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05</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禧跃食品有限公司高档肉食品生产线建设项目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54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w:t>
            </w:r>
            <w:r>
              <w:rPr>
                <w:rFonts w:hint="eastAsia" w:ascii="宋体" w:hAnsi="宋体"/>
                <w:kern w:val="0"/>
                <w:sz w:val="28"/>
                <w:szCs w:val="28"/>
                <w:lang w:eastAsia="zh-CN"/>
              </w:rPr>
              <w:t>新兴产业园区内，大固店村南</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52</w:t>
            </w:r>
            <w:r>
              <w:rPr>
                <w:rFonts w:ascii="宋体" w:hAnsi="宋体"/>
                <w:kern w:val="0"/>
                <w:sz w:val="28"/>
                <w:szCs w:val="28"/>
              </w:rPr>
              <w:t>’</w:t>
            </w:r>
            <w:r>
              <w:rPr>
                <w:rFonts w:hint="eastAsia" w:ascii="宋体" w:hAnsi="宋体"/>
                <w:kern w:val="0"/>
                <w:sz w:val="28"/>
                <w:szCs w:val="28"/>
                <w:lang w:val="en-US" w:eastAsia="zh-CN"/>
              </w:rPr>
              <w:t>21.3</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18</w:t>
            </w:r>
            <w:r>
              <w:rPr>
                <w:rFonts w:ascii="宋体" w:hAnsi="宋体"/>
                <w:kern w:val="0"/>
                <w:sz w:val="28"/>
                <w:szCs w:val="28"/>
              </w:rPr>
              <w:t>’</w:t>
            </w:r>
            <w:r>
              <w:rPr>
                <w:rFonts w:hint="eastAsia" w:ascii="宋体" w:hAnsi="宋体"/>
                <w:kern w:val="0"/>
                <w:sz w:val="28"/>
                <w:szCs w:val="28"/>
                <w:lang w:val="en-US" w:eastAsia="zh-CN"/>
              </w:rPr>
              <w:t>51.0</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项目东侧为空地，南侧为保定卡西红外道路设备有限公司，西侧为园区路，隔路为空地，北侧为保定欧诗琳节能材料科技有限公司和保定新鹏新型墙体保温材料有限公司。</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28000</w:t>
            </w:r>
            <w:r>
              <w:rPr>
                <w:rFonts w:hint="eastAsia" w:ascii="宋体" w:hAnsi="宋体"/>
                <w:kern w:val="0"/>
                <w:sz w:val="28"/>
                <w:szCs w:val="28"/>
              </w:rPr>
              <w:t>万元，其中环保投资</w:t>
            </w:r>
            <w:r>
              <w:rPr>
                <w:rFonts w:hint="eastAsia" w:ascii="宋体" w:hAnsi="宋体"/>
                <w:kern w:val="0"/>
                <w:sz w:val="28"/>
                <w:szCs w:val="28"/>
                <w:lang w:val="en-US" w:eastAsia="zh-CN"/>
              </w:rPr>
              <w:t>118</w:t>
            </w:r>
            <w:r>
              <w:rPr>
                <w:rFonts w:hint="eastAsia" w:ascii="宋体" w:hAnsi="宋体"/>
                <w:kern w:val="0"/>
                <w:sz w:val="28"/>
                <w:szCs w:val="28"/>
              </w:rPr>
              <w:t>万元。</w:t>
            </w:r>
            <w:r>
              <w:rPr>
                <w:rFonts w:hint="eastAsia" w:ascii="宋体" w:hAnsi="宋体"/>
                <w:kern w:val="0"/>
                <w:sz w:val="28"/>
                <w:szCs w:val="28"/>
                <w:lang w:eastAsia="zh-CN"/>
              </w:rPr>
              <w:t>主要建设熟食加工车间、综合楼、动力中心等，主要生产设备包括：冻肉解冻机</w:t>
            </w:r>
            <w:r>
              <w:rPr>
                <w:rFonts w:hint="eastAsia" w:ascii="宋体" w:hAnsi="宋体"/>
                <w:kern w:val="0"/>
                <w:sz w:val="28"/>
                <w:szCs w:val="28"/>
                <w:lang w:val="en-US" w:eastAsia="zh-CN"/>
              </w:rPr>
              <w:t>3台、喷烧清洗线2台、猪耳脱皮机2台、真空自动滚揉机12台、全自动冰片机2台、双笼轴绞肉机2台、真空斩拌机3台、真空拌馅机2台、盐水注射机2台、冻肉切块机1台、消毒清洗机2台、真空自动灌肠剂5台、全自动温控烟熏炉4台、自动温控油炸机1台、温控蒸煮夹层锅36台、速冻隧道2台、全自动打卡机2台、全自动扭结机2台、全自动拉伸真空包3台、自动翻盖真空包装12台、全自动灭菌锅4台、自动喷码机3台、成品自动清洗机2台、燃气锅炉2台（4t燃气锅炉1台，2t燃气锅炉1台备用）等。年产高档肉食品24000吨。</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textAlignment w:val="auto"/>
              <w:rPr>
                <w:rFonts w:hint="default" w:ascii="宋体" w:hAnsi="宋体"/>
                <w:kern w:val="0"/>
                <w:sz w:val="28"/>
                <w:szCs w:val="28"/>
                <w:lang w:val="en-US" w:eastAsia="zh-CN"/>
              </w:rPr>
            </w:pPr>
            <w:r>
              <w:rPr>
                <w:rFonts w:hint="eastAsia" w:ascii="宋体" w:hAnsi="宋体"/>
                <w:kern w:val="0"/>
                <w:sz w:val="28"/>
                <w:szCs w:val="28"/>
              </w:rPr>
              <w:t>1、废水：</w:t>
            </w:r>
            <w:r>
              <w:rPr>
                <w:rFonts w:hint="eastAsia" w:ascii="宋体" w:hAnsi="宋体"/>
                <w:kern w:val="0"/>
                <w:sz w:val="28"/>
                <w:szCs w:val="28"/>
                <w:lang w:eastAsia="zh-CN"/>
              </w:rPr>
              <w:t>生产废水经隔油池隔油后进入污水处理站（采用“隔油</w:t>
            </w:r>
            <w:r>
              <w:rPr>
                <w:rFonts w:hint="eastAsia" w:ascii="宋体" w:hAnsi="宋体"/>
                <w:kern w:val="0"/>
                <w:sz w:val="28"/>
                <w:szCs w:val="28"/>
                <w:lang w:val="en-US" w:eastAsia="zh-CN"/>
              </w:rPr>
              <w:t>-气浮-A2/O-沉淀</w:t>
            </w:r>
            <w:r>
              <w:rPr>
                <w:rFonts w:hint="eastAsia" w:ascii="宋体" w:hAnsi="宋体"/>
                <w:kern w:val="0"/>
                <w:sz w:val="28"/>
                <w:szCs w:val="28"/>
                <w:lang w:eastAsia="zh-CN"/>
              </w:rPr>
              <w:t>”工艺，处理能力</w:t>
            </w:r>
            <w:r>
              <w:rPr>
                <w:rFonts w:hint="eastAsia" w:ascii="宋体" w:hAnsi="宋体"/>
                <w:kern w:val="0"/>
                <w:sz w:val="28"/>
                <w:szCs w:val="28"/>
                <w:lang w:val="en-US" w:eastAsia="zh-CN"/>
              </w:rPr>
              <w:t>200m3/d</w:t>
            </w:r>
            <w:r>
              <w:rPr>
                <w:rFonts w:hint="eastAsia" w:ascii="宋体" w:hAnsi="宋体"/>
                <w:kern w:val="0"/>
                <w:sz w:val="28"/>
                <w:szCs w:val="28"/>
                <w:lang w:eastAsia="zh-CN"/>
              </w:rPr>
              <w:t>）处理后于生活废水经污水管网一并进入新兴产业园区污水处理厂，厂区排污口安装在线监测装置。厂区排污口水质执行《肉类加工工业水污染排放标准》（</w:t>
            </w:r>
            <w:r>
              <w:rPr>
                <w:rFonts w:hint="eastAsia" w:ascii="宋体" w:hAnsi="宋体"/>
                <w:kern w:val="0"/>
                <w:sz w:val="28"/>
                <w:szCs w:val="28"/>
                <w:lang w:val="en-US" w:eastAsia="zh-CN"/>
              </w:rPr>
              <w:t>GB13457-92</w:t>
            </w:r>
            <w:r>
              <w:rPr>
                <w:rFonts w:hint="eastAsia" w:ascii="宋体" w:hAnsi="宋体"/>
                <w:kern w:val="0"/>
                <w:sz w:val="28"/>
                <w:szCs w:val="28"/>
                <w:lang w:eastAsia="zh-CN"/>
              </w:rPr>
              <w:t>）肉制品加工三级标准，同时满足满城新兴产业园区污水处理厂进水水质要求。</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textAlignment w:val="auto"/>
              <w:rPr>
                <w:rFonts w:hint="default" w:ascii="宋体" w:hAnsi="宋体" w:eastAsia="宋体" w:cs="仿宋_GB2312"/>
                <w:kern w:val="0"/>
                <w:sz w:val="28"/>
                <w:szCs w:val="28"/>
                <w:lang w:val="en-US" w:eastAsia="zh-CN"/>
              </w:rPr>
            </w:pPr>
            <w:r>
              <w:rPr>
                <w:rFonts w:hint="eastAsia" w:ascii="宋体" w:hAnsi="宋体"/>
                <w:kern w:val="0"/>
                <w:sz w:val="28"/>
                <w:szCs w:val="28"/>
              </w:rPr>
              <w:t>2、废气：</w:t>
            </w:r>
            <w:r>
              <w:rPr>
                <w:rFonts w:hint="eastAsia" w:ascii="宋体" w:hAnsi="宋体"/>
                <w:kern w:val="0"/>
                <w:sz w:val="28"/>
                <w:szCs w:val="28"/>
                <w:lang w:eastAsia="zh-CN"/>
              </w:rPr>
              <w:t>天然气锅炉废气采用低氮燃烧装置</w:t>
            </w:r>
            <w:r>
              <w:rPr>
                <w:rFonts w:hint="eastAsia" w:ascii="宋体" w:hAnsi="宋体"/>
                <w:kern w:val="0"/>
                <w:sz w:val="28"/>
                <w:szCs w:val="28"/>
                <w:lang w:val="en-US" w:eastAsia="zh-CN"/>
              </w:rPr>
              <w:t>+15米高排气筒排放，执行《锅炉大气污染物排放标准》（DB13/5161-2020）表1中燃气锅炉标准</w:t>
            </w:r>
            <w:r>
              <w:rPr>
                <w:rFonts w:hint="eastAsia" w:ascii="宋体" w:hAnsi="宋体"/>
                <w:kern w:val="0"/>
                <w:sz w:val="28"/>
                <w:szCs w:val="28"/>
              </w:rPr>
              <w:t>。</w:t>
            </w:r>
            <w:r>
              <w:rPr>
                <w:rFonts w:hint="eastAsia" w:ascii="宋体" w:hAnsi="宋体"/>
                <w:kern w:val="0"/>
                <w:sz w:val="28"/>
                <w:szCs w:val="28"/>
                <w:lang w:eastAsia="zh-CN"/>
              </w:rPr>
              <w:t>烟熏工序自带过滤装置于油炸工序油烟一并经油烟净化装置处理后经专用烟道排放，执行《饮食业油烟排放标准（试行）》（</w:t>
            </w:r>
            <w:r>
              <w:rPr>
                <w:rFonts w:hint="eastAsia" w:ascii="宋体" w:hAnsi="宋体"/>
                <w:kern w:val="0"/>
                <w:sz w:val="28"/>
                <w:szCs w:val="28"/>
                <w:lang w:val="en-US" w:eastAsia="zh-CN"/>
              </w:rPr>
              <w:t>GB18483-2001</w:t>
            </w:r>
            <w:r>
              <w:rPr>
                <w:rFonts w:hint="eastAsia" w:ascii="宋体" w:hAnsi="宋体"/>
                <w:kern w:val="0"/>
                <w:sz w:val="28"/>
                <w:szCs w:val="28"/>
                <w:lang w:eastAsia="zh-CN"/>
              </w:rPr>
              <w:t>）表</w:t>
            </w:r>
            <w:r>
              <w:rPr>
                <w:rFonts w:hint="eastAsia" w:ascii="宋体" w:hAnsi="宋体"/>
                <w:kern w:val="0"/>
                <w:sz w:val="28"/>
                <w:szCs w:val="28"/>
                <w:lang w:val="en-US" w:eastAsia="zh-CN"/>
              </w:rPr>
              <w:t>2大型饮食业清单排放浓度要求。污水站废气经池体密闭+等离子光氧一体机+高效活性炭过滤装置+15米高排气筒，执行《恶臭污染物排放标准》（GB14554-93）表2中标准及表1二级新扩改建恶臭污染物厂界标准值。</w:t>
            </w:r>
          </w:p>
          <w:p>
            <w:pPr>
              <w:keepNext w:val="0"/>
              <w:keepLines w:val="0"/>
              <w:pageBreakBefore w:val="0"/>
              <w:widowControl w:val="0"/>
              <w:kinsoku/>
              <w:wordWrap/>
              <w:overflowPunct/>
              <w:topLinePunct w:val="0"/>
              <w:autoSpaceDE/>
              <w:autoSpaceDN/>
              <w:bidi w:val="0"/>
              <w:adjustRightInd/>
              <w:snapToGrid/>
              <w:spacing w:line="5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54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下脚料及废包装外售，废离子交换树脂、</w:t>
            </w:r>
            <w:r>
              <w:rPr>
                <w:rFonts w:hint="eastAsia" w:ascii="宋体" w:hAnsi="宋体"/>
                <w:kern w:val="0"/>
                <w:sz w:val="28"/>
                <w:szCs w:val="28"/>
              </w:rPr>
              <w:t>废活性炭</w:t>
            </w:r>
            <w:r>
              <w:rPr>
                <w:rFonts w:hint="eastAsia" w:ascii="宋体" w:hAnsi="宋体"/>
                <w:kern w:val="0"/>
                <w:sz w:val="28"/>
                <w:szCs w:val="28"/>
                <w:lang w:eastAsia="zh-CN"/>
              </w:rPr>
              <w:t>更换时厂家回收</w:t>
            </w:r>
            <w:r>
              <w:rPr>
                <w:rFonts w:hint="eastAsia" w:ascii="宋体" w:hAnsi="宋体"/>
                <w:kern w:val="0"/>
                <w:sz w:val="28"/>
                <w:szCs w:val="28"/>
              </w:rPr>
              <w:t>；</w:t>
            </w:r>
            <w:r>
              <w:rPr>
                <w:rFonts w:hint="eastAsia" w:ascii="宋体" w:hAnsi="宋体"/>
                <w:kern w:val="0"/>
                <w:sz w:val="28"/>
                <w:szCs w:val="28"/>
                <w:lang w:eastAsia="zh-CN"/>
              </w:rPr>
              <w:t>废油脂桶装储存交由相关单位处置，在线监测废液收集后暂存于危废间，定期委托有资质单位处置，废油脂、污泥、栅渣及</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54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w:t>
            </w:r>
            <w:r>
              <w:rPr>
                <w:rFonts w:hint="eastAsia" w:ascii="宋体" w:hAnsi="宋体"/>
                <w:kern w:val="0"/>
                <w:sz w:val="28"/>
                <w:szCs w:val="28"/>
                <w:lang w:val="en-US" w:eastAsia="zh-CN"/>
              </w:rPr>
              <w:t>11.613</w:t>
            </w:r>
            <w:r>
              <w:rPr>
                <w:rFonts w:hint="eastAsia" w:ascii="宋体" w:hAnsi="宋体"/>
                <w:kern w:val="0"/>
                <w:sz w:val="28"/>
                <w:szCs w:val="28"/>
              </w:rPr>
              <w:t>t/a、氨氮：0</w:t>
            </w:r>
            <w:r>
              <w:rPr>
                <w:rFonts w:hint="eastAsia" w:ascii="宋体" w:hAnsi="宋体"/>
                <w:kern w:val="0"/>
                <w:sz w:val="28"/>
                <w:szCs w:val="28"/>
                <w:lang w:val="en-US" w:eastAsia="zh-CN"/>
              </w:rPr>
              <w:t>.637</w:t>
            </w:r>
            <w:r>
              <w:rPr>
                <w:rFonts w:hint="eastAsia" w:ascii="宋体" w:hAnsi="宋体"/>
                <w:kern w:val="0"/>
                <w:sz w:val="28"/>
                <w:szCs w:val="28"/>
              </w:rPr>
              <w:t>t/a、总氮：0</w:t>
            </w:r>
            <w:r>
              <w:rPr>
                <w:rFonts w:hint="eastAsia" w:ascii="宋体" w:hAnsi="宋体"/>
                <w:kern w:val="0"/>
                <w:sz w:val="28"/>
                <w:szCs w:val="28"/>
                <w:lang w:val="en-US" w:eastAsia="zh-CN"/>
              </w:rPr>
              <w:t>.792</w:t>
            </w:r>
            <w:r>
              <w:rPr>
                <w:rFonts w:hint="eastAsia" w:ascii="宋体" w:hAnsi="宋体"/>
                <w:kern w:val="0"/>
                <w:sz w:val="28"/>
                <w:szCs w:val="28"/>
              </w:rPr>
              <w:t>t/a、总磷：0</w:t>
            </w:r>
            <w:r>
              <w:rPr>
                <w:rFonts w:hint="eastAsia" w:ascii="宋体" w:hAnsi="宋体"/>
                <w:kern w:val="0"/>
                <w:sz w:val="28"/>
                <w:szCs w:val="28"/>
                <w:lang w:val="en-US" w:eastAsia="zh-CN"/>
              </w:rPr>
              <w:t>.014</w:t>
            </w:r>
            <w:r>
              <w:rPr>
                <w:rFonts w:hint="eastAsia" w:ascii="宋体" w:hAnsi="宋体"/>
                <w:kern w:val="0"/>
                <w:sz w:val="28"/>
                <w:szCs w:val="28"/>
              </w:rPr>
              <w:t>t/a、SO</w:t>
            </w:r>
            <w:r>
              <w:rPr>
                <w:rFonts w:hint="eastAsia" w:ascii="宋体" w:hAnsi="宋体"/>
                <w:kern w:val="0"/>
                <w:sz w:val="28"/>
                <w:szCs w:val="28"/>
                <w:vertAlign w:val="subscript"/>
              </w:rPr>
              <w:t>2</w:t>
            </w:r>
            <w:r>
              <w:rPr>
                <w:rFonts w:hint="eastAsia" w:ascii="宋体" w:hAnsi="宋体"/>
                <w:kern w:val="0"/>
                <w:sz w:val="28"/>
                <w:szCs w:val="28"/>
              </w:rPr>
              <w:t>：0</w:t>
            </w:r>
            <w:r>
              <w:rPr>
                <w:rFonts w:hint="eastAsia" w:ascii="宋体" w:hAnsi="宋体"/>
                <w:kern w:val="0"/>
                <w:sz w:val="28"/>
                <w:szCs w:val="28"/>
                <w:lang w:val="en-US" w:eastAsia="zh-CN"/>
              </w:rPr>
              <w:t>.057</w:t>
            </w:r>
            <w:r>
              <w:rPr>
                <w:rFonts w:hint="eastAsia" w:ascii="宋体" w:hAnsi="宋体"/>
                <w:kern w:val="0"/>
                <w:sz w:val="28"/>
                <w:szCs w:val="28"/>
              </w:rPr>
              <w:t>t/a、NO</w:t>
            </w:r>
            <w:r>
              <w:rPr>
                <w:rFonts w:hint="eastAsia" w:ascii="宋体" w:hAnsi="宋体"/>
                <w:kern w:val="0"/>
                <w:sz w:val="28"/>
                <w:szCs w:val="28"/>
                <w:vertAlign w:val="subscript"/>
              </w:rPr>
              <w:t>X</w:t>
            </w:r>
            <w:r>
              <w:rPr>
                <w:rFonts w:hint="eastAsia" w:ascii="宋体" w:hAnsi="宋体"/>
                <w:kern w:val="0"/>
                <w:sz w:val="28"/>
                <w:szCs w:val="28"/>
              </w:rPr>
              <w:t>：0</w:t>
            </w:r>
            <w:r>
              <w:rPr>
                <w:rFonts w:hint="eastAsia" w:ascii="宋体" w:hAnsi="宋体"/>
                <w:kern w:val="0"/>
                <w:sz w:val="28"/>
                <w:szCs w:val="28"/>
                <w:lang w:val="en-US" w:eastAsia="zh-CN"/>
              </w:rPr>
              <w:t>.286</w:t>
            </w:r>
            <w:r>
              <w:rPr>
                <w:rFonts w:hint="eastAsia" w:ascii="宋体" w:hAnsi="宋体"/>
                <w:kern w:val="0"/>
                <w:sz w:val="28"/>
                <w:szCs w:val="28"/>
              </w:rPr>
              <w:t>t/a、颗粒物：0</w:t>
            </w:r>
            <w:r>
              <w:rPr>
                <w:rFonts w:hint="eastAsia" w:ascii="宋体" w:hAnsi="宋体"/>
                <w:kern w:val="0"/>
                <w:sz w:val="28"/>
                <w:szCs w:val="28"/>
                <w:lang w:val="en-US" w:eastAsia="zh-CN"/>
              </w:rPr>
              <w:t>.029</w:t>
            </w:r>
            <w:r>
              <w:rPr>
                <w:rFonts w:hint="eastAsia" w:ascii="宋体" w:hAnsi="宋体"/>
                <w:kern w:val="0"/>
                <w:sz w:val="28"/>
                <w:szCs w:val="28"/>
              </w:rPr>
              <w:t>t/a、VOCs：</w:t>
            </w:r>
            <w:r>
              <w:rPr>
                <w:rFonts w:hint="eastAsia" w:ascii="宋体" w:hAnsi="宋体"/>
                <w:kern w:val="0"/>
                <w:sz w:val="28"/>
                <w:szCs w:val="28"/>
                <w:lang w:val="en-US" w:eastAsia="zh-CN"/>
              </w:rPr>
              <w:t>0</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54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keepNext w:val="0"/>
              <w:keepLines w:val="0"/>
              <w:pageBreakBefore w:val="0"/>
              <w:widowControl w:val="0"/>
              <w:kinsoku/>
              <w:wordWrap/>
              <w:overflowPunct/>
              <w:topLinePunct w:val="0"/>
              <w:autoSpaceDE/>
              <w:autoSpaceDN/>
              <w:bidi w:val="0"/>
              <w:adjustRightInd/>
              <w:snapToGrid/>
              <w:spacing w:line="520" w:lineRule="exact"/>
              <w:ind w:right="115" w:rightChars="55" w:firstLine="5600" w:firstLineChars="2000"/>
              <w:textAlignment w:val="auto"/>
              <w:rPr>
                <w:rFonts w:hint="eastAsia" w:ascii="宋体" w:hAnsi="宋体"/>
                <w:kern w:val="0"/>
                <w:sz w:val="28"/>
                <w:szCs w:val="28"/>
              </w:rPr>
            </w:pPr>
            <w:bookmarkStart w:id="0" w:name="_GoBack"/>
            <w:bookmarkEnd w:id="0"/>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52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19</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64F1E93"/>
    <w:rsid w:val="079E4B0C"/>
    <w:rsid w:val="07B578BD"/>
    <w:rsid w:val="09312325"/>
    <w:rsid w:val="0BE23CE5"/>
    <w:rsid w:val="0F493C28"/>
    <w:rsid w:val="10FF1595"/>
    <w:rsid w:val="1220043A"/>
    <w:rsid w:val="173E1C2D"/>
    <w:rsid w:val="17AF3738"/>
    <w:rsid w:val="18101B13"/>
    <w:rsid w:val="1AE37DD8"/>
    <w:rsid w:val="1D1456FD"/>
    <w:rsid w:val="203B5D22"/>
    <w:rsid w:val="268A52B9"/>
    <w:rsid w:val="28FD1BAE"/>
    <w:rsid w:val="2B026791"/>
    <w:rsid w:val="2BB80B2B"/>
    <w:rsid w:val="2F0B1F33"/>
    <w:rsid w:val="33B86748"/>
    <w:rsid w:val="35555B84"/>
    <w:rsid w:val="355D57EF"/>
    <w:rsid w:val="3981372B"/>
    <w:rsid w:val="39D034D5"/>
    <w:rsid w:val="40D13C06"/>
    <w:rsid w:val="46237A4B"/>
    <w:rsid w:val="475517B8"/>
    <w:rsid w:val="4C4E4491"/>
    <w:rsid w:val="4E7647A0"/>
    <w:rsid w:val="4EF13A58"/>
    <w:rsid w:val="4F3D0F11"/>
    <w:rsid w:val="51103329"/>
    <w:rsid w:val="5BAB2391"/>
    <w:rsid w:val="5D026B35"/>
    <w:rsid w:val="65CC7DA3"/>
    <w:rsid w:val="67AC4BE7"/>
    <w:rsid w:val="6CD067AF"/>
    <w:rsid w:val="6D476083"/>
    <w:rsid w:val="6DBA0A23"/>
    <w:rsid w:val="6DBF0BF8"/>
    <w:rsid w:val="73083A80"/>
    <w:rsid w:val="746439DF"/>
    <w:rsid w:val="79F0112C"/>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2021-01-19T02:34:37Z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