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bookmarkStart w:id="1" w:name="_GoBack"/>
      <w:r>
        <w:rPr>
          <w:rFonts w:hint="eastAsia" w:ascii="宋体" w:hAnsi="宋体"/>
          <w:b/>
          <w:sz w:val="44"/>
          <w:szCs w:val="44"/>
        </w:rPr>
        <w:t>满城区残疾人联合会</w:t>
      </w:r>
    </w:p>
    <w:p>
      <w:pPr>
        <w:jc w:val="center"/>
        <w:rPr>
          <w:rFonts w:ascii="宋体"/>
          <w:b/>
          <w:sz w:val="44"/>
          <w:szCs w:val="44"/>
        </w:rPr>
      </w:pPr>
      <w:r>
        <w:rPr>
          <w:rFonts w:ascii="宋体" w:hAnsi="宋体"/>
          <w:b/>
          <w:sz w:val="44"/>
          <w:szCs w:val="44"/>
        </w:rPr>
        <w:t>20</w:t>
      </w:r>
      <w:r>
        <w:rPr>
          <w:rFonts w:hint="eastAsia" w:ascii="宋体" w:hAnsi="宋体"/>
          <w:b/>
          <w:sz w:val="44"/>
          <w:szCs w:val="44"/>
          <w:lang w:val="en-US" w:eastAsia="zh-CN"/>
        </w:rPr>
        <w:t>21</w:t>
      </w:r>
      <w:r>
        <w:rPr>
          <w:rFonts w:hint="eastAsia" w:ascii="宋体" w:hAnsi="宋体"/>
          <w:b/>
          <w:sz w:val="44"/>
          <w:szCs w:val="44"/>
        </w:rPr>
        <w:t>年部门预算信息公开</w:t>
      </w:r>
    </w:p>
    <w:bookmarkEnd w:id="1"/>
    <w:p>
      <w:pPr>
        <w:spacing w:line="520" w:lineRule="exact"/>
        <w:ind w:firstLine="640" w:firstLineChars="200"/>
        <w:jc w:val="left"/>
        <w:rPr>
          <w:rFonts w:ascii="黑体" w:hAnsi="黑体" w:eastAsia="黑体"/>
          <w:sz w:val="32"/>
          <w:szCs w:val="32"/>
        </w:rPr>
      </w:pPr>
    </w:p>
    <w:p>
      <w:pPr>
        <w:spacing w:line="520" w:lineRule="exact"/>
        <w:ind w:firstLine="640" w:firstLineChars="200"/>
        <w:jc w:val="left"/>
        <w:rPr>
          <w:rFonts w:ascii="黑体" w:hAnsi="黑体" w:eastAsia="黑体"/>
          <w:sz w:val="32"/>
          <w:szCs w:val="32"/>
        </w:rPr>
      </w:pPr>
      <w:r>
        <w:rPr>
          <w:rFonts w:hint="eastAsia" w:ascii="黑体" w:hAnsi="黑体" w:eastAsia="黑体"/>
          <w:sz w:val="32"/>
          <w:szCs w:val="32"/>
        </w:rPr>
        <w:t>按照《预算法》《地方预决算公开操作规程》和《河北省省级预算公开办法》规定，现将满城区残疾人联合会</w:t>
      </w:r>
      <w:r>
        <w:rPr>
          <w:rFonts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年部门预算公开如下：</w:t>
      </w:r>
    </w:p>
    <w:p>
      <w:pPr>
        <w:spacing w:line="520" w:lineRule="exact"/>
        <w:ind w:firstLine="643" w:firstLineChars="200"/>
        <w:jc w:val="center"/>
        <w:rPr>
          <w:rFonts w:ascii="黑体" w:hAnsi="黑体" w:eastAsia="黑体"/>
          <w:b/>
          <w:sz w:val="32"/>
          <w:szCs w:val="32"/>
        </w:rPr>
      </w:pPr>
      <w:r>
        <w:rPr>
          <w:rFonts w:hint="eastAsia" w:ascii="黑体" w:hAnsi="黑体" w:eastAsia="黑体"/>
          <w:b/>
          <w:sz w:val="32"/>
          <w:szCs w:val="32"/>
        </w:rPr>
        <w:t>第一部分</w:t>
      </w:r>
      <w:r>
        <w:rPr>
          <w:rFonts w:ascii="黑体" w:hAnsi="黑体" w:eastAsia="黑体"/>
          <w:b/>
          <w:sz w:val="32"/>
          <w:szCs w:val="32"/>
        </w:rPr>
        <w:t>:</w:t>
      </w:r>
      <w:r>
        <w:rPr>
          <w:rFonts w:hint="eastAsia" w:ascii="黑体" w:hAnsi="黑体" w:eastAsia="黑体"/>
          <w:b/>
          <w:sz w:val="32"/>
          <w:szCs w:val="32"/>
        </w:rPr>
        <w:t>部门职责及机构设置情况</w:t>
      </w:r>
    </w:p>
    <w:p>
      <w:pPr>
        <w:spacing w:line="520" w:lineRule="exact"/>
        <w:ind w:firstLine="643" w:firstLineChars="200"/>
        <w:jc w:val="center"/>
        <w:rPr>
          <w:rFonts w:ascii="黑体" w:hAnsi="黑体" w:eastAsia="黑体"/>
          <w:b/>
          <w:sz w:val="32"/>
          <w:szCs w:val="32"/>
        </w:rPr>
      </w:pPr>
    </w:p>
    <w:p>
      <w:pPr>
        <w:numPr>
          <w:ilvl w:val="0"/>
          <w:numId w:val="1"/>
        </w:numPr>
        <w:spacing w:line="520" w:lineRule="exact"/>
        <w:rPr>
          <w:rFonts w:ascii="黑体" w:hAnsi="黑体" w:eastAsia="黑体"/>
          <w:sz w:val="32"/>
          <w:szCs w:val="32"/>
        </w:rPr>
      </w:pPr>
      <w:r>
        <w:rPr>
          <w:rFonts w:hint="eastAsia" w:ascii="黑体" w:hAnsi="黑体" w:eastAsia="黑体"/>
          <w:sz w:val="32"/>
          <w:szCs w:val="32"/>
        </w:rPr>
        <w:t>部门职责</w:t>
      </w:r>
    </w:p>
    <w:p>
      <w:pPr>
        <w:pStyle w:val="9"/>
        <w:ind w:left="640" w:firstLine="640" w:firstLineChars="200"/>
        <w:rPr>
          <w:rFonts w:ascii="宋体" w:hAnsi="宋体" w:eastAsia="宋体" w:cs="方正黑体."/>
          <w:sz w:val="32"/>
          <w:szCs w:val="32"/>
        </w:rPr>
      </w:pPr>
      <w:r>
        <w:rPr>
          <w:rFonts w:hint="eastAsia" w:ascii="黑体" w:hAnsi="黑体" w:eastAsia="黑体"/>
          <w:sz w:val="32"/>
          <w:szCs w:val="32"/>
        </w:rPr>
        <w:t>根据中共满城县委办公室《关于印发满城残疾人联合会职能配置和人员编制规定的通知》（满办字</w:t>
      </w:r>
      <w:r>
        <w:rPr>
          <w:rFonts w:hint="eastAsia" w:ascii="黑体" w:hAnsi="黑体" w:eastAsia="黑体"/>
          <w:sz w:val="32"/>
          <w:szCs w:val="32"/>
          <w:lang w:eastAsia="zh-CN"/>
        </w:rPr>
        <w:t>〔</w:t>
      </w:r>
      <w:r>
        <w:rPr>
          <w:rFonts w:ascii="黑体" w:hAnsi="黑体" w:eastAsia="黑体"/>
          <w:sz w:val="32"/>
          <w:szCs w:val="32"/>
        </w:rPr>
        <w:t>2002</w:t>
      </w:r>
      <w:r>
        <w:rPr>
          <w:rFonts w:hint="eastAsia" w:ascii="黑体" w:hAnsi="黑体" w:eastAsia="黑体"/>
          <w:sz w:val="32"/>
          <w:szCs w:val="32"/>
          <w:lang w:eastAsia="zh-CN"/>
        </w:rPr>
        <w:t>〕</w:t>
      </w:r>
      <w:r>
        <w:rPr>
          <w:rFonts w:ascii="黑体" w:hAnsi="黑体" w:eastAsia="黑体"/>
          <w:sz w:val="32"/>
          <w:szCs w:val="32"/>
        </w:rPr>
        <w:t>89</w:t>
      </w:r>
      <w:r>
        <w:rPr>
          <w:rFonts w:hint="eastAsia" w:ascii="黑体" w:hAnsi="黑体" w:eastAsia="黑体"/>
          <w:sz w:val="32"/>
          <w:szCs w:val="32"/>
        </w:rPr>
        <w:t>号），现将我单位部门概况说明如下：</w:t>
      </w:r>
      <w:r>
        <w:rPr>
          <w:rFonts w:ascii="宋体" w:hAnsi="宋体" w:eastAsia="宋体" w:cs="方正黑体."/>
          <w:sz w:val="32"/>
          <w:szCs w:val="32"/>
        </w:rPr>
        <w:t xml:space="preserve"> </w:t>
      </w:r>
    </w:p>
    <w:p>
      <w:pPr>
        <w:widowControl/>
        <w:jc w:val="left"/>
        <w:rPr>
          <w:rFonts w:ascii="宋体" w:cs="宋体"/>
          <w:kern w:val="0"/>
          <w:sz w:val="24"/>
        </w:rPr>
      </w:pPr>
    </w:p>
    <w:p>
      <w:pPr>
        <w:widowControl/>
        <w:ind w:firstLine="800" w:firstLineChars="250"/>
        <w:jc w:val="left"/>
        <w:rPr>
          <w:rFonts w:ascii="黑体" w:hAnsi="黑体" w:eastAsia="黑体" w:cs="黑体"/>
          <w:kern w:val="0"/>
          <w:sz w:val="32"/>
          <w:szCs w:val="32"/>
        </w:rPr>
      </w:pPr>
      <w:r>
        <w:rPr>
          <w:rFonts w:hint="eastAsia" w:ascii="黑体" w:hAnsi="黑体" w:eastAsia="黑体" w:cs="黑体"/>
          <w:kern w:val="0"/>
          <w:sz w:val="32"/>
          <w:szCs w:val="32"/>
        </w:rPr>
        <w:t>（一）听取残疾人意见，反映残疾人需求，维护残</w:t>
      </w:r>
      <w:r>
        <w:rPr>
          <w:rFonts w:ascii="黑体" w:hAnsi="黑体" w:eastAsia="黑体" w:cs="黑体"/>
          <w:kern w:val="0"/>
          <w:sz w:val="32"/>
          <w:szCs w:val="32"/>
        </w:rPr>
        <w:t xml:space="preserve"> </w:t>
      </w:r>
      <w:r>
        <w:rPr>
          <w:rFonts w:hint="eastAsia" w:ascii="黑体" w:hAnsi="黑体" w:eastAsia="黑体" w:cs="黑体"/>
          <w:kern w:val="0"/>
          <w:sz w:val="32"/>
          <w:szCs w:val="32"/>
        </w:rPr>
        <w:t>疾人权益，为残疾人服务。</w:t>
      </w:r>
    </w:p>
    <w:p>
      <w:pPr>
        <w:widowControl/>
        <w:jc w:val="left"/>
        <w:rPr>
          <w:rFonts w:ascii="黑体" w:hAnsi="黑体" w:eastAsia="黑体" w:cs="黑体"/>
          <w:kern w:val="0"/>
          <w:sz w:val="32"/>
          <w:szCs w:val="32"/>
        </w:rPr>
      </w:pPr>
      <w:r>
        <w:rPr>
          <w:rFonts w:ascii="黑体" w:hAnsi="黑体" w:eastAsia="黑体" w:cs="黑体"/>
          <w:kern w:val="0"/>
          <w:sz w:val="32"/>
          <w:szCs w:val="32"/>
        </w:rPr>
        <w:t>   </w:t>
      </w:r>
      <w:r>
        <w:rPr>
          <w:rFonts w:hint="eastAsia" w:ascii="黑体" w:hAnsi="黑体" w:eastAsia="黑体" w:cs="黑体"/>
          <w:kern w:val="0"/>
          <w:sz w:val="32"/>
          <w:szCs w:val="32"/>
        </w:rPr>
        <w:t>（二）团结、教育残疾人遵守法律，履行应尽的义务，发扬乐观进取精神，自尊、自信、自强、自力，为社会主义建设贡献力量。</w:t>
      </w:r>
    </w:p>
    <w:p>
      <w:pPr>
        <w:widowControl/>
        <w:jc w:val="left"/>
        <w:rPr>
          <w:rFonts w:ascii="黑体" w:hAnsi="黑体" w:eastAsia="黑体" w:cs="黑体"/>
          <w:kern w:val="0"/>
          <w:sz w:val="32"/>
          <w:szCs w:val="32"/>
        </w:rPr>
      </w:pPr>
      <w:r>
        <w:rPr>
          <w:rFonts w:ascii="黑体" w:hAnsi="黑体" w:eastAsia="黑体" w:cs="黑体"/>
          <w:kern w:val="0"/>
          <w:sz w:val="32"/>
          <w:szCs w:val="32"/>
        </w:rPr>
        <w:t>   </w:t>
      </w:r>
      <w:r>
        <w:rPr>
          <w:rFonts w:hint="eastAsia" w:ascii="黑体" w:hAnsi="黑体" w:eastAsia="黑体" w:cs="黑体"/>
          <w:kern w:val="0"/>
          <w:sz w:val="32"/>
          <w:szCs w:val="32"/>
        </w:rPr>
        <w:t>（三）弘扬人道主义，宣传残疾人事业，沟通政府、社会与残疾人之间的联系，动员社会理解、尊重、关心、帮助残疾人。</w:t>
      </w:r>
    </w:p>
    <w:p>
      <w:pPr>
        <w:widowControl/>
        <w:jc w:val="left"/>
        <w:rPr>
          <w:rFonts w:ascii="黑体" w:hAnsi="黑体" w:eastAsia="黑体" w:cs="黑体"/>
          <w:kern w:val="0"/>
          <w:sz w:val="32"/>
          <w:szCs w:val="32"/>
        </w:rPr>
      </w:pPr>
      <w:r>
        <w:rPr>
          <w:rFonts w:ascii="黑体" w:hAnsi="黑体" w:eastAsia="黑体" w:cs="黑体"/>
          <w:kern w:val="0"/>
          <w:sz w:val="32"/>
          <w:szCs w:val="32"/>
        </w:rPr>
        <w:t>   </w:t>
      </w:r>
      <w:r>
        <w:rPr>
          <w:rFonts w:hint="eastAsia" w:ascii="黑体" w:hAnsi="黑体" w:eastAsia="黑体" w:cs="黑体"/>
          <w:kern w:val="0"/>
          <w:sz w:val="32"/>
          <w:szCs w:val="32"/>
        </w:rPr>
        <w:t>（四）开展残疾人康复、扶贫、教育、劳动就业、文化、体育、科研、用品供应、福利、社会服务、无障碍设施和残疾预防工作，创造良好的环境和条件，扶助残疾人平等参与社会生活。（五）协助政府研究、制定和实施残疾人事业政策、规划和计划，起草有关保障残疾人权益的法规草案。调查掌握残疾人状况，向政府提出决策建议，对有关业务领域进行指导和管理。</w:t>
      </w:r>
    </w:p>
    <w:p>
      <w:pPr>
        <w:widowControl/>
        <w:jc w:val="left"/>
        <w:rPr>
          <w:rFonts w:ascii="黑体" w:hAnsi="黑体" w:eastAsia="黑体" w:cs="黑体"/>
          <w:kern w:val="0"/>
          <w:sz w:val="32"/>
          <w:szCs w:val="32"/>
        </w:rPr>
      </w:pPr>
      <w:r>
        <w:rPr>
          <w:rFonts w:ascii="黑体" w:hAnsi="黑体" w:eastAsia="黑体" w:cs="黑体"/>
          <w:kern w:val="0"/>
          <w:sz w:val="32"/>
          <w:szCs w:val="32"/>
        </w:rPr>
        <w:t>   </w:t>
      </w:r>
      <w:r>
        <w:rPr>
          <w:rFonts w:hint="eastAsia" w:ascii="黑体" w:hAnsi="黑体" w:eastAsia="黑体" w:cs="黑体"/>
          <w:kern w:val="0"/>
          <w:sz w:val="32"/>
          <w:szCs w:val="32"/>
        </w:rPr>
        <w:t>（六）承担区政府残疾人工作委员会的日常工作，做好综合、组织、协调和服务。</w:t>
      </w:r>
    </w:p>
    <w:p>
      <w:pPr>
        <w:widowControl/>
        <w:jc w:val="left"/>
        <w:rPr>
          <w:rFonts w:ascii="黑体" w:hAnsi="黑体" w:eastAsia="黑体" w:cs="黑体"/>
          <w:kern w:val="0"/>
          <w:sz w:val="32"/>
          <w:szCs w:val="32"/>
        </w:rPr>
      </w:pPr>
      <w:r>
        <w:rPr>
          <w:rFonts w:ascii="黑体" w:hAnsi="黑体" w:eastAsia="黑体" w:cs="黑体"/>
          <w:kern w:val="0"/>
          <w:sz w:val="32"/>
          <w:szCs w:val="32"/>
        </w:rPr>
        <w:t>   </w:t>
      </w:r>
      <w:r>
        <w:rPr>
          <w:rFonts w:hint="eastAsia" w:ascii="黑体" w:hAnsi="黑体" w:eastAsia="黑体" w:cs="黑体"/>
          <w:kern w:val="0"/>
          <w:sz w:val="32"/>
          <w:szCs w:val="32"/>
        </w:rPr>
        <w:t>（七）统筹开展为残疾人事业募捐活动。</w:t>
      </w:r>
    </w:p>
    <w:p>
      <w:pPr>
        <w:widowControl/>
        <w:jc w:val="left"/>
        <w:rPr>
          <w:rFonts w:ascii="黑体" w:hAnsi="黑体" w:eastAsia="黑体" w:cs="黑体"/>
          <w:kern w:val="0"/>
          <w:sz w:val="32"/>
          <w:szCs w:val="32"/>
        </w:rPr>
      </w:pPr>
      <w:r>
        <w:rPr>
          <w:rFonts w:ascii="黑体" w:hAnsi="黑体" w:eastAsia="黑体" w:cs="黑体"/>
          <w:kern w:val="0"/>
          <w:sz w:val="32"/>
          <w:szCs w:val="32"/>
        </w:rPr>
        <w:t>   </w:t>
      </w:r>
      <w:r>
        <w:rPr>
          <w:rFonts w:hint="eastAsia" w:ascii="黑体" w:hAnsi="黑体" w:eastAsia="黑体" w:cs="黑体"/>
          <w:kern w:val="0"/>
          <w:sz w:val="32"/>
          <w:szCs w:val="32"/>
        </w:rPr>
        <w:t>（八）开展残疾人事业的对外交流于合作。</w:t>
      </w:r>
    </w:p>
    <w:p>
      <w:pPr>
        <w:spacing w:line="520" w:lineRule="exact"/>
        <w:ind w:firstLine="640" w:firstLineChars="200"/>
        <w:rPr>
          <w:rFonts w:ascii="黑体" w:hAnsi="黑体" w:eastAsia="黑体" w:cs="黑体"/>
          <w:sz w:val="32"/>
          <w:szCs w:val="32"/>
        </w:rPr>
      </w:pPr>
      <w:r>
        <w:rPr>
          <w:rFonts w:ascii="黑体" w:hAnsi="黑体" w:eastAsia="黑体" w:cs="黑体"/>
          <w:kern w:val="0"/>
          <w:sz w:val="32"/>
          <w:szCs w:val="32"/>
        </w:rPr>
        <w:t>   </w:t>
      </w:r>
      <w:r>
        <w:rPr>
          <w:rFonts w:hint="eastAsia" w:ascii="黑体" w:hAnsi="黑体" w:eastAsia="黑体" w:cs="黑体"/>
          <w:kern w:val="0"/>
          <w:sz w:val="32"/>
          <w:szCs w:val="32"/>
        </w:rPr>
        <w:t>（九）承办区委、区政府交办的其他事项</w:t>
      </w:r>
    </w:p>
    <w:tbl>
      <w:tblPr>
        <w:tblStyle w:val="4"/>
        <w:tblpPr w:leftFromText="180" w:rightFromText="180" w:vertAnchor="text" w:horzAnchor="margin" w:tblpY="926"/>
        <w:tblW w:w="8897" w:type="dxa"/>
        <w:tblInd w:w="0" w:type="dxa"/>
        <w:tblLayout w:type="fixed"/>
        <w:tblCellMar>
          <w:top w:w="0" w:type="dxa"/>
          <w:left w:w="108" w:type="dxa"/>
          <w:bottom w:w="0" w:type="dxa"/>
          <w:right w:w="108" w:type="dxa"/>
        </w:tblCellMar>
      </w:tblPr>
      <w:tblGrid>
        <w:gridCol w:w="1101"/>
        <w:gridCol w:w="2551"/>
        <w:gridCol w:w="1701"/>
        <w:gridCol w:w="1843"/>
        <w:gridCol w:w="1701"/>
      </w:tblGrid>
      <w:tr>
        <w:tblPrEx>
          <w:tblCellMar>
            <w:top w:w="0" w:type="dxa"/>
            <w:left w:w="108" w:type="dxa"/>
            <w:bottom w:w="0" w:type="dxa"/>
            <w:right w:w="108" w:type="dxa"/>
          </w:tblCellMar>
        </w:tblPrEx>
        <w:trPr>
          <w:trHeight w:val="720" w:hRule="atLeast"/>
        </w:trPr>
        <w:tc>
          <w:tcPr>
            <w:tcW w:w="11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序号</w:t>
            </w:r>
          </w:p>
        </w:tc>
        <w:tc>
          <w:tcPr>
            <w:tcW w:w="25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单位名称</w:t>
            </w:r>
          </w:p>
        </w:tc>
        <w:tc>
          <w:tcPr>
            <w:tcW w:w="17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单位性质</w:t>
            </w:r>
          </w:p>
        </w:tc>
        <w:tc>
          <w:tcPr>
            <w:tcW w:w="184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单位规格</w:t>
            </w:r>
          </w:p>
        </w:tc>
        <w:tc>
          <w:tcPr>
            <w:tcW w:w="17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经费保障形式</w:t>
            </w:r>
          </w:p>
        </w:tc>
      </w:tr>
      <w:tr>
        <w:tblPrEx>
          <w:tblCellMar>
            <w:top w:w="0" w:type="dxa"/>
            <w:left w:w="108" w:type="dxa"/>
            <w:bottom w:w="0" w:type="dxa"/>
            <w:right w:w="108" w:type="dxa"/>
          </w:tblCellMar>
        </w:tblPrEx>
        <w:trPr>
          <w:trHeight w:val="624" w:hRule="atLeast"/>
        </w:trPr>
        <w:tc>
          <w:tcPr>
            <w:tcW w:w="11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sz w:val="32"/>
                <w:szCs w:val="32"/>
              </w:rPr>
            </w:pP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sz w:val="32"/>
                <w:szCs w:val="3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sz w:val="32"/>
                <w:szCs w:val="3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sz w:val="32"/>
                <w:szCs w:val="3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sz w:val="32"/>
                <w:szCs w:val="32"/>
              </w:rPr>
            </w:pPr>
          </w:p>
        </w:tc>
      </w:tr>
      <w:tr>
        <w:tblPrEx>
          <w:tblCellMar>
            <w:top w:w="0" w:type="dxa"/>
            <w:left w:w="108" w:type="dxa"/>
            <w:bottom w:w="0" w:type="dxa"/>
            <w:right w:w="108" w:type="dxa"/>
          </w:tblCellMar>
        </w:tblPrEx>
        <w:trPr>
          <w:trHeight w:val="720" w:hRule="atLeast"/>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1</w:t>
            </w:r>
          </w:p>
        </w:tc>
        <w:tc>
          <w:tcPr>
            <w:tcW w:w="2551"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保定市满城区残疾人联合会</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行政</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正科级</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财政拨款</w:t>
            </w:r>
          </w:p>
        </w:tc>
      </w:tr>
    </w:tbl>
    <w:p>
      <w:pPr>
        <w:spacing w:line="520" w:lineRule="exact"/>
        <w:rPr>
          <w:rFonts w:ascii="黑体" w:hAnsi="黑体" w:eastAsia="黑体"/>
          <w:b/>
          <w:sz w:val="32"/>
          <w:szCs w:val="32"/>
        </w:rPr>
        <w:sectPr>
          <w:headerReference r:id="rId5" w:type="first"/>
          <w:footerReference r:id="rId8" w:type="first"/>
          <w:headerReference r:id="rId3" w:type="default"/>
          <w:footerReference r:id="rId6" w:type="default"/>
          <w:headerReference r:id="rId4" w:type="even"/>
          <w:footerReference r:id="rId7" w:type="even"/>
          <w:pgSz w:w="11907" w:h="16839"/>
          <w:pgMar w:top="1361" w:right="1021" w:bottom="1361" w:left="1021" w:header="851" w:footer="992" w:gutter="0"/>
          <w:cols w:space="425" w:num="1"/>
          <w:docGrid w:type="lines" w:linePitch="312" w:charSpace="0"/>
        </w:sectPr>
      </w:pPr>
      <w:r>
        <w:rPr>
          <w:rFonts w:hint="eastAsia" w:ascii="黑体" w:hAnsi="黑体" w:eastAsia="黑体"/>
          <w:b/>
          <w:sz w:val="32"/>
          <w:szCs w:val="32"/>
        </w:rPr>
        <w:t>二、机构设置</w:t>
      </w:r>
    </w:p>
    <w:p>
      <w:pPr>
        <w:spacing w:line="520" w:lineRule="exact"/>
        <w:ind w:firstLine="2393" w:firstLineChars="745"/>
        <w:rPr>
          <w:rFonts w:ascii="黑体" w:hAnsi="黑体" w:eastAsia="黑体"/>
          <w:b/>
          <w:sz w:val="32"/>
          <w:szCs w:val="32"/>
        </w:rPr>
      </w:pPr>
      <w:r>
        <w:rPr>
          <w:rFonts w:hint="eastAsia" w:ascii="黑体" w:hAnsi="黑体" w:eastAsia="黑体"/>
          <w:b/>
          <w:sz w:val="32"/>
          <w:szCs w:val="32"/>
        </w:rPr>
        <w:t>第二部分：部门预算安排的总体情况</w:t>
      </w:r>
    </w:p>
    <w:p>
      <w:pPr>
        <w:spacing w:line="520" w:lineRule="exact"/>
        <w:ind w:left="1713"/>
        <w:rPr>
          <w:rFonts w:ascii="黑体" w:hAnsi="黑体" w:eastAsia="黑体"/>
          <w:b/>
          <w:sz w:val="32"/>
          <w:szCs w:val="32"/>
        </w:rPr>
      </w:pPr>
    </w:p>
    <w:p>
      <w:pPr>
        <w:spacing w:line="52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、收入说明</w:t>
      </w:r>
    </w:p>
    <w:p>
      <w:pPr>
        <w:spacing w:line="520" w:lineRule="exact"/>
        <w:ind w:firstLine="640" w:firstLineChars="200"/>
        <w:rPr>
          <w:rFonts w:ascii="黑体" w:hAnsi="黑体" w:eastAsia="黑体"/>
          <w:sz w:val="32"/>
          <w:szCs w:val="32"/>
        </w:rPr>
      </w:pPr>
      <w:r>
        <w:rPr>
          <w:rFonts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年保定市满城区残疾人联合会年初部门收入预算总额为</w:t>
      </w:r>
      <w:r>
        <w:rPr>
          <w:rFonts w:hint="eastAsia" w:ascii="黑体" w:hAnsi="黑体" w:eastAsia="黑体"/>
          <w:sz w:val="32"/>
          <w:szCs w:val="32"/>
          <w:lang w:val="en-US" w:eastAsia="zh-CN"/>
        </w:rPr>
        <w:t>124.30</w:t>
      </w:r>
      <w:r>
        <w:rPr>
          <w:rFonts w:hint="eastAsia" w:ascii="黑体" w:hAnsi="黑体" w:eastAsia="黑体"/>
          <w:sz w:val="32"/>
          <w:szCs w:val="32"/>
        </w:rPr>
        <w:t>万元，其中：一般公共预算收入</w:t>
      </w:r>
      <w:r>
        <w:rPr>
          <w:rFonts w:hint="eastAsia" w:ascii="黑体" w:hAnsi="黑体" w:eastAsia="黑体"/>
          <w:sz w:val="32"/>
          <w:szCs w:val="32"/>
          <w:lang w:val="en-US" w:eastAsia="zh-CN"/>
        </w:rPr>
        <w:t>124.30</w:t>
      </w:r>
      <w:r>
        <w:rPr>
          <w:rFonts w:hint="eastAsia" w:ascii="黑体" w:hAnsi="黑体" w:eastAsia="黑体"/>
          <w:sz w:val="32"/>
          <w:szCs w:val="32"/>
        </w:rPr>
        <w:t>万元。</w:t>
      </w:r>
    </w:p>
    <w:p>
      <w:pPr>
        <w:spacing w:line="520" w:lineRule="exact"/>
        <w:ind w:firstLine="640" w:firstLineChars="200"/>
        <w:rPr>
          <w:rFonts w:ascii="黑体" w:hAnsi="黑体" w:eastAsia="黑体"/>
          <w:sz w:val="32"/>
          <w:szCs w:val="32"/>
        </w:rPr>
      </w:pPr>
      <w:r>
        <w:rPr>
          <w:rFonts w:ascii="黑体" w:hAnsi="黑体" w:eastAsia="黑体"/>
          <w:sz w:val="32"/>
          <w:szCs w:val="32"/>
        </w:rPr>
        <w:t>2</w:t>
      </w:r>
      <w:r>
        <w:rPr>
          <w:rFonts w:hint="eastAsia" w:ascii="黑体" w:hAnsi="黑体" w:eastAsia="黑体"/>
          <w:sz w:val="32"/>
          <w:szCs w:val="32"/>
        </w:rPr>
        <w:t>、支出说明</w:t>
      </w:r>
    </w:p>
    <w:p>
      <w:pPr>
        <w:spacing w:line="520" w:lineRule="exact"/>
        <w:ind w:firstLine="640" w:firstLineChars="200"/>
        <w:rPr>
          <w:rFonts w:ascii="黑体" w:hAnsi="黑体" w:eastAsia="黑体"/>
          <w:sz w:val="32"/>
          <w:szCs w:val="32"/>
        </w:rPr>
      </w:pPr>
      <w:r>
        <w:rPr>
          <w:rFonts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年部门支出安排预算总额</w:t>
      </w:r>
      <w:r>
        <w:rPr>
          <w:rFonts w:hint="eastAsia" w:ascii="黑体" w:hAnsi="黑体" w:eastAsia="黑体"/>
          <w:sz w:val="32"/>
          <w:szCs w:val="32"/>
          <w:lang w:val="en-US" w:eastAsia="zh-CN"/>
        </w:rPr>
        <w:t>124.30</w:t>
      </w:r>
      <w:r>
        <w:rPr>
          <w:rFonts w:hint="eastAsia" w:ascii="黑体" w:hAnsi="黑体" w:eastAsia="黑体"/>
          <w:sz w:val="32"/>
          <w:szCs w:val="32"/>
        </w:rPr>
        <w:t>万元。</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基本支出</w:t>
      </w:r>
      <w:r>
        <w:rPr>
          <w:rFonts w:ascii="黑体" w:hAnsi="黑体" w:eastAsia="黑体"/>
          <w:sz w:val="32"/>
          <w:szCs w:val="32"/>
        </w:rPr>
        <w:t xml:space="preserve"> </w:t>
      </w:r>
      <w:r>
        <w:rPr>
          <w:rFonts w:hint="eastAsia" w:ascii="黑体" w:hAnsi="黑体" w:eastAsia="黑体"/>
          <w:sz w:val="32"/>
          <w:szCs w:val="32"/>
          <w:lang w:val="en-US" w:eastAsia="zh-CN"/>
        </w:rPr>
        <w:t>119.80</w:t>
      </w:r>
      <w:r>
        <w:rPr>
          <w:rFonts w:hint="eastAsia" w:ascii="黑体" w:hAnsi="黑体" w:eastAsia="黑体"/>
          <w:sz w:val="32"/>
          <w:szCs w:val="32"/>
        </w:rPr>
        <w:t>万元</w:t>
      </w:r>
    </w:p>
    <w:p>
      <w:pPr>
        <w:spacing w:line="520" w:lineRule="exact"/>
        <w:ind w:firstLine="640" w:firstLineChars="200"/>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其中：人员经费</w:t>
      </w:r>
      <w:r>
        <w:rPr>
          <w:rFonts w:hint="eastAsia" w:ascii="黑体" w:hAnsi="黑体" w:eastAsia="黑体"/>
          <w:sz w:val="32"/>
          <w:szCs w:val="32"/>
          <w:lang w:val="en-US" w:eastAsia="zh-CN"/>
        </w:rPr>
        <w:t>111.75</w:t>
      </w:r>
      <w:r>
        <w:rPr>
          <w:rFonts w:hint="eastAsia" w:ascii="黑体" w:hAnsi="黑体" w:eastAsia="黑体"/>
          <w:sz w:val="32"/>
          <w:szCs w:val="32"/>
        </w:rPr>
        <w:t>万元</w:t>
      </w:r>
    </w:p>
    <w:p>
      <w:pPr>
        <w:spacing w:line="520" w:lineRule="exact"/>
        <w:ind w:firstLine="640" w:firstLineChars="200"/>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日常公用经费</w:t>
      </w:r>
      <w:r>
        <w:rPr>
          <w:rFonts w:hint="eastAsia" w:ascii="黑体" w:hAnsi="黑体" w:eastAsia="黑体"/>
          <w:sz w:val="32"/>
          <w:szCs w:val="32"/>
          <w:lang w:val="en-US" w:eastAsia="zh-CN"/>
        </w:rPr>
        <w:t>8.05</w:t>
      </w:r>
      <w:r>
        <w:rPr>
          <w:rFonts w:hint="eastAsia" w:ascii="黑体" w:hAnsi="黑体" w:eastAsia="黑体"/>
          <w:sz w:val="32"/>
          <w:szCs w:val="32"/>
        </w:rPr>
        <w:t>万元</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项目支出</w:t>
      </w:r>
      <w:r>
        <w:rPr>
          <w:rFonts w:ascii="黑体" w:hAnsi="黑体" w:eastAsia="黑体"/>
          <w:sz w:val="32"/>
          <w:szCs w:val="32"/>
        </w:rPr>
        <w:t>:</w:t>
      </w:r>
      <w:r>
        <w:rPr>
          <w:rFonts w:hint="eastAsia" w:ascii="黑体" w:hAnsi="黑体" w:eastAsia="黑体"/>
          <w:sz w:val="32"/>
          <w:szCs w:val="32"/>
          <w:lang w:val="en-US" w:eastAsia="zh-CN"/>
        </w:rPr>
        <w:t>4.5</w:t>
      </w:r>
      <w:r>
        <w:rPr>
          <w:rFonts w:hint="eastAsia" w:ascii="黑体" w:hAnsi="黑体" w:eastAsia="黑体"/>
          <w:sz w:val="32"/>
          <w:szCs w:val="32"/>
        </w:rPr>
        <w:t>万元</w:t>
      </w:r>
    </w:p>
    <w:p>
      <w:pPr>
        <w:spacing w:line="520" w:lineRule="exact"/>
        <w:ind w:firstLine="640" w:firstLineChars="200"/>
        <w:rPr>
          <w:rFonts w:ascii="黑体" w:hAnsi="黑体" w:eastAsia="黑体"/>
          <w:sz w:val="32"/>
          <w:szCs w:val="32"/>
        </w:rPr>
      </w:pPr>
      <w:r>
        <w:rPr>
          <w:rFonts w:ascii="黑体" w:hAnsi="黑体" w:eastAsia="黑体"/>
          <w:sz w:val="32"/>
          <w:szCs w:val="32"/>
        </w:rPr>
        <w:t xml:space="preserve">   </w:t>
      </w:r>
    </w:p>
    <w:p>
      <w:pPr>
        <w:tabs>
          <w:tab w:val="left" w:pos="916"/>
        </w:tabs>
        <w:spacing w:line="560" w:lineRule="exact"/>
        <w:ind w:firstLine="640" w:firstLineChars="200"/>
        <w:jc w:val="left"/>
        <w:rPr>
          <w:rFonts w:ascii="黑体" w:hAnsi="黑体" w:eastAsia="黑体"/>
          <w:sz w:val="32"/>
          <w:szCs w:val="32"/>
        </w:rPr>
      </w:pPr>
      <w:r>
        <w:rPr>
          <w:rFonts w:ascii="黑体" w:hAnsi="黑体" w:eastAsia="黑体"/>
          <w:sz w:val="32"/>
          <w:szCs w:val="32"/>
        </w:rPr>
        <w:t>3</w:t>
      </w:r>
      <w:r>
        <w:rPr>
          <w:rFonts w:hint="eastAsia" w:ascii="黑体" w:hAnsi="黑体" w:eastAsia="黑体"/>
          <w:sz w:val="32"/>
          <w:szCs w:val="32"/>
        </w:rPr>
        <w:t>、比上年增减情况</w:t>
      </w:r>
    </w:p>
    <w:p>
      <w:pPr>
        <w:tabs>
          <w:tab w:val="left" w:pos="916"/>
        </w:tabs>
        <w:spacing w:line="560" w:lineRule="exact"/>
        <w:jc w:val="left"/>
        <w:rPr>
          <w:rFonts w:ascii="黑体" w:hAnsi="黑体" w:eastAsia="黑体"/>
          <w:sz w:val="32"/>
          <w:szCs w:val="32"/>
        </w:rPr>
      </w:pPr>
      <w:r>
        <w:rPr>
          <w:rFonts w:hint="eastAsia" w:ascii="黑体" w:hAnsi="黑体" w:eastAsia="黑体"/>
          <w:sz w:val="32"/>
          <w:szCs w:val="32"/>
        </w:rPr>
        <w:t>　　本年度预算收支安排</w:t>
      </w:r>
      <w:r>
        <w:rPr>
          <w:rFonts w:hint="eastAsia" w:ascii="黑体" w:hAnsi="黑体" w:eastAsia="黑体"/>
          <w:sz w:val="32"/>
          <w:szCs w:val="32"/>
          <w:lang w:val="en-US" w:eastAsia="zh-CN"/>
        </w:rPr>
        <w:t>124.30</w:t>
      </w:r>
      <w:r>
        <w:rPr>
          <w:rFonts w:hint="eastAsia" w:ascii="黑体" w:hAnsi="黑体" w:eastAsia="黑体"/>
          <w:sz w:val="32"/>
          <w:szCs w:val="32"/>
        </w:rPr>
        <w:t>万元，</w:t>
      </w:r>
      <w:r>
        <w:rPr>
          <w:rFonts w:hint="eastAsia" w:ascii="黑体" w:hAnsi="黑体" w:eastAsia="黑体"/>
          <w:sz w:val="32"/>
          <w:szCs w:val="32"/>
          <w:lang w:eastAsia="zh-CN"/>
        </w:rPr>
        <w:t>较上年</w:t>
      </w:r>
      <w:r>
        <w:rPr>
          <w:rFonts w:hint="eastAsia" w:ascii="黑体" w:hAnsi="黑体" w:eastAsia="黑体"/>
          <w:sz w:val="32"/>
          <w:szCs w:val="32"/>
          <w:lang w:val="en-US" w:eastAsia="zh-CN"/>
        </w:rPr>
        <w:t>减少</w:t>
      </w:r>
      <w:r>
        <w:rPr>
          <w:rFonts w:hint="eastAsia" w:ascii="黑体" w:hAnsi="黑体" w:eastAsia="黑体"/>
          <w:sz w:val="32"/>
          <w:szCs w:val="32"/>
          <w:lang w:eastAsia="zh-CN"/>
        </w:rPr>
        <w:t>了</w:t>
      </w:r>
      <w:r>
        <w:rPr>
          <w:rFonts w:hint="eastAsia" w:ascii="黑体" w:hAnsi="黑体" w:eastAsia="黑体"/>
          <w:sz w:val="32"/>
          <w:szCs w:val="32"/>
          <w:lang w:val="en-US" w:eastAsia="zh-CN"/>
        </w:rPr>
        <w:t>56.85万元，其中，</w:t>
      </w:r>
      <w:r>
        <w:rPr>
          <w:rFonts w:hint="eastAsia" w:ascii="黑体" w:hAnsi="黑体" w:eastAsia="黑体"/>
          <w:sz w:val="32"/>
          <w:szCs w:val="32"/>
          <w:lang w:eastAsia="zh-CN"/>
        </w:rPr>
        <w:t>基本支出比去年降低了</w:t>
      </w:r>
      <w:r>
        <w:rPr>
          <w:rFonts w:hint="eastAsia" w:ascii="黑体" w:hAnsi="黑体" w:eastAsia="黑体"/>
          <w:sz w:val="32"/>
          <w:szCs w:val="32"/>
          <w:lang w:val="en-US" w:eastAsia="zh-CN"/>
        </w:rPr>
        <w:t>12.17万元，主要是为了压缩公用经费支出，人员退休，项目支出减少了44.68万元，</w:t>
      </w:r>
      <w:r>
        <w:rPr>
          <w:rFonts w:hint="eastAsia" w:ascii="黑体" w:hAnsi="黑体" w:eastAsia="黑体"/>
          <w:sz w:val="32"/>
          <w:szCs w:val="32"/>
        </w:rPr>
        <w:t>主要</w:t>
      </w:r>
      <w:r>
        <w:rPr>
          <w:rFonts w:hint="eastAsia" w:ascii="黑体" w:hAnsi="黑体" w:eastAsia="黑体"/>
          <w:sz w:val="32"/>
          <w:szCs w:val="32"/>
          <w:lang w:val="en-US" w:eastAsia="zh-CN"/>
        </w:rPr>
        <w:t>减少</w:t>
      </w:r>
      <w:r>
        <w:rPr>
          <w:rFonts w:hint="eastAsia" w:ascii="黑体" w:hAnsi="黑体" w:eastAsia="黑体"/>
          <w:sz w:val="32"/>
          <w:szCs w:val="32"/>
        </w:rPr>
        <w:t>了</w:t>
      </w:r>
      <w:r>
        <w:rPr>
          <w:rFonts w:hint="eastAsia" w:ascii="黑体" w:hAnsi="黑体" w:eastAsia="黑体"/>
          <w:sz w:val="32"/>
          <w:szCs w:val="32"/>
          <w:lang w:eastAsia="zh-CN"/>
        </w:rPr>
        <w:t>上级残疾人专项补助</w:t>
      </w:r>
      <w:r>
        <w:rPr>
          <w:rFonts w:hint="eastAsia" w:ascii="黑体" w:hAnsi="黑体" w:eastAsia="黑体"/>
          <w:sz w:val="32"/>
          <w:szCs w:val="32"/>
        </w:rPr>
        <w:t>。</w:t>
      </w:r>
    </w:p>
    <w:p>
      <w:pPr>
        <w:spacing w:line="520" w:lineRule="exact"/>
        <w:outlineLvl w:val="0"/>
        <w:rPr>
          <w:rFonts w:ascii="黑体" w:hAnsi="黑体" w:eastAsia="黑体"/>
          <w:sz w:val="32"/>
          <w:szCs w:val="32"/>
        </w:rPr>
      </w:pPr>
    </w:p>
    <w:p>
      <w:pPr>
        <w:spacing w:line="520" w:lineRule="exact"/>
        <w:jc w:val="center"/>
        <w:outlineLvl w:val="0"/>
        <w:rPr>
          <w:rFonts w:ascii="黑体" w:hAnsi="黑体" w:eastAsia="黑体"/>
          <w:b/>
          <w:sz w:val="32"/>
          <w:szCs w:val="32"/>
        </w:rPr>
      </w:pPr>
      <w:r>
        <w:rPr>
          <w:rFonts w:hint="eastAsia" w:ascii="黑体" w:hAnsi="黑体" w:eastAsia="黑体"/>
          <w:b/>
          <w:sz w:val="32"/>
          <w:szCs w:val="32"/>
        </w:rPr>
        <w:t>第三部分：机关运行经费安排情况</w:t>
      </w:r>
    </w:p>
    <w:p>
      <w:pPr>
        <w:spacing w:line="520" w:lineRule="exact"/>
        <w:jc w:val="center"/>
        <w:outlineLvl w:val="0"/>
        <w:rPr>
          <w:rFonts w:ascii="黑体" w:hAnsi="黑体" w:eastAsia="黑体"/>
          <w:b/>
          <w:sz w:val="32"/>
          <w:szCs w:val="32"/>
        </w:rPr>
      </w:pPr>
    </w:p>
    <w:p>
      <w:pPr>
        <w:spacing w:line="520" w:lineRule="exact"/>
        <w:ind w:firstLine="640" w:firstLineChars="200"/>
        <w:jc w:val="left"/>
        <w:outlineLvl w:val="0"/>
        <w:rPr>
          <w:rFonts w:hint="default" w:ascii="黑体" w:hAnsi="黑体" w:eastAsia="黑体"/>
          <w:sz w:val="32"/>
          <w:szCs w:val="32"/>
          <w:lang w:val="en-US" w:eastAsia="zh-CN"/>
        </w:rPr>
      </w:pPr>
      <w:r>
        <w:rPr>
          <w:rFonts w:ascii="黑体" w:hAnsi="黑体" w:eastAsia="黑体"/>
          <w:sz w:val="32"/>
          <w:szCs w:val="32"/>
        </w:rPr>
        <w:t xml:space="preserve"> </w:t>
      </w:r>
      <w:r>
        <w:rPr>
          <w:rFonts w:hint="eastAsia" w:ascii="黑体" w:hAnsi="黑体" w:eastAsia="黑体"/>
          <w:sz w:val="32"/>
          <w:szCs w:val="32"/>
        </w:rPr>
        <w:t>保定市满城区残疾人联合会运行经费安排</w:t>
      </w:r>
      <w:r>
        <w:rPr>
          <w:rFonts w:hint="eastAsia" w:ascii="黑体" w:hAnsi="黑体" w:eastAsia="黑体"/>
          <w:sz w:val="32"/>
          <w:szCs w:val="32"/>
          <w:lang w:val="en-US" w:eastAsia="zh-CN"/>
        </w:rPr>
        <w:t>8.05</w:t>
      </w:r>
      <w:r>
        <w:rPr>
          <w:rFonts w:hint="eastAsia" w:ascii="黑体" w:hAnsi="黑体" w:eastAsia="黑体"/>
          <w:sz w:val="32"/>
          <w:szCs w:val="32"/>
        </w:rPr>
        <w:t>万元，其中办公费</w:t>
      </w:r>
      <w:r>
        <w:rPr>
          <w:rFonts w:hint="eastAsia" w:ascii="黑体" w:hAnsi="黑体" w:eastAsia="黑体"/>
          <w:sz w:val="32"/>
          <w:szCs w:val="32"/>
          <w:lang w:val="en-US" w:eastAsia="zh-CN"/>
        </w:rPr>
        <w:t>0.7</w:t>
      </w:r>
      <w:r>
        <w:rPr>
          <w:rFonts w:hint="eastAsia" w:ascii="黑体" w:hAnsi="黑体" w:eastAsia="黑体"/>
          <w:sz w:val="32"/>
          <w:szCs w:val="32"/>
        </w:rPr>
        <w:t>万元，邮电费</w:t>
      </w:r>
      <w:r>
        <w:rPr>
          <w:rFonts w:hint="eastAsia" w:ascii="黑体" w:hAnsi="黑体" w:eastAsia="黑体"/>
          <w:sz w:val="32"/>
          <w:szCs w:val="32"/>
          <w:lang w:val="en-US" w:eastAsia="zh-CN"/>
        </w:rPr>
        <w:t>2.4</w:t>
      </w:r>
      <w:r>
        <w:rPr>
          <w:rFonts w:hint="eastAsia" w:ascii="黑体" w:hAnsi="黑体" w:eastAsia="黑体"/>
          <w:sz w:val="32"/>
          <w:szCs w:val="32"/>
        </w:rPr>
        <w:t>万元，</w:t>
      </w:r>
      <w:r>
        <w:rPr>
          <w:rFonts w:hint="eastAsia" w:ascii="黑体" w:hAnsi="黑体" w:eastAsia="黑体"/>
          <w:sz w:val="32"/>
          <w:szCs w:val="32"/>
          <w:lang w:val="en-US" w:eastAsia="zh-CN"/>
        </w:rPr>
        <w:t>差旅费0.16万元，公务接待费0.16，</w:t>
      </w:r>
      <w:r>
        <w:rPr>
          <w:rFonts w:hint="eastAsia" w:ascii="黑体" w:hAnsi="黑体" w:eastAsia="黑体"/>
          <w:sz w:val="32"/>
          <w:szCs w:val="32"/>
        </w:rPr>
        <w:t>公务用车运行维护费</w:t>
      </w:r>
      <w:r>
        <w:rPr>
          <w:rFonts w:ascii="黑体" w:hAnsi="黑体" w:eastAsia="黑体"/>
          <w:sz w:val="32"/>
          <w:szCs w:val="32"/>
        </w:rPr>
        <w:t>2</w:t>
      </w:r>
      <w:r>
        <w:rPr>
          <w:rFonts w:hint="eastAsia" w:ascii="黑体" w:hAnsi="黑体" w:eastAsia="黑体"/>
          <w:sz w:val="32"/>
          <w:szCs w:val="32"/>
        </w:rPr>
        <w:t>万元</w:t>
      </w:r>
      <w:r>
        <w:rPr>
          <w:rFonts w:ascii="黑体" w:hAnsi="黑体" w:eastAsia="黑体"/>
          <w:sz w:val="32"/>
          <w:szCs w:val="32"/>
        </w:rPr>
        <w:t>,</w:t>
      </w:r>
      <w:r>
        <w:rPr>
          <w:rFonts w:hint="eastAsia" w:ascii="黑体" w:hAnsi="黑体" w:eastAsia="黑体"/>
          <w:sz w:val="32"/>
          <w:szCs w:val="32"/>
        </w:rPr>
        <w:t>交通补贴</w:t>
      </w:r>
      <w:r>
        <w:rPr>
          <w:rFonts w:hint="eastAsia" w:ascii="黑体" w:hAnsi="黑体" w:eastAsia="黑体"/>
          <w:sz w:val="32"/>
          <w:szCs w:val="32"/>
          <w:lang w:val="en-US" w:eastAsia="zh-CN"/>
        </w:rPr>
        <w:t>2.16</w:t>
      </w:r>
      <w:r>
        <w:rPr>
          <w:rFonts w:hint="eastAsia" w:ascii="黑体" w:hAnsi="黑体" w:eastAsia="黑体"/>
          <w:sz w:val="32"/>
          <w:szCs w:val="32"/>
        </w:rPr>
        <w:t>万元</w:t>
      </w:r>
      <w:r>
        <w:rPr>
          <w:rFonts w:ascii="黑体" w:hAnsi="黑体" w:eastAsia="黑体"/>
          <w:sz w:val="32"/>
          <w:szCs w:val="32"/>
        </w:rPr>
        <w:t>.</w:t>
      </w:r>
      <w:r>
        <w:rPr>
          <w:rFonts w:hint="eastAsia" w:ascii="黑体" w:hAnsi="黑体" w:eastAsia="黑体"/>
          <w:sz w:val="32"/>
          <w:szCs w:val="32"/>
          <w:lang w:eastAsia="zh-CN"/>
        </w:rPr>
        <w:t>其他支出</w:t>
      </w:r>
      <w:r>
        <w:rPr>
          <w:rFonts w:hint="eastAsia" w:ascii="黑体" w:hAnsi="黑体" w:eastAsia="黑体"/>
          <w:sz w:val="32"/>
          <w:szCs w:val="32"/>
          <w:lang w:val="en-US" w:eastAsia="zh-CN"/>
        </w:rPr>
        <w:t>0.47万元。</w:t>
      </w:r>
    </w:p>
    <w:p>
      <w:pPr>
        <w:spacing w:line="520" w:lineRule="exact"/>
        <w:ind w:firstLine="640" w:firstLineChars="200"/>
        <w:jc w:val="left"/>
        <w:outlineLvl w:val="0"/>
        <w:rPr>
          <w:rFonts w:ascii="黑体" w:hAnsi="黑体" w:eastAsia="黑体"/>
          <w:sz w:val="32"/>
          <w:szCs w:val="32"/>
        </w:rPr>
      </w:pPr>
      <w:r>
        <w:rPr>
          <w:rFonts w:ascii="黑体" w:hAnsi="黑体" w:eastAsia="黑体"/>
          <w:sz w:val="32"/>
          <w:szCs w:val="32"/>
        </w:rPr>
        <w:t>.</w:t>
      </w:r>
    </w:p>
    <w:p>
      <w:pPr>
        <w:spacing w:line="520" w:lineRule="exact"/>
        <w:jc w:val="center"/>
        <w:outlineLvl w:val="0"/>
        <w:rPr>
          <w:rFonts w:ascii="黑体" w:hAnsi="黑体" w:eastAsia="黑体"/>
          <w:b/>
          <w:sz w:val="32"/>
          <w:szCs w:val="32"/>
        </w:rPr>
      </w:pPr>
      <w:r>
        <w:rPr>
          <w:rFonts w:hint="eastAsia" w:ascii="黑体" w:hAnsi="黑体" w:eastAsia="黑体"/>
          <w:b/>
          <w:sz w:val="32"/>
          <w:szCs w:val="32"/>
        </w:rPr>
        <w:t>第四部分：财政拨款“三公”经费预算情况及增减变化原因</w:t>
      </w:r>
    </w:p>
    <w:p>
      <w:pPr>
        <w:widowControl/>
        <w:rPr>
          <w:rFonts w:ascii="黑体" w:hAnsi="黑体" w:eastAsia="黑体"/>
          <w:sz w:val="32"/>
          <w:szCs w:val="32"/>
        </w:rPr>
        <w:sectPr>
          <w:pgSz w:w="11907" w:h="16839"/>
          <w:pgMar w:top="1361" w:right="1021" w:bottom="1361" w:left="1021" w:header="851" w:footer="992" w:gutter="0"/>
          <w:cols w:space="425" w:num="1"/>
          <w:docGrid w:type="lines" w:linePitch="312" w:charSpace="0"/>
        </w:sectPr>
      </w:pPr>
    </w:p>
    <w:tbl>
      <w:tblPr>
        <w:tblStyle w:val="4"/>
        <w:tblW w:w="20735" w:type="dxa"/>
        <w:tblInd w:w="0" w:type="dxa"/>
        <w:tblLayout w:type="fixed"/>
        <w:tblCellMar>
          <w:top w:w="0" w:type="dxa"/>
          <w:left w:w="108" w:type="dxa"/>
          <w:bottom w:w="0" w:type="dxa"/>
          <w:right w:w="108" w:type="dxa"/>
        </w:tblCellMar>
      </w:tblPr>
      <w:tblGrid>
        <w:gridCol w:w="2136"/>
        <w:gridCol w:w="1374"/>
        <w:gridCol w:w="1358"/>
        <w:gridCol w:w="1177"/>
        <w:gridCol w:w="3851"/>
        <w:gridCol w:w="1694"/>
        <w:gridCol w:w="2929"/>
        <w:gridCol w:w="3108"/>
        <w:gridCol w:w="3108"/>
      </w:tblGrid>
      <w:tr>
        <w:tblPrEx>
          <w:tblCellMar>
            <w:top w:w="0" w:type="dxa"/>
            <w:left w:w="108" w:type="dxa"/>
            <w:bottom w:w="0" w:type="dxa"/>
            <w:right w:w="108" w:type="dxa"/>
          </w:tblCellMar>
        </w:tblPrEx>
        <w:trPr>
          <w:trHeight w:val="405" w:hRule="atLeast"/>
        </w:trPr>
        <w:tc>
          <w:tcPr>
            <w:tcW w:w="11590" w:type="dxa"/>
            <w:gridSpan w:val="6"/>
            <w:tcBorders>
              <w:top w:val="nil"/>
              <w:left w:val="nil"/>
              <w:bottom w:val="nil"/>
              <w:right w:val="nil"/>
            </w:tcBorders>
            <w:vAlign w:val="center"/>
          </w:tcPr>
          <w:p>
            <w:pPr>
              <w:widowControl/>
              <w:jc w:val="left"/>
              <w:rPr>
                <w:rFonts w:ascii="黑体" w:hAnsi="黑体" w:eastAsia="黑体"/>
                <w:sz w:val="32"/>
                <w:szCs w:val="32"/>
              </w:rPr>
            </w:pPr>
          </w:p>
        </w:tc>
        <w:tc>
          <w:tcPr>
            <w:tcW w:w="2929" w:type="dxa"/>
            <w:vAlign w:val="center"/>
          </w:tcPr>
          <w:p>
            <w:pPr>
              <w:widowControl/>
              <w:jc w:val="left"/>
              <w:rPr>
                <w:rFonts w:ascii="黑体" w:hAnsi="黑体" w:eastAsia="黑体"/>
                <w:sz w:val="32"/>
                <w:szCs w:val="32"/>
              </w:rPr>
            </w:pPr>
          </w:p>
        </w:tc>
        <w:tc>
          <w:tcPr>
            <w:tcW w:w="3108" w:type="dxa"/>
            <w:vAlign w:val="center"/>
          </w:tcPr>
          <w:p>
            <w:pPr>
              <w:widowControl/>
              <w:jc w:val="left"/>
              <w:rPr>
                <w:rFonts w:ascii="黑体" w:hAnsi="黑体" w:eastAsia="黑体"/>
                <w:sz w:val="32"/>
                <w:szCs w:val="32"/>
              </w:rPr>
            </w:pPr>
          </w:p>
        </w:tc>
        <w:tc>
          <w:tcPr>
            <w:tcW w:w="3108" w:type="dxa"/>
            <w:vAlign w:val="center"/>
          </w:tcPr>
          <w:p>
            <w:pPr>
              <w:widowControl/>
              <w:jc w:val="right"/>
              <w:rPr>
                <w:rFonts w:ascii="黑体" w:hAnsi="黑体" w:eastAsia="黑体"/>
                <w:sz w:val="32"/>
                <w:szCs w:val="32"/>
              </w:rPr>
            </w:pPr>
            <w:r>
              <w:rPr>
                <w:rFonts w:hint="eastAsia" w:ascii="黑体" w:hAnsi="黑体" w:eastAsia="黑体"/>
                <w:sz w:val="32"/>
                <w:szCs w:val="32"/>
              </w:rPr>
              <w:t>单位：万元</w:t>
            </w:r>
          </w:p>
        </w:tc>
      </w:tr>
      <w:tr>
        <w:tblPrEx>
          <w:tblCellMar>
            <w:top w:w="0" w:type="dxa"/>
            <w:left w:w="108" w:type="dxa"/>
            <w:bottom w:w="0" w:type="dxa"/>
            <w:right w:w="108" w:type="dxa"/>
          </w:tblCellMar>
        </w:tblPrEx>
        <w:trPr>
          <w:gridAfter w:val="4"/>
          <w:wAfter w:w="10839" w:type="dxa"/>
          <w:trHeight w:val="221" w:hRule="atLeast"/>
        </w:trPr>
        <w:tc>
          <w:tcPr>
            <w:tcW w:w="2136" w:type="dxa"/>
            <w:tcBorders>
              <w:top w:val="nil"/>
              <w:left w:val="nil"/>
              <w:bottom w:val="nil"/>
              <w:right w:val="nil"/>
            </w:tcBorders>
            <w:vAlign w:val="center"/>
          </w:tcPr>
          <w:p>
            <w:pPr>
              <w:widowControl/>
              <w:jc w:val="left"/>
              <w:rPr>
                <w:rFonts w:ascii="仿宋" w:hAnsi="仿宋" w:eastAsia="仿宋"/>
                <w:sz w:val="32"/>
                <w:szCs w:val="32"/>
              </w:rPr>
            </w:pPr>
          </w:p>
        </w:tc>
        <w:tc>
          <w:tcPr>
            <w:tcW w:w="1374" w:type="dxa"/>
            <w:tcBorders>
              <w:top w:val="nil"/>
              <w:left w:val="nil"/>
              <w:bottom w:val="nil"/>
              <w:right w:val="nil"/>
            </w:tcBorders>
            <w:vAlign w:val="center"/>
          </w:tcPr>
          <w:p>
            <w:pPr>
              <w:widowControl/>
              <w:jc w:val="left"/>
              <w:rPr>
                <w:rFonts w:ascii="仿宋" w:hAnsi="仿宋" w:eastAsia="仿宋"/>
                <w:sz w:val="32"/>
                <w:szCs w:val="32"/>
              </w:rPr>
            </w:pPr>
          </w:p>
        </w:tc>
        <w:tc>
          <w:tcPr>
            <w:tcW w:w="1358" w:type="dxa"/>
            <w:tcBorders>
              <w:top w:val="nil"/>
              <w:left w:val="nil"/>
              <w:bottom w:val="nil"/>
              <w:right w:val="nil"/>
            </w:tcBorders>
            <w:vAlign w:val="center"/>
          </w:tcPr>
          <w:p>
            <w:pPr>
              <w:widowControl/>
              <w:jc w:val="left"/>
              <w:rPr>
                <w:rFonts w:ascii="仿宋" w:hAnsi="仿宋" w:eastAsia="仿宋"/>
                <w:sz w:val="32"/>
                <w:szCs w:val="32"/>
              </w:rPr>
            </w:pPr>
          </w:p>
        </w:tc>
        <w:tc>
          <w:tcPr>
            <w:tcW w:w="1177" w:type="dxa"/>
            <w:tcBorders>
              <w:top w:val="nil"/>
              <w:left w:val="nil"/>
              <w:bottom w:val="nil"/>
              <w:right w:val="nil"/>
            </w:tcBorders>
            <w:vAlign w:val="center"/>
          </w:tcPr>
          <w:p>
            <w:pPr>
              <w:widowControl/>
              <w:jc w:val="left"/>
              <w:rPr>
                <w:rFonts w:ascii="仿宋" w:hAnsi="仿宋" w:eastAsia="仿宋"/>
                <w:sz w:val="32"/>
                <w:szCs w:val="32"/>
              </w:rPr>
            </w:pPr>
          </w:p>
        </w:tc>
        <w:tc>
          <w:tcPr>
            <w:tcW w:w="3851" w:type="dxa"/>
            <w:tcBorders>
              <w:top w:val="nil"/>
              <w:left w:val="nil"/>
              <w:bottom w:val="nil"/>
              <w:right w:val="nil"/>
            </w:tcBorders>
            <w:vAlign w:val="center"/>
          </w:tcPr>
          <w:p>
            <w:pPr>
              <w:widowControl/>
              <w:jc w:val="right"/>
              <w:rPr>
                <w:rFonts w:ascii="仿宋" w:hAnsi="仿宋" w:eastAsia="仿宋"/>
                <w:sz w:val="32"/>
                <w:szCs w:val="32"/>
              </w:rPr>
            </w:pPr>
            <w:r>
              <w:rPr>
                <w:rFonts w:hint="eastAsia" w:ascii="仿宋" w:hAnsi="仿宋" w:eastAsia="仿宋"/>
                <w:sz w:val="32"/>
                <w:szCs w:val="32"/>
              </w:rPr>
              <w:t>单位：万元</w:t>
            </w:r>
          </w:p>
        </w:tc>
      </w:tr>
      <w:tr>
        <w:tblPrEx>
          <w:tblCellMar>
            <w:top w:w="0" w:type="dxa"/>
            <w:left w:w="108" w:type="dxa"/>
            <w:bottom w:w="0" w:type="dxa"/>
            <w:right w:w="108" w:type="dxa"/>
          </w:tblCellMar>
        </w:tblPrEx>
        <w:trPr>
          <w:gridAfter w:val="4"/>
          <w:wAfter w:w="10839" w:type="dxa"/>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项目名称</w:t>
            </w:r>
          </w:p>
        </w:tc>
        <w:tc>
          <w:tcPr>
            <w:tcW w:w="13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年度预算</w:t>
            </w:r>
          </w:p>
        </w:tc>
        <w:tc>
          <w:tcPr>
            <w:tcW w:w="135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增减金额</w:t>
            </w:r>
          </w:p>
        </w:tc>
        <w:tc>
          <w:tcPr>
            <w:tcW w:w="38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变化原因</w:t>
            </w:r>
          </w:p>
        </w:tc>
      </w:tr>
      <w:tr>
        <w:tblPrEx>
          <w:tblCellMar>
            <w:top w:w="0" w:type="dxa"/>
            <w:left w:w="108" w:type="dxa"/>
            <w:bottom w:w="0" w:type="dxa"/>
            <w:right w:w="108" w:type="dxa"/>
          </w:tblCellMar>
        </w:tblPrEx>
        <w:trPr>
          <w:gridAfter w:val="4"/>
          <w:wAfter w:w="10839" w:type="dxa"/>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公务用车购置经费</w:t>
            </w:r>
          </w:p>
        </w:tc>
        <w:tc>
          <w:tcPr>
            <w:tcW w:w="1374"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0</w:t>
            </w:r>
          </w:p>
        </w:tc>
        <w:tc>
          <w:tcPr>
            <w:tcW w:w="1358"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0</w:t>
            </w:r>
          </w:p>
        </w:tc>
        <w:tc>
          <w:tcPr>
            <w:tcW w:w="1177"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0</w:t>
            </w:r>
          </w:p>
        </w:tc>
        <w:tc>
          <w:tcPr>
            <w:tcW w:w="3851" w:type="dxa"/>
            <w:tcBorders>
              <w:top w:val="nil"/>
              <w:left w:val="nil"/>
              <w:bottom w:val="single" w:color="auto" w:sz="4" w:space="0"/>
              <w:right w:val="single" w:color="auto" w:sz="4" w:space="0"/>
            </w:tcBorders>
            <w:vAlign w:val="center"/>
          </w:tcPr>
          <w:p>
            <w:pPr>
              <w:widowControl/>
              <w:jc w:val="left"/>
              <w:rPr>
                <w:rFonts w:ascii="仿宋" w:hAnsi="仿宋" w:eastAsia="仿宋"/>
                <w:sz w:val="32"/>
                <w:szCs w:val="32"/>
              </w:rPr>
            </w:pPr>
            <w:r>
              <w:rPr>
                <w:rFonts w:hint="eastAsia" w:ascii="仿宋" w:hAnsi="仿宋" w:eastAsia="仿宋"/>
                <w:sz w:val="32"/>
                <w:szCs w:val="32"/>
              </w:rPr>
              <w:t>无增减变化</w:t>
            </w:r>
          </w:p>
        </w:tc>
      </w:tr>
      <w:tr>
        <w:tblPrEx>
          <w:tblCellMar>
            <w:top w:w="0" w:type="dxa"/>
            <w:left w:w="108" w:type="dxa"/>
            <w:bottom w:w="0" w:type="dxa"/>
            <w:right w:w="108" w:type="dxa"/>
          </w:tblCellMar>
        </w:tblPrEx>
        <w:trPr>
          <w:gridAfter w:val="4"/>
          <w:wAfter w:w="10839" w:type="dxa"/>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公务用车运行经费</w:t>
            </w:r>
          </w:p>
        </w:tc>
        <w:tc>
          <w:tcPr>
            <w:tcW w:w="1374"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2.5</w:t>
            </w:r>
          </w:p>
        </w:tc>
        <w:tc>
          <w:tcPr>
            <w:tcW w:w="1358" w:type="dxa"/>
            <w:tcBorders>
              <w:top w:val="nil"/>
              <w:left w:val="nil"/>
              <w:bottom w:val="single" w:color="auto" w:sz="4" w:space="0"/>
              <w:right w:val="single" w:color="auto" w:sz="4" w:space="0"/>
            </w:tcBorders>
            <w:vAlign w:val="center"/>
          </w:tcPr>
          <w:p>
            <w:pPr>
              <w:widowControl/>
              <w:jc w:val="center"/>
              <w:rPr>
                <w:rFonts w:hint="eastAsia" w:ascii="仿宋" w:hAnsi="仿宋" w:eastAsia="仿宋"/>
                <w:sz w:val="32"/>
                <w:szCs w:val="32"/>
                <w:lang w:eastAsia="zh-CN"/>
              </w:rPr>
            </w:pPr>
            <w:r>
              <w:rPr>
                <w:rFonts w:hint="eastAsia" w:ascii="仿宋" w:hAnsi="仿宋" w:eastAsia="仿宋"/>
                <w:sz w:val="32"/>
                <w:szCs w:val="32"/>
                <w:lang w:val="en-US" w:eastAsia="zh-CN"/>
              </w:rPr>
              <w:t>2</w:t>
            </w:r>
          </w:p>
        </w:tc>
        <w:tc>
          <w:tcPr>
            <w:tcW w:w="1177" w:type="dxa"/>
            <w:tcBorders>
              <w:top w:val="nil"/>
              <w:left w:val="nil"/>
              <w:bottom w:val="single" w:color="auto" w:sz="4" w:space="0"/>
              <w:right w:val="single" w:color="auto" w:sz="4" w:space="0"/>
            </w:tcBorders>
            <w:vAlign w:val="center"/>
          </w:tcPr>
          <w:p>
            <w:pPr>
              <w:widowControl/>
              <w:jc w:val="center"/>
              <w:rPr>
                <w:rFonts w:hint="default" w:ascii="仿宋" w:hAnsi="仿宋" w:eastAsia="仿宋"/>
                <w:sz w:val="32"/>
                <w:szCs w:val="32"/>
                <w:lang w:val="en-US" w:eastAsia="zh-CN"/>
              </w:rPr>
            </w:pPr>
            <w:r>
              <w:rPr>
                <w:rFonts w:hint="eastAsia" w:ascii="仿宋" w:hAnsi="仿宋" w:eastAsia="仿宋"/>
                <w:sz w:val="32"/>
                <w:szCs w:val="32"/>
                <w:lang w:val="en-US" w:eastAsia="zh-CN"/>
              </w:rPr>
              <w:t>-0.5</w:t>
            </w:r>
          </w:p>
        </w:tc>
        <w:tc>
          <w:tcPr>
            <w:tcW w:w="3851" w:type="dxa"/>
            <w:tcBorders>
              <w:top w:val="nil"/>
              <w:left w:val="nil"/>
              <w:bottom w:val="single" w:color="auto" w:sz="4" w:space="0"/>
              <w:right w:val="single" w:color="auto" w:sz="4" w:space="0"/>
            </w:tcBorders>
            <w:vAlign w:val="center"/>
          </w:tcPr>
          <w:p>
            <w:pPr>
              <w:widowControl/>
              <w:jc w:val="left"/>
              <w:rPr>
                <w:rFonts w:hint="default" w:ascii="仿宋" w:hAnsi="仿宋" w:eastAsia="仿宋"/>
                <w:sz w:val="32"/>
                <w:szCs w:val="32"/>
                <w:lang w:val="en-US" w:eastAsia="zh-CN"/>
              </w:rPr>
            </w:pPr>
            <w:r>
              <w:rPr>
                <w:rFonts w:hint="eastAsia" w:ascii="仿宋" w:hAnsi="仿宋" w:eastAsia="仿宋"/>
                <w:sz w:val="32"/>
                <w:szCs w:val="32"/>
                <w:lang w:val="en-US" w:eastAsia="zh-CN"/>
              </w:rPr>
              <w:t>压缩经费开支</w:t>
            </w:r>
          </w:p>
        </w:tc>
      </w:tr>
      <w:tr>
        <w:tblPrEx>
          <w:tblCellMar>
            <w:top w:w="0" w:type="dxa"/>
            <w:left w:w="108" w:type="dxa"/>
            <w:bottom w:w="0" w:type="dxa"/>
            <w:right w:w="108" w:type="dxa"/>
          </w:tblCellMar>
        </w:tblPrEx>
        <w:trPr>
          <w:gridAfter w:val="4"/>
          <w:wAfter w:w="10839" w:type="dxa"/>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公务接待费支出</w:t>
            </w:r>
          </w:p>
        </w:tc>
        <w:tc>
          <w:tcPr>
            <w:tcW w:w="1374" w:type="dxa"/>
            <w:tcBorders>
              <w:top w:val="nil"/>
              <w:left w:val="nil"/>
              <w:bottom w:val="single" w:color="auto" w:sz="4" w:space="0"/>
              <w:right w:val="single" w:color="auto" w:sz="4" w:space="0"/>
            </w:tcBorders>
            <w:vAlign w:val="center"/>
          </w:tcPr>
          <w:p>
            <w:pPr>
              <w:widowControl/>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0</w:t>
            </w:r>
          </w:p>
        </w:tc>
        <w:tc>
          <w:tcPr>
            <w:tcW w:w="1358" w:type="dxa"/>
            <w:tcBorders>
              <w:top w:val="nil"/>
              <w:left w:val="nil"/>
              <w:bottom w:val="single" w:color="auto" w:sz="4" w:space="0"/>
              <w:right w:val="single" w:color="auto" w:sz="4" w:space="0"/>
            </w:tcBorders>
            <w:vAlign w:val="center"/>
          </w:tcPr>
          <w:p>
            <w:pPr>
              <w:widowControl/>
              <w:jc w:val="center"/>
              <w:rPr>
                <w:rFonts w:hint="default" w:ascii="仿宋" w:hAnsi="仿宋" w:eastAsia="仿宋"/>
                <w:sz w:val="32"/>
                <w:szCs w:val="32"/>
                <w:lang w:val="en-US" w:eastAsia="zh-CN"/>
              </w:rPr>
            </w:pPr>
            <w:r>
              <w:rPr>
                <w:rFonts w:hint="eastAsia" w:ascii="仿宋" w:hAnsi="仿宋" w:eastAsia="仿宋"/>
                <w:sz w:val="32"/>
                <w:szCs w:val="32"/>
                <w:lang w:val="en-US" w:eastAsia="zh-CN"/>
              </w:rPr>
              <w:t>0.16</w:t>
            </w:r>
          </w:p>
        </w:tc>
        <w:tc>
          <w:tcPr>
            <w:tcW w:w="1177" w:type="dxa"/>
            <w:tcBorders>
              <w:top w:val="nil"/>
              <w:left w:val="nil"/>
              <w:bottom w:val="single" w:color="auto" w:sz="4" w:space="0"/>
              <w:right w:val="single" w:color="auto" w:sz="4" w:space="0"/>
            </w:tcBorders>
            <w:vAlign w:val="center"/>
          </w:tcPr>
          <w:p>
            <w:pPr>
              <w:widowControl/>
              <w:jc w:val="center"/>
              <w:rPr>
                <w:rFonts w:hint="default" w:ascii="仿宋" w:hAnsi="仿宋" w:eastAsia="仿宋"/>
                <w:sz w:val="32"/>
                <w:szCs w:val="32"/>
                <w:lang w:val="en-US" w:eastAsia="zh-CN"/>
              </w:rPr>
            </w:pPr>
            <w:r>
              <w:rPr>
                <w:rFonts w:hint="eastAsia" w:ascii="仿宋" w:hAnsi="仿宋" w:eastAsia="仿宋"/>
                <w:sz w:val="32"/>
                <w:szCs w:val="32"/>
                <w:lang w:val="en-US" w:eastAsia="zh-CN"/>
              </w:rPr>
              <w:t>0.16</w:t>
            </w:r>
          </w:p>
        </w:tc>
        <w:tc>
          <w:tcPr>
            <w:tcW w:w="3851" w:type="dxa"/>
            <w:tcBorders>
              <w:top w:val="nil"/>
              <w:left w:val="nil"/>
              <w:bottom w:val="single" w:color="auto" w:sz="4" w:space="0"/>
              <w:right w:val="single" w:color="auto" w:sz="4" w:space="0"/>
            </w:tcBorders>
            <w:vAlign w:val="center"/>
          </w:tcPr>
          <w:p>
            <w:pPr>
              <w:widowControl/>
              <w:jc w:val="left"/>
              <w:rPr>
                <w:rFonts w:hint="default" w:ascii="仿宋" w:hAnsi="仿宋" w:eastAsia="仿宋"/>
                <w:sz w:val="32"/>
                <w:szCs w:val="32"/>
                <w:lang w:val="en-US" w:eastAsia="zh-CN"/>
              </w:rPr>
            </w:pPr>
            <w:r>
              <w:rPr>
                <w:rFonts w:hint="eastAsia" w:ascii="仿宋" w:hAnsi="仿宋" w:eastAsia="仿宋"/>
                <w:sz w:val="32"/>
                <w:szCs w:val="32"/>
                <w:lang w:val="en-US" w:eastAsia="zh-CN"/>
              </w:rPr>
              <w:t>压缩经费开支</w:t>
            </w:r>
          </w:p>
        </w:tc>
      </w:tr>
      <w:tr>
        <w:tblPrEx>
          <w:tblCellMar>
            <w:top w:w="0" w:type="dxa"/>
            <w:left w:w="108" w:type="dxa"/>
            <w:bottom w:w="0" w:type="dxa"/>
            <w:right w:w="108" w:type="dxa"/>
          </w:tblCellMar>
        </w:tblPrEx>
        <w:trPr>
          <w:gridAfter w:val="4"/>
          <w:wAfter w:w="10839" w:type="dxa"/>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合计</w:t>
            </w:r>
          </w:p>
        </w:tc>
        <w:tc>
          <w:tcPr>
            <w:tcW w:w="1374" w:type="dxa"/>
            <w:tcBorders>
              <w:top w:val="nil"/>
              <w:left w:val="nil"/>
              <w:bottom w:val="single" w:color="auto" w:sz="4" w:space="0"/>
              <w:right w:val="single" w:color="auto" w:sz="4" w:space="0"/>
            </w:tcBorders>
            <w:vAlign w:val="center"/>
          </w:tcPr>
          <w:p>
            <w:pPr>
              <w:widowControl/>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2.5</w:t>
            </w:r>
          </w:p>
        </w:tc>
        <w:tc>
          <w:tcPr>
            <w:tcW w:w="1358" w:type="dxa"/>
            <w:tcBorders>
              <w:top w:val="nil"/>
              <w:left w:val="nil"/>
              <w:bottom w:val="single" w:color="auto" w:sz="4" w:space="0"/>
              <w:right w:val="single" w:color="auto" w:sz="4" w:space="0"/>
            </w:tcBorders>
            <w:vAlign w:val="center"/>
          </w:tcPr>
          <w:p>
            <w:pPr>
              <w:widowControl/>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2.16</w:t>
            </w:r>
          </w:p>
        </w:tc>
        <w:tc>
          <w:tcPr>
            <w:tcW w:w="1177" w:type="dxa"/>
            <w:tcBorders>
              <w:top w:val="nil"/>
              <w:left w:val="nil"/>
              <w:bottom w:val="single" w:color="auto" w:sz="4" w:space="0"/>
              <w:right w:val="single" w:color="auto" w:sz="4" w:space="0"/>
            </w:tcBorders>
            <w:vAlign w:val="center"/>
          </w:tcPr>
          <w:p>
            <w:pPr>
              <w:widowControl/>
              <w:jc w:val="center"/>
              <w:rPr>
                <w:rFonts w:hint="default" w:ascii="仿宋" w:hAnsi="仿宋" w:eastAsia="仿宋"/>
                <w:sz w:val="32"/>
                <w:szCs w:val="32"/>
                <w:lang w:val="en-US" w:eastAsia="zh-CN"/>
              </w:rPr>
            </w:pPr>
            <w:r>
              <w:rPr>
                <w:rFonts w:hint="eastAsia" w:ascii="仿宋" w:hAnsi="仿宋" w:eastAsia="仿宋"/>
                <w:sz w:val="32"/>
                <w:szCs w:val="32"/>
                <w:lang w:val="en-US" w:eastAsia="zh-CN"/>
              </w:rPr>
              <w:t>-0.34</w:t>
            </w:r>
          </w:p>
        </w:tc>
        <w:tc>
          <w:tcPr>
            <w:tcW w:w="3851" w:type="dxa"/>
            <w:tcBorders>
              <w:top w:val="nil"/>
              <w:left w:val="nil"/>
              <w:bottom w:val="single" w:color="auto" w:sz="4" w:space="0"/>
              <w:right w:val="single" w:color="auto" w:sz="4" w:space="0"/>
            </w:tcBorders>
            <w:vAlign w:val="center"/>
          </w:tcPr>
          <w:p>
            <w:pPr>
              <w:widowControl/>
              <w:jc w:val="left"/>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年，我单位针对三公经费支出制定了严格的管理制度，认真执行中央八项规定，厉行节约，杜绝浪费</w:t>
            </w:r>
          </w:p>
        </w:tc>
      </w:tr>
    </w:tbl>
    <w:p>
      <w:pPr>
        <w:spacing w:line="520" w:lineRule="exact"/>
        <w:ind w:firstLine="640" w:firstLineChars="200"/>
        <w:rPr>
          <w:rFonts w:ascii="黑体" w:hAnsi="黑体" w:eastAsia="黑体"/>
          <w:sz w:val="32"/>
          <w:szCs w:val="32"/>
        </w:rPr>
        <w:sectPr>
          <w:pgSz w:w="11907" w:h="16839"/>
          <w:pgMar w:top="1361" w:right="1021" w:bottom="1361" w:left="1021" w:header="851" w:footer="992" w:gutter="0"/>
          <w:cols w:space="425" w:num="1"/>
          <w:docGrid w:type="linesAndChars" w:linePitch="312" w:charSpace="0"/>
        </w:sectPr>
      </w:pPr>
    </w:p>
    <w:p>
      <w:pPr>
        <w:spacing w:line="520" w:lineRule="exact"/>
        <w:ind w:firstLine="640" w:firstLineChars="200"/>
        <w:rPr>
          <w:rFonts w:ascii="黑体" w:hAnsi="黑体" w:eastAsia="黑体"/>
          <w:sz w:val="32"/>
          <w:szCs w:val="32"/>
        </w:rPr>
      </w:pPr>
    </w:p>
    <w:p>
      <w:pPr>
        <w:spacing w:line="560" w:lineRule="exact"/>
        <w:ind w:firstLine="640" w:firstLineChars="200"/>
        <w:jc w:val="center"/>
        <w:rPr>
          <w:rFonts w:ascii="黑体" w:hAnsi="黑体" w:eastAsia="黑体"/>
          <w:b/>
          <w:sz w:val="32"/>
          <w:szCs w:val="32"/>
        </w:rPr>
      </w:pPr>
      <w:r>
        <w:rPr>
          <w:rFonts w:hint="eastAsia" w:ascii="黑体" w:hAnsi="黑体" w:eastAsia="黑体"/>
          <w:b/>
          <w:sz w:val="32"/>
          <w:szCs w:val="32"/>
        </w:rPr>
        <w:t>第五部分：绩效预算信息</w:t>
      </w:r>
    </w:p>
    <w:p>
      <w:pPr>
        <w:ind w:firstLine="600" w:firstLineChars="200"/>
        <w:outlineLvl w:val="0"/>
        <w:rPr>
          <w:rFonts w:ascii="黑体" w:hAnsi="黑体" w:eastAsia="黑体" w:cs="黑体"/>
          <w:bCs/>
          <w:sz w:val="30"/>
          <w:szCs w:val="30"/>
        </w:rPr>
      </w:pPr>
      <w:bookmarkStart w:id="0" w:name="_Toc477962886"/>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3036"/>
        <w:gridCol w:w="291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残疾人综合业务管理</w:t>
            </w:r>
          </w:p>
        </w:tc>
        <w:tc>
          <w:tcPr>
            <w:tcW w:w="1276" w:type="dxa"/>
            <w:vAlign w:val="center"/>
          </w:tcPr>
          <w:p>
            <w:pPr>
              <w:spacing w:line="300" w:lineRule="exact"/>
              <w:jc w:val="left"/>
              <w:rPr>
                <w:rFonts w:ascii="方正书宋_GBK" w:eastAsia="方正书宋_GBK"/>
              </w:rPr>
            </w:pPr>
          </w:p>
        </w:tc>
        <w:tc>
          <w:tcPr>
            <w:tcW w:w="3036" w:type="dxa"/>
            <w:vAlign w:val="center"/>
          </w:tcPr>
          <w:p>
            <w:pPr>
              <w:spacing w:line="300" w:lineRule="exact"/>
              <w:jc w:val="left"/>
              <w:rPr>
                <w:rFonts w:ascii="方正书宋_GBK" w:eastAsia="方正书宋_GBK"/>
              </w:rPr>
            </w:pPr>
            <w:r>
              <w:rPr>
                <w:rFonts w:hint="eastAsia" w:ascii="方正书宋_GBK" w:eastAsia="方正书宋_GBK"/>
              </w:rPr>
              <w:t>对持证残疾人需求情况进行调查，加强和规范残疾人基层组织建设，协调残疾人就业保障金的征收，加强残疾人工作建设。</w:t>
            </w:r>
          </w:p>
        </w:tc>
        <w:tc>
          <w:tcPr>
            <w:tcW w:w="2916" w:type="dxa"/>
            <w:vAlign w:val="center"/>
          </w:tcPr>
          <w:p>
            <w:pPr>
              <w:spacing w:line="300" w:lineRule="exact"/>
              <w:jc w:val="left"/>
              <w:rPr>
                <w:rFonts w:ascii="方正书宋_GBK" w:eastAsia="方正书宋_GBK"/>
              </w:rPr>
            </w:pPr>
            <w:r>
              <w:rPr>
                <w:rFonts w:hint="eastAsia" w:ascii="方正书宋_GBK" w:eastAsia="方正书宋_GBK"/>
              </w:rPr>
              <w:t>摸清残疾人底数，增强基层服务残疾人的能力，协调促进残疾人就业保障金的征收。</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协调残疾人就业保障金征收及其他综合性业务</w:t>
            </w:r>
          </w:p>
        </w:tc>
        <w:tc>
          <w:tcPr>
            <w:tcW w:w="1276" w:type="dxa"/>
            <w:vMerge w:val="restart"/>
            <w:vAlign w:val="center"/>
          </w:tcPr>
          <w:p>
            <w:pPr>
              <w:spacing w:line="300" w:lineRule="exact"/>
              <w:jc w:val="left"/>
              <w:rPr>
                <w:rFonts w:ascii="方正书宋_GBK" w:eastAsia="方正书宋_GBK"/>
              </w:rPr>
            </w:pPr>
          </w:p>
        </w:tc>
        <w:tc>
          <w:tcPr>
            <w:tcW w:w="3036" w:type="dxa"/>
            <w:vMerge w:val="restart"/>
            <w:vAlign w:val="center"/>
          </w:tcPr>
          <w:p>
            <w:pPr>
              <w:spacing w:line="300" w:lineRule="exact"/>
              <w:jc w:val="left"/>
              <w:rPr>
                <w:rFonts w:ascii="方正书宋_GBK" w:eastAsia="方正书宋_GBK"/>
              </w:rPr>
            </w:pPr>
            <w:r>
              <w:rPr>
                <w:rFonts w:hint="eastAsia" w:ascii="方正书宋_GBK" w:eastAsia="方正书宋_GBK"/>
              </w:rPr>
              <w:t>对残疾人就业保障金征收工作进行协调；设施设备运转保障、残疾人组织建设。</w:t>
            </w:r>
          </w:p>
        </w:tc>
        <w:tc>
          <w:tcPr>
            <w:tcW w:w="2916" w:type="dxa"/>
            <w:vMerge w:val="restart"/>
            <w:vAlign w:val="center"/>
          </w:tcPr>
          <w:p>
            <w:pPr>
              <w:spacing w:line="300" w:lineRule="exact"/>
              <w:jc w:val="left"/>
              <w:rPr>
                <w:rFonts w:ascii="方正书宋_GBK" w:eastAsia="方正书宋_GBK"/>
              </w:rPr>
            </w:pPr>
            <w:r>
              <w:rPr>
                <w:rFonts w:hint="eastAsia" w:ascii="方正书宋_GBK" w:eastAsia="方正书宋_GBK"/>
              </w:rPr>
              <w:t>协调残疾人就业保障金征收，发挥专门协会桥梁纽带作用，联系广大残疾人；提高残疾人证办证率；增强基层服务残疾人的能力；保障正常运转，促进残疾人事业发展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残疾人情况抽查核实准确率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3036" w:type="dxa"/>
            <w:vMerge w:val="continue"/>
            <w:vAlign w:val="center"/>
          </w:tcPr>
          <w:p>
            <w:pPr>
              <w:spacing w:line="300" w:lineRule="exact"/>
              <w:jc w:val="left"/>
              <w:rPr>
                <w:rFonts w:ascii="方正书宋_GBK" w:eastAsia="方正书宋_GBK"/>
              </w:rPr>
            </w:pPr>
          </w:p>
        </w:tc>
        <w:tc>
          <w:tcPr>
            <w:tcW w:w="291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残疾人就业保障金征收协调次数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p>
        </w:tc>
        <w:tc>
          <w:tcPr>
            <w:tcW w:w="1276" w:type="dxa"/>
            <w:vAlign w:val="center"/>
          </w:tcPr>
          <w:p>
            <w:pPr>
              <w:spacing w:line="300" w:lineRule="exact"/>
              <w:jc w:val="left"/>
              <w:rPr>
                <w:rFonts w:ascii="方正书宋_GBK" w:eastAsia="方正书宋_GBK"/>
              </w:rPr>
            </w:pPr>
          </w:p>
        </w:tc>
        <w:tc>
          <w:tcPr>
            <w:tcW w:w="3036" w:type="dxa"/>
            <w:vAlign w:val="center"/>
          </w:tcPr>
          <w:p>
            <w:pPr>
              <w:spacing w:line="300" w:lineRule="exact"/>
              <w:jc w:val="left"/>
              <w:rPr>
                <w:rFonts w:ascii="方正书宋_GBK" w:eastAsia="方正书宋_GBK"/>
              </w:rPr>
            </w:pPr>
          </w:p>
        </w:tc>
        <w:tc>
          <w:tcPr>
            <w:tcW w:w="2916" w:type="dxa"/>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bl>
    <w:p>
      <w:pPr>
        <w:outlineLvl w:val="0"/>
        <w:rPr>
          <w:rFonts w:ascii="黑体" w:hAnsi="黑体" w:eastAsia="黑体"/>
          <w:sz w:val="32"/>
          <w:szCs w:val="32"/>
        </w:rPr>
      </w:pPr>
      <w:r>
        <w:rPr>
          <w:rFonts w:ascii="黑体" w:hAnsi="黑体" w:eastAsia="黑体"/>
          <w:sz w:val="32"/>
          <w:szCs w:val="32"/>
        </w:rPr>
        <w:t xml:space="preserve">  </w:t>
      </w:r>
    </w:p>
    <w:bookmarkEnd w:id="0"/>
    <w:p>
      <w:pPr>
        <w:ind w:firstLine="640" w:firstLineChars="200"/>
        <w:jc w:val="left"/>
        <w:rPr>
          <w:rFonts w:hint="eastAsia" w:hAnsi="宋体"/>
          <w:b/>
          <w:sz w:val="32"/>
        </w:rPr>
      </w:pPr>
      <w:r>
        <w:rPr>
          <w:rFonts w:hint="eastAsia" w:ascii="方正楷体_GBK" w:eastAsia="方正楷体_GBK"/>
          <w:b/>
          <w:sz w:val="32"/>
        </w:rPr>
        <w:t xml:space="preserve"> 预算项目绩效目标</w:t>
      </w:r>
    </w:p>
    <w:p>
      <w:pPr>
        <w:ind w:firstLine="420" w:firstLineChars="200"/>
        <w:jc w:val="left"/>
      </w:pPr>
    </w:p>
    <w:p>
      <w:pPr>
        <w:ind w:firstLine="560" w:firstLineChars="200"/>
        <w:jc w:val="left"/>
        <w:rPr>
          <w:rFonts w:hint="eastAsia" w:hAnsi="宋体"/>
          <w:b/>
          <w:sz w:val="28"/>
        </w:rPr>
      </w:pPr>
      <w:r>
        <w:rPr>
          <w:rFonts w:hint="eastAsia" w:ascii="方正仿宋_GBK" w:eastAsia="方正仿宋_GBK"/>
          <w:b/>
          <w:sz w:val="28"/>
        </w:rPr>
        <w:t>1、残疾人保障金绩效目标表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保障残疾人过好春节。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保障残疾人基本服务状况和信息数据动态更新工作正常进行。</w:t>
            </w:r>
          </w:p>
        </w:tc>
      </w:tr>
    </w:tbl>
    <w:p>
      <w:pPr>
        <w:spacing w:line="14" w:lineRule="exact"/>
        <w:jc w:val="center"/>
        <w:rPr>
          <w:rFonts w:hAnsi="宋体"/>
          <w:sz w:val="18"/>
        </w:rPr>
      </w:pPr>
      <w:r>
        <w:rPr>
          <w:rFonts w:ascii="方正书宋_GBK" w:eastAsia="方正书宋_GBK"/>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慰问残疾人数量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慰问残疾人数量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残疾人数据动态更新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残疾人数据采集更新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残疾人数据采集完成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w:t>
            </w:r>
            <w:r>
              <w:rPr>
                <w:rFonts w:ascii="方正书宋_GBK" w:eastAsia="方正书宋_GBK"/>
              </w:rPr>
              <w:t>1</w:t>
            </w:r>
            <w:r>
              <w:rPr>
                <w:rFonts w:hint="eastAsia" w:ascii="方正书宋_GBK" w:eastAsia="方正书宋_GBK"/>
              </w:rPr>
              <w:t>月至</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残疾人补贴标准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资金利用率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资金利用率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改善残疾人生活水平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pPr>
    </w:p>
    <w:p>
      <w:pPr>
        <w:ind w:firstLine="560" w:firstLineChars="200"/>
        <w:jc w:val="left"/>
        <w:rPr>
          <w:rFonts w:hint="eastAsia" w:hAnsi="宋体"/>
          <w:b/>
          <w:sz w:val="28"/>
        </w:rPr>
      </w:pPr>
      <w:r>
        <w:rPr>
          <w:rFonts w:hint="eastAsia" w:ascii="方正仿宋_GBK" w:eastAsia="方正仿宋_GBK"/>
          <w:b/>
          <w:sz w:val="28"/>
        </w:rPr>
        <w:t>2、2021年残疾人事业发展补助资金 保财社</w:t>
      </w:r>
      <w:r>
        <w:rPr>
          <w:rFonts w:hint="eastAsia" w:ascii="方正仿宋_GBK" w:eastAsia="方正仿宋_GBK"/>
          <w:b/>
          <w:sz w:val="28"/>
          <w:lang w:eastAsia="zh-CN"/>
        </w:rPr>
        <w:t>〔</w:t>
      </w:r>
      <w:r>
        <w:rPr>
          <w:rFonts w:hint="eastAsia" w:ascii="方正仿宋_GBK" w:eastAsia="方正仿宋_GBK"/>
          <w:b/>
          <w:sz w:val="28"/>
        </w:rPr>
        <w:t>2020</w:t>
      </w:r>
      <w:r>
        <w:rPr>
          <w:rFonts w:hint="eastAsia" w:ascii="方正仿宋_GBK" w:eastAsia="方正仿宋_GBK"/>
          <w:b/>
          <w:sz w:val="28"/>
          <w:lang w:eastAsia="zh-CN"/>
        </w:rPr>
        <w:t>〕</w:t>
      </w:r>
      <w:r>
        <w:rPr>
          <w:rFonts w:hint="eastAsia" w:ascii="方正仿宋_GBK" w:eastAsia="方正仿宋_GBK"/>
          <w:b/>
          <w:sz w:val="28"/>
        </w:rPr>
        <w:t>120号绩效目标表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为残疾人机动轮椅车车主发放燃油补贴，弥补残疾人出行成本。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关心理解残疾人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提高残疾人生活水平</w:t>
            </w:r>
          </w:p>
        </w:tc>
      </w:tr>
    </w:tbl>
    <w:p>
      <w:pPr>
        <w:spacing w:line="14" w:lineRule="exact"/>
        <w:jc w:val="center"/>
        <w:rPr>
          <w:rFonts w:hAnsi="宋体"/>
          <w:sz w:val="18"/>
        </w:rPr>
      </w:pPr>
      <w:r>
        <w:rPr>
          <w:rFonts w:ascii="方正书宋_GBK" w:eastAsia="方正书宋_GBK"/>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发放残疾人人数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发放残疾人人数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月底完成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三月底完成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每人发放</w:t>
            </w:r>
            <w:r>
              <w:rPr>
                <w:rFonts w:ascii="方正书宋_GBK" w:eastAsia="方正书宋_GBK"/>
              </w:rPr>
              <w:t>260</w:t>
            </w:r>
            <w:r>
              <w:rPr>
                <w:rFonts w:hint="eastAsia" w:ascii="方正书宋_GBK" w:eastAsia="方正书宋_GBK"/>
              </w:rPr>
              <w:t>元</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260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残疾人生活水平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残疾人生活水平有所提高</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关心理解支持残疾人的社会</w:t>
            </w:r>
            <w:r>
              <w:rPr>
                <w:rFonts w:hint="eastAsia" w:ascii="方正书宋_GBK" w:eastAsia="方正书宋_GBK"/>
                <w:lang w:val="en-US" w:eastAsia="zh-CN"/>
              </w:rPr>
              <w:t>氛</w:t>
            </w:r>
            <w:r>
              <w:rPr>
                <w:rFonts w:hint="eastAsia" w:ascii="方正书宋_GBK" w:eastAsia="方正书宋_GBK"/>
              </w:rPr>
              <w:t>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受扶助对象满意度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bl>
    <w:p>
      <w:pPr>
        <w:spacing w:line="300" w:lineRule="exact"/>
        <w:jc w:val="left"/>
      </w:pPr>
    </w:p>
    <w:p>
      <w:pPr>
        <w:spacing w:line="500" w:lineRule="exact"/>
        <w:ind w:firstLine="560" w:firstLineChars="200"/>
        <w:jc w:val="left"/>
        <w:rPr>
          <w:rFonts w:hint="eastAsia" w:hAnsi="宋体"/>
          <w:sz w:val="28"/>
        </w:rPr>
      </w:pPr>
      <w:r>
        <w:rPr>
          <w:rFonts w:hint="eastAsia" w:eastAsia="方正仿宋_GBK"/>
          <w:sz w:val="28"/>
        </w:rPr>
        <w:t>。</w:t>
      </w:r>
    </w:p>
    <w:p>
      <w:pPr>
        <w:jc w:val="center"/>
        <w:rPr>
          <w:rFonts w:hint="eastAsia" w:ascii="方正小标宋_GBK" w:eastAsia="方正小标宋_GBK"/>
          <w:sz w:val="36"/>
        </w:rPr>
      </w:pPr>
    </w:p>
    <w:p>
      <w:pPr>
        <w:jc w:val="center"/>
        <w:rPr>
          <w:rFonts w:hint="eastAsia" w:ascii="方正小标宋_GBK" w:eastAsia="方正小标宋_GBK"/>
          <w:sz w:val="36"/>
        </w:rPr>
      </w:pPr>
    </w:p>
    <w:p>
      <w:pPr>
        <w:jc w:val="center"/>
        <w:rPr>
          <w:rFonts w:hint="eastAsia" w:ascii="方正小标宋_GBK" w:eastAsia="方正小标宋_GBK"/>
          <w:sz w:val="36"/>
        </w:rPr>
      </w:pPr>
    </w:p>
    <w:p>
      <w:pPr>
        <w:jc w:val="center"/>
        <w:rPr>
          <w:rFonts w:hint="eastAsia" w:hAnsi="宋体"/>
          <w:sz w:val="36"/>
        </w:rPr>
      </w:pPr>
      <w:r>
        <w:rPr>
          <w:rFonts w:hint="eastAsia" w:ascii="方正小标宋_GBK" w:eastAsia="方正小标宋_GBK"/>
          <w:sz w:val="36"/>
        </w:rPr>
        <w:t>部门政府采购预算</w:t>
      </w:r>
    </w:p>
    <w:tbl>
      <w:tblPr>
        <w:tblStyle w:val="4"/>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762</w:t>
            </w:r>
            <w:r>
              <w:rPr>
                <w:rFonts w:hint="eastAsia" w:ascii="方正小标宋_GBK" w:eastAsia="方正小标宋_GBK"/>
                <w:sz w:val="24"/>
              </w:rPr>
              <w:t>保定市满城区残疾人联合会</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pPr>
          </w:p>
        </w:tc>
        <w:tc>
          <w:tcPr>
            <w:tcW w:w="1531" w:type="dxa"/>
            <w:vMerge w:val="continue"/>
            <w:shd w:val="clear" w:color="auto" w:fill="auto"/>
            <w:noWrap w:val="0"/>
            <w:vAlign w:val="center"/>
          </w:tcPr>
          <w:p>
            <w:pPr>
              <w:spacing w:line="300" w:lineRule="exact"/>
              <w:jc w:val="left"/>
            </w:pPr>
          </w:p>
        </w:tc>
        <w:tc>
          <w:tcPr>
            <w:tcW w:w="709"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center"/>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bl>
    <w:p>
      <w:pPr>
        <w:spacing w:line="300" w:lineRule="exact"/>
        <w:jc w:val="left"/>
        <w:outlineLvl w:val="0"/>
        <w:rPr>
          <w:rFonts w:ascii="黑体" w:hAnsi="黑体" w:eastAsia="黑体"/>
          <w:sz w:val="32"/>
          <w:szCs w:val="32"/>
        </w:rPr>
        <w:sectPr>
          <w:pgSz w:w="16839" w:h="11907" w:orient="landscape"/>
          <w:pgMar w:top="1021" w:right="1361" w:bottom="1021" w:left="1361" w:header="851" w:footer="992" w:gutter="0"/>
          <w:cols w:space="425" w:num="1"/>
          <w:docGrid w:type="linesAndChars" w:linePitch="312" w:charSpace="0"/>
        </w:sectPr>
      </w:pPr>
    </w:p>
    <w:p>
      <w:pPr>
        <w:spacing w:line="560" w:lineRule="exact"/>
        <w:ind w:firstLine="640" w:firstLineChars="200"/>
        <w:jc w:val="center"/>
        <w:rPr>
          <w:rFonts w:hint="eastAsia" w:ascii="黑体" w:hAnsi="黑体" w:eastAsia="黑体"/>
          <w:sz w:val="32"/>
          <w:szCs w:val="32"/>
        </w:rPr>
      </w:pP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第六部分</w:t>
      </w:r>
      <w:r>
        <w:rPr>
          <w:rFonts w:ascii="黑体" w:hAnsi="黑体" w:eastAsia="黑体"/>
          <w:sz w:val="32"/>
          <w:szCs w:val="32"/>
        </w:rPr>
        <w:t xml:space="preserve">   </w:t>
      </w:r>
      <w:r>
        <w:rPr>
          <w:rFonts w:hint="eastAsia" w:ascii="黑体" w:hAnsi="黑体" w:eastAsia="黑体"/>
          <w:sz w:val="32"/>
          <w:szCs w:val="32"/>
        </w:rPr>
        <w:t>政府采购预算情况</w:t>
      </w:r>
    </w:p>
    <w:p>
      <w:pPr>
        <w:spacing w:line="560" w:lineRule="exact"/>
        <w:ind w:firstLine="640" w:firstLineChars="200"/>
        <w:jc w:val="center"/>
        <w:rPr>
          <w:rFonts w:ascii="黑体" w:hAnsi="黑体" w:eastAsia="黑体"/>
          <w:sz w:val="32"/>
          <w:szCs w:val="32"/>
        </w:rPr>
      </w:pPr>
    </w:p>
    <w:p>
      <w:pPr>
        <w:spacing w:line="560" w:lineRule="exact"/>
        <w:ind w:firstLine="640" w:firstLineChars="200"/>
        <w:rPr>
          <w:rFonts w:ascii="黑体" w:hAnsi="黑体" w:eastAsia="黑体"/>
          <w:sz w:val="32"/>
          <w:szCs w:val="32"/>
        </w:rPr>
      </w:pPr>
      <w:r>
        <w:rPr>
          <w:rFonts w:ascii="黑体" w:hAnsi="黑体" w:eastAsia="黑体"/>
          <w:sz w:val="32"/>
          <w:szCs w:val="32"/>
        </w:rPr>
        <w:t>2</w:t>
      </w:r>
      <w:r>
        <w:rPr>
          <w:rFonts w:hint="eastAsia" w:ascii="黑体" w:hAnsi="黑体" w:eastAsia="黑体"/>
          <w:sz w:val="32"/>
          <w:szCs w:val="32"/>
          <w:lang w:val="en-US" w:eastAsia="zh-CN"/>
        </w:rPr>
        <w:t>021</w:t>
      </w:r>
      <w:r>
        <w:rPr>
          <w:rFonts w:hint="eastAsia" w:ascii="黑体" w:hAnsi="黑体" w:eastAsia="黑体"/>
          <w:sz w:val="32"/>
          <w:szCs w:val="32"/>
        </w:rPr>
        <w:t>年我部门没有政府采购预算。</w:t>
      </w:r>
    </w:p>
    <w:p>
      <w:pPr>
        <w:rPr>
          <w:rFonts w:ascii="黑体" w:hAnsi="黑体" w:eastAsia="黑体"/>
          <w:sz w:val="32"/>
          <w:szCs w:val="32"/>
        </w:rPr>
      </w:pPr>
    </w:p>
    <w:p>
      <w:pPr>
        <w:ind w:firstLine="2880" w:firstLineChars="900"/>
        <w:rPr>
          <w:rFonts w:ascii="黑体" w:hAnsi="黑体" w:eastAsia="黑体"/>
          <w:sz w:val="32"/>
          <w:szCs w:val="32"/>
        </w:rPr>
      </w:pPr>
      <w:r>
        <w:rPr>
          <w:rFonts w:hint="eastAsia" w:ascii="黑体" w:hAnsi="黑体" w:eastAsia="黑体"/>
          <w:sz w:val="32"/>
          <w:szCs w:val="32"/>
        </w:rPr>
        <w:t>第七部分：国有资产信息情况说明</w:t>
      </w:r>
    </w:p>
    <w:p>
      <w:pPr>
        <w:rPr>
          <w:rFonts w:ascii="黑体" w:hAnsi="黑体" w:eastAsia="黑体"/>
          <w:sz w:val="32"/>
          <w:szCs w:val="32"/>
        </w:rPr>
      </w:pPr>
      <w:r>
        <w:rPr>
          <w:rFonts w:ascii="黑体" w:hAnsi="黑体" w:eastAsia="黑体"/>
          <w:sz w:val="32"/>
          <w:szCs w:val="32"/>
        </w:rPr>
        <w:t xml:space="preserve">  </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保定市满城区残疾人联合会</w:t>
      </w:r>
      <w:r>
        <w:rPr>
          <w:rFonts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年末固定资产总金额</w:t>
      </w:r>
      <w:r>
        <w:rPr>
          <w:rFonts w:ascii="仿宋" w:hAnsi="仿宋" w:eastAsia="仿宋"/>
          <w:sz w:val="32"/>
          <w:szCs w:val="32"/>
        </w:rPr>
        <w:t>42.91</w:t>
      </w:r>
      <w:r>
        <w:rPr>
          <w:rFonts w:hint="eastAsia" w:ascii="黑体" w:hAnsi="黑体" w:eastAsia="黑体"/>
          <w:sz w:val="32"/>
          <w:szCs w:val="32"/>
        </w:rPr>
        <w:t>万元（详见下表）。</w:t>
      </w:r>
      <w:r>
        <w:rPr>
          <w:rFonts w:ascii="黑体" w:hAnsi="黑体" w:eastAsia="黑体"/>
          <w:sz w:val="32"/>
          <w:szCs w:val="32"/>
        </w:rPr>
        <w:t xml:space="preserve"> </w:t>
      </w:r>
      <w:r>
        <w:rPr>
          <w:rFonts w:hint="eastAsia" w:ascii="黑体" w:hAnsi="黑体" w:eastAsia="黑体"/>
          <w:sz w:val="32"/>
          <w:szCs w:val="32"/>
        </w:rPr>
        <w:t>我单位</w:t>
      </w:r>
      <w:r>
        <w:rPr>
          <w:rFonts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年无拟购置国有资产情况。</w:t>
      </w:r>
    </w:p>
    <w:tbl>
      <w:tblPr>
        <w:tblStyle w:val="4"/>
        <w:tblW w:w="10080" w:type="dxa"/>
        <w:tblInd w:w="93" w:type="dxa"/>
        <w:tblLayout w:type="fixed"/>
        <w:tblCellMar>
          <w:top w:w="0" w:type="dxa"/>
          <w:left w:w="108" w:type="dxa"/>
          <w:bottom w:w="0" w:type="dxa"/>
          <w:right w:w="108" w:type="dxa"/>
        </w:tblCellMar>
      </w:tblPr>
      <w:tblGrid>
        <w:gridCol w:w="3811"/>
        <w:gridCol w:w="1591"/>
        <w:gridCol w:w="4678"/>
      </w:tblGrid>
      <w:tr>
        <w:tblPrEx>
          <w:tblCellMar>
            <w:top w:w="0" w:type="dxa"/>
            <w:left w:w="108" w:type="dxa"/>
            <w:bottom w:w="0" w:type="dxa"/>
            <w:right w:w="108" w:type="dxa"/>
          </w:tblCellMar>
        </w:tblPrEx>
        <w:trPr>
          <w:trHeight w:val="675" w:hRule="atLeast"/>
        </w:trPr>
        <w:tc>
          <w:tcPr>
            <w:tcW w:w="10080" w:type="dxa"/>
            <w:gridSpan w:val="3"/>
            <w:tcBorders>
              <w:top w:val="nil"/>
              <w:left w:val="nil"/>
              <w:bottom w:val="nil"/>
              <w:right w:val="nil"/>
            </w:tcBorders>
            <w:vAlign w:val="center"/>
          </w:tcPr>
          <w:p>
            <w:pPr>
              <w:widowControl/>
              <w:jc w:val="center"/>
              <w:rPr>
                <w:rFonts w:ascii="黑体" w:hAnsi="黑体" w:eastAsia="黑体"/>
                <w:sz w:val="32"/>
                <w:szCs w:val="32"/>
              </w:rPr>
            </w:pPr>
            <w:r>
              <w:rPr>
                <w:rFonts w:hint="eastAsia" w:ascii="黑体" w:hAnsi="黑体" w:eastAsia="黑体"/>
                <w:sz w:val="32"/>
                <w:szCs w:val="32"/>
              </w:rPr>
              <w:t>保定市满城区残疾人联合会固定资产占用情况表</w:t>
            </w:r>
          </w:p>
        </w:tc>
      </w:tr>
      <w:tr>
        <w:tblPrEx>
          <w:tblCellMar>
            <w:top w:w="0" w:type="dxa"/>
            <w:left w:w="108" w:type="dxa"/>
            <w:bottom w:w="0" w:type="dxa"/>
            <w:right w:w="108" w:type="dxa"/>
          </w:tblCellMar>
        </w:tblPrEx>
        <w:trPr>
          <w:trHeight w:val="465" w:hRule="atLeast"/>
        </w:trPr>
        <w:tc>
          <w:tcPr>
            <w:tcW w:w="10080" w:type="dxa"/>
            <w:gridSpan w:val="3"/>
            <w:tcBorders>
              <w:top w:val="nil"/>
              <w:left w:val="nil"/>
              <w:bottom w:val="single" w:color="auto" w:sz="4" w:space="0"/>
              <w:right w:val="nil"/>
            </w:tcBorders>
            <w:vAlign w:val="center"/>
          </w:tcPr>
          <w:p>
            <w:pPr>
              <w:widowControl/>
              <w:jc w:val="cente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截止时间：</w:t>
            </w:r>
            <w:r>
              <w:rPr>
                <w:rFonts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w:t>
            </w:r>
            <w:r>
              <w:rPr>
                <w:rFonts w:ascii="黑体" w:hAnsi="黑体" w:eastAsia="黑体"/>
                <w:sz w:val="32"/>
                <w:szCs w:val="32"/>
              </w:rPr>
              <w:t>12</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项　　目</w:t>
            </w:r>
          </w:p>
        </w:tc>
        <w:tc>
          <w:tcPr>
            <w:tcW w:w="1591"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数量</w:t>
            </w:r>
          </w:p>
        </w:tc>
        <w:tc>
          <w:tcPr>
            <w:tcW w:w="4678"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w:t>
            </w:r>
          </w:p>
        </w:tc>
        <w:tc>
          <w:tcPr>
            <w:tcW w:w="4678"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42.91</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、房屋（平方米）</w:t>
            </w:r>
          </w:p>
        </w:tc>
        <w:tc>
          <w:tcPr>
            <w:tcW w:w="1591"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350</w:t>
            </w:r>
          </w:p>
        </w:tc>
        <w:tc>
          <w:tcPr>
            <w:tcW w:w="4678"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15</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350</w:t>
            </w:r>
          </w:p>
        </w:tc>
        <w:tc>
          <w:tcPr>
            <w:tcW w:w="4678"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15</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、车辆（台、辆）</w:t>
            </w:r>
          </w:p>
        </w:tc>
        <w:tc>
          <w:tcPr>
            <w:tcW w:w="1591"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1</w:t>
            </w:r>
          </w:p>
        </w:tc>
        <w:tc>
          <w:tcPr>
            <w:tcW w:w="4678"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15.6</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r>
              <w:rPr>
                <w:rFonts w:ascii="仿宋" w:hAnsi="仿宋" w:eastAsia="仿宋"/>
                <w:sz w:val="32"/>
                <w:szCs w:val="32"/>
              </w:rPr>
              <w:t xml:space="preserve">  3</w:t>
            </w:r>
            <w:r>
              <w:rPr>
                <w:rFonts w:hint="eastAsia" w:ascii="仿宋" w:hAnsi="仿宋" w:eastAsia="仿宋"/>
                <w:sz w:val="32"/>
                <w:szCs w:val="32"/>
              </w:rPr>
              <w:t>、单价在</w:t>
            </w:r>
            <w:r>
              <w:rPr>
                <w:rFonts w:ascii="仿宋" w:hAnsi="仿宋" w:eastAsia="仿宋"/>
                <w:sz w:val="32"/>
                <w:szCs w:val="32"/>
              </w:rPr>
              <w:t>20</w:t>
            </w:r>
            <w:r>
              <w:rPr>
                <w:rFonts w:hint="eastAsia" w:ascii="仿宋" w:hAnsi="仿宋" w:eastAsia="仿宋"/>
                <w:sz w:val="32"/>
                <w:szCs w:val="32"/>
              </w:rPr>
              <w:t>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w:t>
            </w:r>
          </w:p>
        </w:tc>
        <w:tc>
          <w:tcPr>
            <w:tcW w:w="4678" w:type="dxa"/>
            <w:tcBorders>
              <w:top w:val="nil"/>
              <w:left w:val="nil"/>
              <w:bottom w:val="single" w:color="auto" w:sz="4" w:space="0"/>
              <w:right w:val="single" w:color="auto" w:sz="4" w:space="0"/>
            </w:tcBorders>
            <w:vAlign w:val="center"/>
          </w:tcPr>
          <w:p>
            <w:pPr>
              <w:widowControl/>
              <w:jc w:val="center"/>
              <w:rPr>
                <w:rFonts w:ascii="仿宋" w:hAnsi="仿宋" w:eastAsia="仿宋"/>
                <w:sz w:val="32"/>
                <w:szCs w:val="32"/>
              </w:rPr>
            </w:pPr>
            <w:r>
              <w:rPr>
                <w:rFonts w:ascii="仿宋" w:hAnsi="仿宋" w:eastAsia="仿宋"/>
                <w:sz w:val="32"/>
                <w:szCs w:val="32"/>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w:t>
            </w:r>
          </w:p>
        </w:tc>
        <w:tc>
          <w:tcPr>
            <w:tcW w:w="4678" w:type="dxa"/>
            <w:tcBorders>
              <w:top w:val="single" w:color="auto" w:sz="4" w:space="0"/>
              <w:left w:val="nil"/>
              <w:bottom w:val="single" w:color="auto" w:sz="4" w:space="0"/>
              <w:right w:val="single" w:color="auto" w:sz="4" w:space="0"/>
            </w:tcBorders>
            <w:vAlign w:val="center"/>
          </w:tcPr>
          <w:p>
            <w:pPr>
              <w:ind w:firstLine="1760" w:firstLineChars="550"/>
              <w:rPr>
                <w:rFonts w:ascii="仿宋" w:hAnsi="仿宋" w:eastAsia="仿宋"/>
                <w:sz w:val="32"/>
                <w:szCs w:val="32"/>
              </w:rPr>
            </w:pPr>
            <w:r>
              <w:rPr>
                <w:rFonts w:ascii="仿宋" w:hAnsi="仿宋" w:eastAsia="仿宋"/>
                <w:sz w:val="32"/>
                <w:szCs w:val="32"/>
              </w:rPr>
              <w:t>12.31</w:t>
            </w:r>
          </w:p>
        </w:tc>
      </w:tr>
    </w:tbl>
    <w:p>
      <w:pPr>
        <w:spacing w:line="520" w:lineRule="exact"/>
        <w:ind w:firstLine="640" w:firstLineChars="200"/>
        <w:jc w:val="left"/>
        <w:outlineLvl w:val="0"/>
        <w:rPr>
          <w:rFonts w:ascii="黑体" w:hAnsi="黑体" w:eastAsia="黑体"/>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ascii="黑体" w:hAnsi="黑体" w:eastAsia="黑体"/>
          <w:sz w:val="32"/>
          <w:szCs w:val="32"/>
        </w:rPr>
      </w:pPr>
    </w:p>
    <w:p>
      <w:pPr>
        <w:spacing w:line="500" w:lineRule="exact"/>
        <w:ind w:firstLine="640" w:firstLineChars="200"/>
        <w:jc w:val="left"/>
        <w:outlineLvl w:val="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、财政拨款收入：指区级财政当年拨付的资金。</w:t>
      </w:r>
    </w:p>
    <w:p>
      <w:pPr>
        <w:spacing w:line="500" w:lineRule="exact"/>
        <w:ind w:firstLine="640" w:firstLineChars="200"/>
        <w:jc w:val="left"/>
        <w:outlineLvl w:val="0"/>
        <w:rPr>
          <w:rFonts w:ascii="黑体" w:hAnsi="黑体" w:eastAsia="黑体"/>
          <w:sz w:val="32"/>
          <w:szCs w:val="32"/>
        </w:rPr>
      </w:pPr>
      <w:r>
        <w:rPr>
          <w:rFonts w:ascii="黑体" w:hAnsi="黑体" w:eastAsia="黑体"/>
          <w:sz w:val="32"/>
          <w:szCs w:val="32"/>
        </w:rPr>
        <w:t>2</w:t>
      </w:r>
      <w:r>
        <w:rPr>
          <w:rFonts w:hint="eastAsia" w:ascii="黑体" w:hAnsi="黑体" w:eastAsia="黑体"/>
          <w:sz w:val="32"/>
          <w:szCs w:val="32"/>
        </w:rPr>
        <w:t>、其他收入：指除上述“财政拨款收入”“事业收入”等以外的收入。</w:t>
      </w:r>
    </w:p>
    <w:p>
      <w:pPr>
        <w:spacing w:line="500" w:lineRule="exact"/>
        <w:ind w:firstLine="640" w:firstLineChars="200"/>
        <w:jc w:val="left"/>
        <w:outlineLvl w:val="0"/>
        <w:rPr>
          <w:rFonts w:ascii="黑体" w:hAnsi="黑体" w:eastAsia="黑体"/>
          <w:sz w:val="32"/>
          <w:szCs w:val="32"/>
        </w:rPr>
      </w:pPr>
      <w:r>
        <w:rPr>
          <w:rFonts w:ascii="黑体" w:hAnsi="黑体" w:eastAsia="黑体"/>
          <w:sz w:val="32"/>
          <w:szCs w:val="32"/>
        </w:rPr>
        <w:t>3</w:t>
      </w:r>
      <w:r>
        <w:rPr>
          <w:rFonts w:hint="eastAsia" w:ascii="黑体" w:hAnsi="黑体" w:eastAsia="黑体"/>
          <w:sz w:val="32"/>
          <w:szCs w:val="32"/>
        </w:rPr>
        <w:t>、基本支出：指为保障机构正常运转、完成日常工作任务而发生的人员支出和公用支出。</w:t>
      </w:r>
    </w:p>
    <w:p>
      <w:pPr>
        <w:spacing w:line="500" w:lineRule="exact"/>
        <w:ind w:firstLine="640" w:firstLineChars="200"/>
        <w:jc w:val="left"/>
        <w:outlineLvl w:val="0"/>
        <w:rPr>
          <w:rFonts w:ascii="黑体" w:hAnsi="黑体" w:eastAsia="黑体"/>
          <w:sz w:val="32"/>
          <w:szCs w:val="32"/>
        </w:rPr>
      </w:pPr>
      <w:r>
        <w:rPr>
          <w:rFonts w:ascii="黑体" w:hAnsi="黑体" w:eastAsia="黑体"/>
          <w:sz w:val="32"/>
          <w:szCs w:val="32"/>
        </w:rPr>
        <w:t>4</w:t>
      </w:r>
      <w:r>
        <w:rPr>
          <w:rFonts w:hint="eastAsia" w:ascii="黑体" w:hAnsi="黑体" w:eastAsia="黑体"/>
          <w:sz w:val="32"/>
          <w:szCs w:val="32"/>
        </w:rPr>
        <w:t>、项目支出：指在基本支出之外为完成特定行政任务和事业发展目标所发生的支出。</w:t>
      </w:r>
    </w:p>
    <w:p>
      <w:pPr>
        <w:spacing w:line="500" w:lineRule="exact"/>
        <w:ind w:firstLine="640" w:firstLineChars="200"/>
        <w:jc w:val="left"/>
        <w:outlineLvl w:val="0"/>
        <w:rPr>
          <w:rFonts w:ascii="黑体" w:hAnsi="黑体" w:eastAsia="黑体"/>
          <w:sz w:val="32"/>
          <w:szCs w:val="32"/>
        </w:rPr>
      </w:pPr>
      <w:r>
        <w:rPr>
          <w:rFonts w:ascii="黑体" w:hAnsi="黑体" w:eastAsia="黑体"/>
          <w:sz w:val="32"/>
          <w:szCs w:val="32"/>
        </w:rPr>
        <w:t>5</w:t>
      </w:r>
      <w:r>
        <w:rPr>
          <w:rFonts w:hint="eastAsia" w:ascii="黑体" w:hAnsi="黑体" w:eastAsia="黑体"/>
          <w:sz w:val="32"/>
          <w:szCs w:val="32"/>
        </w:rPr>
        <w:t>、“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黑体" w:hAnsi="黑体" w:eastAsia="黑体"/>
          <w:sz w:val="32"/>
          <w:szCs w:val="32"/>
        </w:rPr>
      </w:pPr>
      <w:r>
        <w:rPr>
          <w:rFonts w:ascii="黑体" w:hAnsi="黑体" w:eastAsia="黑体"/>
          <w:sz w:val="32"/>
          <w:szCs w:val="32"/>
        </w:rPr>
        <w:t>6</w:t>
      </w:r>
      <w:r>
        <w:rPr>
          <w:rFonts w:hint="eastAsia" w:ascii="黑体" w:hAnsi="黑体" w:eastAsia="黑体"/>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0" w:firstLineChars="250"/>
        <w:rPr>
          <w:rFonts w:ascii="黑体" w:hAnsi="黑体" w:eastAsia="黑体"/>
          <w:sz w:val="32"/>
          <w:szCs w:val="32"/>
        </w:rPr>
      </w:pPr>
      <w:r>
        <w:rPr>
          <w:rFonts w:ascii="黑体" w:hAnsi="黑体" w:eastAsia="黑体"/>
          <w:sz w:val="32"/>
          <w:szCs w:val="32"/>
        </w:rPr>
        <w:t>7</w:t>
      </w:r>
      <w:r>
        <w:rPr>
          <w:rFonts w:hint="eastAsia" w:ascii="黑体" w:hAnsi="黑体" w:eastAsia="黑体"/>
          <w:sz w:val="32"/>
          <w:szCs w:val="32"/>
        </w:rPr>
        <w:t>、公务费：包括办公费、水电费、邮电费、取暖费、交通费、一般会议费和物业管理费之和。</w:t>
      </w:r>
    </w:p>
    <w:p>
      <w:pPr>
        <w:spacing w:line="500" w:lineRule="exact"/>
        <w:ind w:firstLine="627" w:firstLineChars="196"/>
        <w:jc w:val="center"/>
        <w:outlineLvl w:val="0"/>
        <w:rPr>
          <w:rFonts w:ascii="黑体" w:hAnsi="黑体" w:eastAsia="黑体"/>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ascii="黑体" w:hAnsi="黑体" w:eastAsia="黑体"/>
          <w:sz w:val="32"/>
          <w:szCs w:val="32"/>
        </w:rPr>
      </w:pPr>
    </w:p>
    <w:p>
      <w:pPr>
        <w:spacing w:line="500" w:lineRule="exact"/>
        <w:ind w:firstLine="640" w:firstLineChars="200"/>
        <w:jc w:val="left"/>
        <w:outlineLvl w:val="0"/>
      </w:pPr>
      <w:r>
        <w:rPr>
          <w:rFonts w:hint="eastAsia" w:ascii="黑体" w:hAnsi="黑体" w:eastAsia="黑体"/>
          <w:sz w:val="32"/>
          <w:szCs w:val="32"/>
        </w:rPr>
        <w:t>无其他需说明的事项。</w:t>
      </w:r>
    </w:p>
    <w:sectPr>
      <w:pgSz w:w="16839" w:h="11907" w:orient="landscape"/>
      <w:pgMar w:top="1021" w:right="1361" w:bottom="102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
    <w:altName w:val="宋体"/>
    <w:panose1 w:val="00000000000000000000"/>
    <w:charset w:val="86"/>
    <w:family w:val="roman"/>
    <w:pitch w:val="default"/>
    <w:sig w:usb0="00000000" w:usb1="00000000" w:usb2="00000010" w:usb3="00000000" w:csb0="00040000" w:csb1="00000000"/>
  </w:font>
  <w:font w:name="方正黑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37CC5"/>
    <w:multiLevelType w:val="multilevel"/>
    <w:tmpl w:val="49337CC5"/>
    <w:lvl w:ilvl="0" w:tentative="0">
      <w:start w:val="1"/>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7D"/>
    <w:rsid w:val="00003340"/>
    <w:rsid w:val="000839C9"/>
    <w:rsid w:val="000A3D8B"/>
    <w:rsid w:val="000B1AC6"/>
    <w:rsid w:val="000F1505"/>
    <w:rsid w:val="001337BC"/>
    <w:rsid w:val="001337CB"/>
    <w:rsid w:val="001446E1"/>
    <w:rsid w:val="0016291F"/>
    <w:rsid w:val="00186576"/>
    <w:rsid w:val="00197B51"/>
    <w:rsid w:val="001C6D6A"/>
    <w:rsid w:val="001E2153"/>
    <w:rsid w:val="001F17FE"/>
    <w:rsid w:val="001F68FA"/>
    <w:rsid w:val="002D5F26"/>
    <w:rsid w:val="002D7352"/>
    <w:rsid w:val="002F2163"/>
    <w:rsid w:val="003242E4"/>
    <w:rsid w:val="00331CB7"/>
    <w:rsid w:val="00344B0D"/>
    <w:rsid w:val="0039224D"/>
    <w:rsid w:val="003D0947"/>
    <w:rsid w:val="003D1B7D"/>
    <w:rsid w:val="003D4709"/>
    <w:rsid w:val="003D66DD"/>
    <w:rsid w:val="003E2B13"/>
    <w:rsid w:val="003F57C0"/>
    <w:rsid w:val="00405FD4"/>
    <w:rsid w:val="00412843"/>
    <w:rsid w:val="00453506"/>
    <w:rsid w:val="00466F0B"/>
    <w:rsid w:val="00487C32"/>
    <w:rsid w:val="004A752A"/>
    <w:rsid w:val="004B25C3"/>
    <w:rsid w:val="004D690F"/>
    <w:rsid w:val="004F1259"/>
    <w:rsid w:val="00514B68"/>
    <w:rsid w:val="0053684C"/>
    <w:rsid w:val="00575787"/>
    <w:rsid w:val="00596EEE"/>
    <w:rsid w:val="005B5645"/>
    <w:rsid w:val="00623466"/>
    <w:rsid w:val="00625CF8"/>
    <w:rsid w:val="00630692"/>
    <w:rsid w:val="0066032C"/>
    <w:rsid w:val="00677004"/>
    <w:rsid w:val="006B7441"/>
    <w:rsid w:val="006C2306"/>
    <w:rsid w:val="006C7340"/>
    <w:rsid w:val="006F488B"/>
    <w:rsid w:val="007006AD"/>
    <w:rsid w:val="0071226E"/>
    <w:rsid w:val="00715AA8"/>
    <w:rsid w:val="007205A1"/>
    <w:rsid w:val="0072092D"/>
    <w:rsid w:val="00725738"/>
    <w:rsid w:val="0073702F"/>
    <w:rsid w:val="00763012"/>
    <w:rsid w:val="007665B6"/>
    <w:rsid w:val="00772B20"/>
    <w:rsid w:val="007C5132"/>
    <w:rsid w:val="007F1680"/>
    <w:rsid w:val="007F4635"/>
    <w:rsid w:val="008065EA"/>
    <w:rsid w:val="008106AF"/>
    <w:rsid w:val="00831C14"/>
    <w:rsid w:val="00880FE0"/>
    <w:rsid w:val="008A6979"/>
    <w:rsid w:val="008B0AA1"/>
    <w:rsid w:val="008C7763"/>
    <w:rsid w:val="008D7BDB"/>
    <w:rsid w:val="00911DF1"/>
    <w:rsid w:val="009379BB"/>
    <w:rsid w:val="00993876"/>
    <w:rsid w:val="009A3696"/>
    <w:rsid w:val="009B2A98"/>
    <w:rsid w:val="009E0EA6"/>
    <w:rsid w:val="009E5432"/>
    <w:rsid w:val="009F04C1"/>
    <w:rsid w:val="009F5027"/>
    <w:rsid w:val="00A30F61"/>
    <w:rsid w:val="00A573FF"/>
    <w:rsid w:val="00A650DF"/>
    <w:rsid w:val="00A74873"/>
    <w:rsid w:val="00A84F31"/>
    <w:rsid w:val="00AD7FB0"/>
    <w:rsid w:val="00AE1BE4"/>
    <w:rsid w:val="00AF505E"/>
    <w:rsid w:val="00B13F19"/>
    <w:rsid w:val="00B30313"/>
    <w:rsid w:val="00BC3FBD"/>
    <w:rsid w:val="00C160EF"/>
    <w:rsid w:val="00C57D21"/>
    <w:rsid w:val="00CD12B7"/>
    <w:rsid w:val="00CF2F82"/>
    <w:rsid w:val="00CF63E9"/>
    <w:rsid w:val="00D0385C"/>
    <w:rsid w:val="00D14FCE"/>
    <w:rsid w:val="00D20273"/>
    <w:rsid w:val="00D34DE9"/>
    <w:rsid w:val="00D44DB8"/>
    <w:rsid w:val="00D52286"/>
    <w:rsid w:val="00D617BD"/>
    <w:rsid w:val="00D62B36"/>
    <w:rsid w:val="00D82763"/>
    <w:rsid w:val="00D8376D"/>
    <w:rsid w:val="00DB411C"/>
    <w:rsid w:val="00E12C2E"/>
    <w:rsid w:val="00E20266"/>
    <w:rsid w:val="00E24F95"/>
    <w:rsid w:val="00E4196C"/>
    <w:rsid w:val="00E50358"/>
    <w:rsid w:val="00E634D6"/>
    <w:rsid w:val="00E94732"/>
    <w:rsid w:val="00E95AF9"/>
    <w:rsid w:val="00E96350"/>
    <w:rsid w:val="00EA5316"/>
    <w:rsid w:val="00EB4F0E"/>
    <w:rsid w:val="00EC2760"/>
    <w:rsid w:val="00F01182"/>
    <w:rsid w:val="00F42C1D"/>
    <w:rsid w:val="00F53DBB"/>
    <w:rsid w:val="00F85156"/>
    <w:rsid w:val="00F97119"/>
    <w:rsid w:val="00FA1291"/>
    <w:rsid w:val="00FA1411"/>
    <w:rsid w:val="00FB5F4B"/>
    <w:rsid w:val="00FE2FFB"/>
    <w:rsid w:val="04635CF9"/>
    <w:rsid w:val="05480287"/>
    <w:rsid w:val="08D87FF1"/>
    <w:rsid w:val="0A7F1419"/>
    <w:rsid w:val="0BFC2FE4"/>
    <w:rsid w:val="0D0D5194"/>
    <w:rsid w:val="100038E3"/>
    <w:rsid w:val="15E56F10"/>
    <w:rsid w:val="1D8E7829"/>
    <w:rsid w:val="1E2C5B24"/>
    <w:rsid w:val="1F656B26"/>
    <w:rsid w:val="1FBE1482"/>
    <w:rsid w:val="20F419BA"/>
    <w:rsid w:val="211B39A0"/>
    <w:rsid w:val="235806B4"/>
    <w:rsid w:val="2479009D"/>
    <w:rsid w:val="24F73ED4"/>
    <w:rsid w:val="259D712A"/>
    <w:rsid w:val="270B484C"/>
    <w:rsid w:val="287D1914"/>
    <w:rsid w:val="2ABB7E35"/>
    <w:rsid w:val="2E4E2DAC"/>
    <w:rsid w:val="34872E9A"/>
    <w:rsid w:val="355A0866"/>
    <w:rsid w:val="357C2CF7"/>
    <w:rsid w:val="3808263F"/>
    <w:rsid w:val="3D6232F0"/>
    <w:rsid w:val="3FBB0AC9"/>
    <w:rsid w:val="40370155"/>
    <w:rsid w:val="413F5930"/>
    <w:rsid w:val="41A72BD9"/>
    <w:rsid w:val="455957D7"/>
    <w:rsid w:val="4E8B3ADA"/>
    <w:rsid w:val="501D6448"/>
    <w:rsid w:val="54F71197"/>
    <w:rsid w:val="58BF7812"/>
    <w:rsid w:val="59B516CE"/>
    <w:rsid w:val="59C4483D"/>
    <w:rsid w:val="5C547DDD"/>
    <w:rsid w:val="5E826D94"/>
    <w:rsid w:val="5FC77304"/>
    <w:rsid w:val="68C47E04"/>
    <w:rsid w:val="69D17133"/>
    <w:rsid w:val="6A63462F"/>
    <w:rsid w:val="72423754"/>
    <w:rsid w:val="724F5DAD"/>
    <w:rsid w:val="774F6351"/>
    <w:rsid w:val="797C69D0"/>
    <w:rsid w:val="7A20713E"/>
    <w:rsid w:val="7ADC5CDB"/>
    <w:rsid w:val="7C6905DA"/>
    <w:rsid w:val="7E980C96"/>
    <w:rsid w:val="7EAA3806"/>
    <w:rsid w:val="7FAE24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ascii="Times New Roman" w:hAnsi="Times New Roman" w:eastAsia="宋体" w:cs="Times New Roman"/>
      <w:sz w:val="18"/>
      <w:szCs w:val="18"/>
    </w:rPr>
  </w:style>
  <w:style w:type="character" w:customStyle="1" w:styleId="7">
    <w:name w:val="Header Char"/>
    <w:basedOn w:val="5"/>
    <w:link w:val="3"/>
    <w:semiHidden/>
    <w:qFormat/>
    <w:locked/>
    <w:uiPriority w:val="99"/>
    <w:rPr>
      <w:rFonts w:ascii="Times New Roman" w:hAnsi="Times New Roman" w:eastAsia="宋体" w:cs="Times New Roman"/>
      <w:sz w:val="18"/>
      <w:szCs w:val="18"/>
    </w:rPr>
  </w:style>
  <w:style w:type="paragraph" w:customStyle="1" w:styleId="8">
    <w:name w:val="列出段落1"/>
    <w:basedOn w:val="1"/>
    <w:qFormat/>
    <w:uiPriority w:val="99"/>
    <w:pPr>
      <w:ind w:firstLine="420" w:firstLineChars="200"/>
    </w:pPr>
  </w:style>
  <w:style w:type="paragraph" w:customStyle="1" w:styleId="9">
    <w:name w:val="Default"/>
    <w:qFormat/>
    <w:uiPriority w:val="99"/>
    <w:pPr>
      <w:widowControl w:val="0"/>
      <w:autoSpaceDE w:val="0"/>
      <w:autoSpaceDN w:val="0"/>
      <w:adjustRightInd w:val="0"/>
    </w:pPr>
    <w:rPr>
      <w:rFonts w:ascii="方正小标宋" w:hAnsi="Calibri" w:eastAsia="方正小标宋" w:cs="方正小标宋"/>
      <w:color w:val="000000"/>
      <w:kern w:val="0"/>
      <w:sz w:val="24"/>
      <w:szCs w:val="24"/>
      <w:lang w:val="en-US" w:eastAsia="zh-CN" w:bidi="ar-SA"/>
    </w:rPr>
  </w:style>
  <w:style w:type="paragraph" w:customStyle="1" w:styleId="10">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Lenovo-PC</Company>
  <Pages>13</Pages>
  <Words>806</Words>
  <Characters>4598</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2016-08-30T08:38:00Z</dcterms:created>
  <dc:creator>Administrator</dc:creator>
  <cp:lastModifiedBy>悠幽</cp:lastModifiedBy>
  <cp:lastPrinted>2017-06-02T07:52:00Z</cp:lastPrinted>
  <dcterms:modified xsi:type="dcterms:W3CDTF">2021-05-25T08:41:50Z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EDAB5C93E9A24D6CBB4706C40B4193F1</vt:lpwstr>
  </property>
</Properties>
</file>