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b/>
          <w:sz w:val="72"/>
          <w:szCs w:val="72"/>
        </w:rPr>
      </w:pPr>
      <w:r>
        <w:drawing>
          <wp:anchor distT="0" distB="0" distL="114300" distR="114300" simplePos="0" relativeHeight="251659264" behindDoc="1" locked="0" layoutInCell="1" allowOverlap="1">
            <wp:simplePos x="0" y="0"/>
            <wp:positionH relativeFrom="column">
              <wp:posOffset>-1000125</wp:posOffset>
            </wp:positionH>
            <wp:positionV relativeFrom="paragraph">
              <wp:posOffset>-1355090</wp:posOffset>
            </wp:positionV>
            <wp:extent cx="7576820" cy="10796905"/>
            <wp:effectExtent l="0" t="0" r="5080" b="4445"/>
            <wp:wrapNone/>
            <wp:docPr id="1" name="图片 7" descr="wc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wc ga"/>
                    <pic:cNvPicPr>
                      <a:picLocks noChangeAspect="1"/>
                    </pic:cNvPicPr>
                  </pic:nvPicPr>
                  <pic:blipFill>
                    <a:blip r:embed="rId4"/>
                    <a:stretch>
                      <a:fillRect/>
                    </a:stretch>
                  </pic:blipFill>
                  <pic:spPr>
                    <a:xfrm>
                      <a:off x="0" y="0"/>
                      <a:ext cx="7576820" cy="10796905"/>
                    </a:xfrm>
                    <a:prstGeom prst="rect">
                      <a:avLst/>
                    </a:prstGeom>
                    <a:noFill/>
                    <a:ln>
                      <a:noFill/>
                    </a:ln>
                  </pic:spPr>
                </pic:pic>
              </a:graphicData>
            </a:graphic>
          </wp:anchor>
        </w:drawing>
      </w:r>
    </w:p>
    <w:p>
      <w:pPr>
        <w:widowControl/>
        <w:jc w:val="center"/>
        <w:rPr>
          <w:rFonts w:ascii="黑体" w:hAnsi="宋体" w:eastAsia="黑体"/>
          <w:color w:val="002060"/>
          <w:sz w:val="72"/>
          <w:szCs w:val="72"/>
        </w:rPr>
      </w:pPr>
      <w:r>
        <mc:AlternateContent>
          <mc:Choice Requires="wps">
            <w:drawing>
              <wp:anchor distT="0" distB="0" distL="114300" distR="114300" simplePos="0" relativeHeight="251660288" behindDoc="0" locked="0" layoutInCell="1" allowOverlap="1">
                <wp:simplePos x="0" y="0"/>
                <wp:positionH relativeFrom="column">
                  <wp:posOffset>-1055370</wp:posOffset>
                </wp:positionH>
                <wp:positionV relativeFrom="paragraph">
                  <wp:posOffset>549275</wp:posOffset>
                </wp:positionV>
                <wp:extent cx="7571740" cy="2111375"/>
                <wp:effectExtent l="0" t="0" r="0" b="0"/>
                <wp:wrapNone/>
                <wp:docPr id="2" name="文本框 8"/>
                <wp:cNvGraphicFramePr/>
                <a:graphic xmlns:a="http://schemas.openxmlformats.org/drawingml/2006/main">
                  <a:graphicData uri="http://schemas.microsoft.com/office/word/2010/wordprocessingShape">
                    <wps:wsp>
                      <wps:cNvSpPr txBox="1"/>
                      <wps:spPr>
                        <a:xfrm>
                          <a:off x="0" y="0"/>
                          <a:ext cx="7571740" cy="2111375"/>
                        </a:xfrm>
                        <a:prstGeom prst="rect">
                          <a:avLst/>
                        </a:prstGeom>
                        <a:noFill/>
                        <a:ln w="6350">
                          <a:noFill/>
                        </a:ln>
                      </wps:spPr>
                      <wps:txbx>
                        <w:txbxContent>
                          <w:p>
                            <w:pPr>
                              <w:widowControl/>
                              <w:spacing w:line="1200" w:lineRule="exact"/>
                              <w:jc w:val="center"/>
                              <w:rPr>
                                <w:rFonts w:hint="eastAsia" w:ascii="黑体" w:hAnsi="宋体" w:eastAsia="黑体"/>
                                <w:color w:val="FDEFBE"/>
                                <w:sz w:val="96"/>
                                <w:szCs w:val="96"/>
                                <w:lang w:val="en-US" w:eastAsia="zh-CN"/>
                              </w:rPr>
                            </w:pPr>
                            <w:r>
                              <w:rPr>
                                <w:rFonts w:hint="eastAsia" w:ascii="黑体" w:hAnsi="宋体" w:eastAsia="黑体"/>
                                <w:color w:val="FDEFBE"/>
                                <w:sz w:val="96"/>
                                <w:szCs w:val="96"/>
                                <w:lang w:val="en-US" w:eastAsia="zh-CN"/>
                              </w:rPr>
                              <w:t>满城镇</w:t>
                            </w:r>
                          </w:p>
                          <w:p>
                            <w:pPr>
                              <w:widowControl/>
                              <w:spacing w:line="1200" w:lineRule="exact"/>
                              <w:jc w:val="center"/>
                              <w:rPr>
                                <w:color w:val="FDEFBE"/>
                                <w:sz w:val="96"/>
                                <w:szCs w:val="96"/>
                              </w:rPr>
                            </w:pPr>
                            <w:r>
                              <w:rPr>
                                <w:rFonts w:ascii="黑体" w:hAnsi="宋体" w:eastAsia="黑体"/>
                                <w:color w:val="FDEFBE"/>
                                <w:sz w:val="96"/>
                                <w:szCs w:val="96"/>
                              </w:rPr>
                              <w:t>2018</w:t>
                            </w:r>
                            <w:r>
                              <w:rPr>
                                <w:rFonts w:hint="eastAsia" w:ascii="黑体" w:hAnsi="宋体" w:eastAsia="黑体"/>
                                <w:color w:val="FDEFBE"/>
                                <w:sz w:val="96"/>
                                <w:szCs w:val="96"/>
                              </w:rPr>
                              <w:t>年度部门决算</w:t>
                            </w:r>
                          </w:p>
                          <w:p>
                            <w:pPr>
                              <w:rPr>
                                <w:color w:val="FDEFBE"/>
                                <w:sz w:val="96"/>
                                <w:szCs w:val="96"/>
                              </w:rPr>
                            </w:pPr>
                          </w:p>
                        </w:txbxContent>
                      </wps:txbx>
                      <wps:bodyPr upright="1"/>
                    </wps:wsp>
                  </a:graphicData>
                </a:graphic>
              </wp:anchor>
            </w:drawing>
          </mc:Choice>
          <mc:Fallback>
            <w:pict>
              <v:shape id="文本框 8" o:spid="_x0000_s1026" o:spt="202" type="#_x0000_t202" style="position:absolute;left:0pt;margin-left:-83.1pt;margin-top:43.25pt;height:166.25pt;width:596.2pt;z-index:251660288;mso-width-relative:page;mso-height-relative:page;" filled="f" stroked="f" coordsize="21600,21600" o:gfxdata="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HDPDVNsAAAAMAQAADwAAAAAAAAABACAAAAAiAAAAZHJzL2Rvd25yZXYueG1sUEsBAhQA&#10;FAAAAAgAh07iQFwH79G2AQAAWAMAAA4AAAAAAAAAAQAgAAAAKgEAAGRycy9lMm9Eb2MueG1sUEsF&#10;BgAAAAAGAAYAWQEAAFIFAAAAAA==&#10;">
                <v:fill on="f" focussize="0,0"/>
                <v:stroke on="f" weight="0.5pt"/>
                <v:imagedata o:title=""/>
                <o:lock v:ext="edit" aspectratio="f"/>
                <v:textbox>
                  <w:txbxContent>
                    <w:p>
                      <w:pPr>
                        <w:widowControl/>
                        <w:spacing w:line="1200" w:lineRule="exact"/>
                        <w:jc w:val="center"/>
                        <w:rPr>
                          <w:rFonts w:hint="eastAsia" w:ascii="黑体" w:hAnsi="宋体" w:eastAsia="黑体"/>
                          <w:color w:val="FDEFBE"/>
                          <w:sz w:val="96"/>
                          <w:szCs w:val="96"/>
                          <w:lang w:val="en-US" w:eastAsia="zh-CN"/>
                        </w:rPr>
                      </w:pPr>
                      <w:r>
                        <w:rPr>
                          <w:rFonts w:hint="eastAsia" w:ascii="黑体" w:hAnsi="宋体" w:eastAsia="黑体"/>
                          <w:color w:val="FDEFBE"/>
                          <w:sz w:val="96"/>
                          <w:szCs w:val="96"/>
                          <w:lang w:val="en-US" w:eastAsia="zh-CN"/>
                        </w:rPr>
                        <w:t>满城镇</w:t>
                      </w:r>
                    </w:p>
                    <w:p>
                      <w:pPr>
                        <w:widowControl/>
                        <w:spacing w:line="1200" w:lineRule="exact"/>
                        <w:jc w:val="center"/>
                        <w:rPr>
                          <w:color w:val="FDEFBE"/>
                          <w:sz w:val="96"/>
                          <w:szCs w:val="96"/>
                        </w:rPr>
                      </w:pPr>
                      <w:r>
                        <w:rPr>
                          <w:rFonts w:ascii="黑体" w:hAnsi="宋体" w:eastAsia="黑体"/>
                          <w:color w:val="FDEFBE"/>
                          <w:sz w:val="96"/>
                          <w:szCs w:val="96"/>
                        </w:rPr>
                        <w:t>2018</w:t>
                      </w:r>
                      <w:r>
                        <w:rPr>
                          <w:rFonts w:hint="eastAsia" w:ascii="黑体" w:hAnsi="宋体" w:eastAsia="黑体"/>
                          <w:color w:val="FDEFBE"/>
                          <w:sz w:val="96"/>
                          <w:szCs w:val="96"/>
                        </w:rPr>
                        <w:t>年度部门决算</w:t>
                      </w:r>
                    </w:p>
                    <w:p>
                      <w:pPr>
                        <w:rPr>
                          <w:color w:val="FDEFBE"/>
                          <w:sz w:val="96"/>
                          <w:szCs w:val="96"/>
                        </w:rPr>
                      </w:pPr>
                    </w:p>
                  </w:txbxContent>
                </v:textbox>
              </v:shape>
            </w:pict>
          </mc:Fallback>
        </mc:AlternateContent>
      </w: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ind w:firstLine="3092" w:firstLineChars="700"/>
        <w:rPr>
          <w:rFonts w:ascii="楷体" w:hAnsi="楷体" w:eastAsia="楷体" w:cs="楷体"/>
          <w:b/>
          <w:sz w:val="44"/>
          <w:szCs w:val="44"/>
        </w:rPr>
      </w:pPr>
      <w:r>
        <w:rPr>
          <w:rFonts w:hint="eastAsia" w:ascii="楷体" w:hAnsi="楷体" w:eastAsia="楷体" w:cs="楷体"/>
          <w:b/>
          <w:sz w:val="44"/>
          <w:szCs w:val="44"/>
        </w:rPr>
        <w:t>（部门公章）</w:t>
      </w:r>
    </w:p>
    <w:p>
      <w:pPr>
        <w:widowControl/>
        <w:ind w:firstLine="2871" w:firstLineChars="650"/>
        <w:rPr>
          <w:rFonts w:ascii="楷体" w:hAnsi="楷体" w:eastAsia="楷体" w:cs="楷体"/>
          <w:b/>
          <w:sz w:val="44"/>
          <w:szCs w:val="44"/>
        </w:rPr>
        <w:sectPr>
          <w:pgSz w:w="11906" w:h="16838"/>
          <w:pgMar w:top="2098" w:right="1474" w:bottom="1985" w:left="1588" w:header="851" w:footer="992" w:gutter="0"/>
          <w:cols w:space="425" w:num="1"/>
          <w:docGrid w:type="lines" w:linePitch="312" w:charSpace="0"/>
        </w:sectPr>
      </w:pPr>
      <w:r>
        <w:rPr>
          <w:rFonts w:hint="eastAsia" w:ascii="楷体" w:hAnsi="楷体" w:eastAsia="楷体" w:cs="楷体"/>
          <w:b/>
          <w:sz w:val="44"/>
          <w:szCs w:val="44"/>
        </w:rPr>
        <w:t>二〇一九年</w:t>
      </w:r>
      <w:r>
        <w:rPr>
          <w:rFonts w:hint="eastAsia" w:ascii="楷体" w:hAnsi="楷体" w:eastAsia="楷体" w:cs="楷体"/>
          <w:b/>
          <w:sz w:val="44"/>
          <w:szCs w:val="44"/>
          <w:lang w:eastAsia="zh-CN"/>
        </w:rPr>
        <w:t>十一</w:t>
      </w:r>
      <w:r>
        <w:rPr>
          <w:rFonts w:hint="eastAsia" w:ascii="楷体" w:hAnsi="楷体" w:eastAsia="楷体" w:cs="楷体"/>
          <w:b/>
          <w:sz w:val="44"/>
          <w:szCs w:val="44"/>
        </w:rPr>
        <w:t>月</w:t>
      </w:r>
    </w:p>
    <w:p>
      <w:pPr>
        <w:spacing w:beforeLines="200" w:after="0" w:line="1000" w:lineRule="exact"/>
        <w:jc w:val="center"/>
        <w:rPr>
          <w:rFonts w:ascii="黑体" w:eastAsia="黑体"/>
          <w:sz w:val="48"/>
          <w:szCs w:val="48"/>
        </w:rPr>
      </w:pPr>
      <w:r>
        <mc:AlternateContent>
          <mc:Choice Requires="wpg">
            <w:drawing>
              <wp:anchor distT="0" distB="0" distL="114300" distR="114300" simplePos="0" relativeHeight="251673600" behindDoc="0" locked="1" layoutInCell="1" allowOverlap="0">
                <wp:simplePos x="0" y="0"/>
                <wp:positionH relativeFrom="column">
                  <wp:posOffset>-1026160</wp:posOffset>
                </wp:positionH>
                <wp:positionV relativeFrom="page">
                  <wp:posOffset>507365</wp:posOffset>
                </wp:positionV>
                <wp:extent cx="3175635" cy="593090"/>
                <wp:effectExtent l="3175" t="0" r="2540" b="16510"/>
                <wp:wrapNone/>
                <wp:docPr id="29" name="组合 179"/>
                <wp:cNvGraphicFramePr/>
                <a:graphic xmlns:a="http://schemas.openxmlformats.org/drawingml/2006/main">
                  <a:graphicData uri="http://schemas.microsoft.com/office/word/2010/wordprocessingGroup">
                    <wpg:wgp>
                      <wpg:cNvGrpSpPr/>
                      <wpg:grpSpPr>
                        <a:xfrm>
                          <a:off x="0" y="0"/>
                          <a:ext cx="3175635" cy="593090"/>
                          <a:chOff x="4551" y="52615"/>
                          <a:chExt cx="8546" cy="1398"/>
                        </a:xfrm>
                      </wpg:grpSpPr>
                      <wps:wsp>
                        <wps:cNvPr id="27" name="矩形 13"/>
                        <wps:cNvSpPr/>
                        <wps:spPr>
                          <a:xfrm>
                            <a:off x="4551" y="52615"/>
                            <a:ext cx="8546" cy="1175"/>
                          </a:xfrm>
                          <a:prstGeom prst="rect">
                            <a:avLst/>
                          </a:prstGeom>
                          <a:solidFill>
                            <a:srgbClr val="96DA9D"/>
                          </a:solidFill>
                          <a:ln w="25400">
                            <a:noFill/>
                          </a:ln>
                        </wps:spPr>
                        <wps:bodyPr anchor="ctr" anchorCtr="0" upright="1"/>
                      </wps:wsp>
                      <wps:wsp>
                        <wps:cNvPr id="28"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6"/>
                                  <w:szCs w:val="36"/>
                                </w:rPr>
                              </w:pPr>
                              <w:r>
                                <w:rPr>
                                  <w:rFonts w:ascii="楷体" w:hAnsi="楷体" w:eastAsia="楷体" w:cs="楷体"/>
                                  <w:b/>
                                  <w:bCs/>
                                  <w:color w:val="FDEFBE"/>
                                  <w:kern w:val="0"/>
                                  <w:sz w:val="36"/>
                                  <w:szCs w:val="36"/>
                                </w:rPr>
                                <w:t>2018</w:t>
                              </w:r>
                              <w:r>
                                <w:rPr>
                                  <w:rFonts w:hint="eastAsia" w:ascii="楷体" w:hAnsi="楷体" w:eastAsia="楷体" w:cs="楷体"/>
                                  <w:b/>
                                  <w:bCs/>
                                  <w:color w:val="FDEFBE"/>
                                  <w:kern w:val="0"/>
                                  <w:sz w:val="36"/>
                                  <w:szCs w:val="36"/>
                                </w:rPr>
                                <w:t>年度部门决算</w:t>
                              </w:r>
                              <w:r>
                                <w:rPr>
                                  <w:rFonts w:hint="eastAsia" w:ascii="MS Gothic" w:hAnsi="MS Gothic" w:eastAsia="MS Gothic" w:cs="MS Gothic"/>
                                  <w:b/>
                                  <w:bCs/>
                                  <w:color w:val="FDEFBE"/>
                                  <w:kern w:val="0"/>
                                  <w:sz w:val="36"/>
                                  <w:szCs w:val="36"/>
                                </w:rPr>
                                <w:t>☞</w:t>
                              </w:r>
                              <w:r>
                                <w:rPr>
                                  <w:rFonts w:hint="eastAsia" w:ascii="楷体" w:hAnsi="楷体" w:eastAsia="楷体" w:cs="楷体"/>
                                  <w:b/>
                                  <w:bCs/>
                                  <w:color w:val="FDEFBE"/>
                                  <w:kern w:val="0"/>
                                  <w:sz w:val="36"/>
                                  <w:szCs w:val="36"/>
                                </w:rPr>
                                <w:t>目</w:t>
                              </w:r>
                              <w:r>
                                <w:rPr>
                                  <w:rFonts w:ascii="楷体" w:hAnsi="楷体" w:eastAsia="楷体" w:cs="楷体"/>
                                  <w:b/>
                                  <w:bCs/>
                                  <w:color w:val="FDEFBE"/>
                                  <w:kern w:val="0"/>
                                  <w:sz w:val="36"/>
                                  <w:szCs w:val="36"/>
                                </w:rPr>
                                <w:t xml:space="preserve"> </w:t>
                              </w:r>
                              <w:r>
                                <w:rPr>
                                  <w:rFonts w:hint="eastAsia" w:ascii="楷体" w:hAnsi="楷体" w:eastAsia="楷体" w:cs="楷体"/>
                                  <w:b/>
                                  <w:bCs/>
                                  <w:color w:val="FDEFBE"/>
                                  <w:kern w:val="0"/>
                                  <w:sz w:val="36"/>
                                  <w:szCs w:val="36"/>
                                </w:rPr>
                                <w:t>录</w:t>
                              </w:r>
                            </w:p>
                            <w:p>
                              <w:pPr>
                                <w:jc w:val="center"/>
                              </w:pPr>
                            </w:p>
                          </w:txbxContent>
                        </wps:txbx>
                        <wps:bodyPr anchor="ctr" anchorCtr="0" upright="1"/>
                      </wps:wsp>
                    </wpg:wgp>
                  </a:graphicData>
                </a:graphic>
              </wp:anchor>
            </w:drawing>
          </mc:Choice>
          <mc:Fallback>
            <w:pict>
              <v:group id="组合 179" o:spid="_x0000_s1026" o:spt="203" style="position:absolute;left:0pt;margin-left:-80.8pt;margin-top:39.95pt;height:46.7pt;width:250.05pt;mso-position-vertical-relative:page;z-index:251673600;mso-width-relative:page;mso-height-relative:page;" coordorigin="4551,52615" coordsize="8546,1398" o:allowoverlap="f" o:gfxdata="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Ng8w1Tb&#10;AAAACwEAAA8AAAAAAAAAAQAgAAAAIgAAAGRycy9kb3ducmV2LnhtbFBLAQIUABQAAAAIAIdO4kD8&#10;KQDEyAIAACcHAAAOAAAAAAAAAAEAIAAAACoBAABkcnMvZTJvRG9jLnhtbFBLBQYAAAAABgAGAFkB&#10;AABkBgAAAAA=&#10;">
                <o:lock v:ext="edit" aspectratio="f"/>
                <v:rect id="矩形 13" o:spid="_x0000_s1026" o:spt="1" style="position:absolute;left:4551;top:52615;height:1175;width:8546;v-text-anchor:middle;" fillcolor="#96DA9D" filled="t" stroked="f" coordsize="21600,21600" o:gfxdata="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OmUm7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Z/IJfbwAAADb&#10;AAAADwAAAGRycy9kb3ducmV2LnhtbEVPy2rCQBTdF/yH4Qrd1YkugqSZiBSKDyhSTRF3l8w1E8zc&#10;CZnRpP36zqLQ5eG889VoW/Gg3jeOFcxnCQjiyumGawXl6f1lCcIHZI2tY1LwTR5WxeQpx0y7gT/p&#10;cQy1iCHsM1RgQugyKX1lyKKfuY44clfXWwwR9rXUPQ4x3LZykSSptNhwbDDY0Zuh6na8WwWH0lw2&#10;uKez/djfvsp1g+nPLlXqeTpPXkEEGsO/+M+91QoWcWz8En+ALH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fyCX28AAAA&#10;2wAAAA8AAAAAAAAAAQAgAAAAIgAAAGRycy9kb3ducmV2LnhtbFBLAQIUABQAAAAIAIdO4kAzLwWe&#10;OwAAADkAAAAQAAAAAAAAAAEAIAAAAAsBAABkcnMvc2hhcGV4bWwueG1sUEsFBgAAAAAGAAYAWwEA&#10;ALUDAAAAAA==&#10;">
                  <v:fill on="t" focussize="0,0"/>
                  <v:stroke weight="2pt" color="#845209" joinstyle="miter"/>
                  <v:imagedata o:title=""/>
                  <o:lock v:ext="edit" aspectratio="f"/>
                  <v:textbox>
                    <w:txbxContent>
                      <w:p>
                        <w:pPr>
                          <w:widowControl/>
                          <w:jc w:val="left"/>
                          <w:rPr>
                            <w:rFonts w:ascii="楷体" w:hAnsi="楷体" w:eastAsia="楷体" w:cs="楷体"/>
                            <w:b/>
                            <w:bCs/>
                            <w:color w:val="FDEFBE"/>
                            <w:sz w:val="36"/>
                            <w:szCs w:val="36"/>
                          </w:rPr>
                        </w:pPr>
                        <w:r>
                          <w:rPr>
                            <w:rFonts w:ascii="楷体" w:hAnsi="楷体" w:eastAsia="楷体" w:cs="楷体"/>
                            <w:b/>
                            <w:bCs/>
                            <w:color w:val="FDEFBE"/>
                            <w:kern w:val="0"/>
                            <w:sz w:val="36"/>
                            <w:szCs w:val="36"/>
                          </w:rPr>
                          <w:t>2018</w:t>
                        </w:r>
                        <w:r>
                          <w:rPr>
                            <w:rFonts w:hint="eastAsia" w:ascii="楷体" w:hAnsi="楷体" w:eastAsia="楷体" w:cs="楷体"/>
                            <w:b/>
                            <w:bCs/>
                            <w:color w:val="FDEFBE"/>
                            <w:kern w:val="0"/>
                            <w:sz w:val="36"/>
                            <w:szCs w:val="36"/>
                          </w:rPr>
                          <w:t>年度部门决算</w:t>
                        </w:r>
                        <w:r>
                          <w:rPr>
                            <w:rFonts w:hint="eastAsia" w:ascii="MS Gothic" w:hAnsi="MS Gothic" w:eastAsia="MS Gothic" w:cs="MS Gothic"/>
                            <w:b/>
                            <w:bCs/>
                            <w:color w:val="FDEFBE"/>
                            <w:kern w:val="0"/>
                            <w:sz w:val="36"/>
                            <w:szCs w:val="36"/>
                          </w:rPr>
                          <w:t>☞</w:t>
                        </w:r>
                        <w:r>
                          <w:rPr>
                            <w:rFonts w:hint="eastAsia" w:ascii="楷体" w:hAnsi="楷体" w:eastAsia="楷体" w:cs="楷体"/>
                            <w:b/>
                            <w:bCs/>
                            <w:color w:val="FDEFBE"/>
                            <w:kern w:val="0"/>
                            <w:sz w:val="36"/>
                            <w:szCs w:val="36"/>
                          </w:rPr>
                          <w:t>目</w:t>
                        </w:r>
                        <w:r>
                          <w:rPr>
                            <w:rFonts w:ascii="楷体" w:hAnsi="楷体" w:eastAsia="楷体" w:cs="楷体"/>
                            <w:b/>
                            <w:bCs/>
                            <w:color w:val="FDEFBE"/>
                            <w:kern w:val="0"/>
                            <w:sz w:val="36"/>
                            <w:szCs w:val="36"/>
                          </w:rPr>
                          <w:t xml:space="preserve"> </w:t>
                        </w:r>
                        <w:r>
                          <w:rPr>
                            <w:rFonts w:hint="eastAsia" w:ascii="楷体" w:hAnsi="楷体" w:eastAsia="楷体" w:cs="楷体"/>
                            <w:b/>
                            <w:bCs/>
                            <w:color w:val="FDEFBE"/>
                            <w:kern w:val="0"/>
                            <w:sz w:val="36"/>
                            <w:szCs w:val="36"/>
                          </w:rPr>
                          <w:t>录</w:t>
                        </w:r>
                      </w:p>
                      <w:p>
                        <w:pPr>
                          <w:jc w:val="center"/>
                        </w:pPr>
                      </w:p>
                    </w:txbxContent>
                  </v:textbox>
                </v:rect>
                <w10:anchorlock/>
              </v:group>
            </w:pict>
          </mc:Fallback>
        </mc:AlternateContent>
      </w:r>
      <w:r>
        <w:rPr>
          <w:rFonts w:hint="eastAsia" w:ascii="黑体" w:eastAsia="黑体"/>
          <w:sz w:val="48"/>
          <w:szCs w:val="48"/>
        </w:rPr>
        <w:t>目</w:t>
      </w:r>
      <w:r>
        <w:rPr>
          <w:rFonts w:ascii="黑体" w:eastAsia="黑体"/>
          <w:sz w:val="48"/>
          <w:szCs w:val="48"/>
        </w:rPr>
        <w:t xml:space="preserve">    </w:t>
      </w:r>
      <w:r>
        <w:rPr>
          <w:rFonts w:hint="eastAsia" w:ascii="黑体" w:eastAsia="黑体"/>
          <w:sz w:val="48"/>
          <w:szCs w:val="48"/>
        </w:rPr>
        <w:t>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hint="eastAsia" w:eastAsia="黑体"/>
          <w:sz w:val="32"/>
          <w:szCs w:val="32"/>
        </w:rPr>
        <w:t>第一部分</w:t>
      </w:r>
      <w:r>
        <w:rPr>
          <w:rFonts w:eastAsia="黑体"/>
          <w:sz w:val="32"/>
          <w:szCs w:val="32"/>
        </w:rPr>
        <w:t xml:space="preserve">   </w:t>
      </w:r>
      <w:r>
        <w:rPr>
          <w:rFonts w:hint="eastAsia" w:eastAsia="黑体"/>
          <w:sz w:val="32"/>
          <w:szCs w:val="32"/>
        </w:rPr>
        <w:t>部门概况</w:t>
      </w:r>
    </w:p>
    <w:p>
      <w:pPr>
        <w:widowControl/>
        <w:spacing w:line="580" w:lineRule="exact"/>
        <w:ind w:firstLine="1273" w:firstLineChars="398"/>
        <w:rPr>
          <w:rFonts w:eastAsia="仿宋_GB2312"/>
          <w:sz w:val="32"/>
          <w:szCs w:val="32"/>
        </w:rPr>
      </w:pPr>
      <w:r>
        <w:rPr>
          <w:rFonts w:hint="eastAsia" w:eastAsia="仿宋_GB2312"/>
          <w:sz w:val="32"/>
          <w:szCs w:val="32"/>
        </w:rPr>
        <w:t>一、部门职责</w:t>
      </w:r>
    </w:p>
    <w:p>
      <w:pPr>
        <w:widowControl/>
        <w:spacing w:line="580" w:lineRule="exact"/>
        <w:ind w:firstLine="1273" w:firstLineChars="398"/>
        <w:rPr>
          <w:rFonts w:eastAsia="仿宋_GB2312"/>
          <w:sz w:val="32"/>
          <w:szCs w:val="32"/>
        </w:rPr>
      </w:pPr>
      <w:r>
        <w:rPr>
          <w:rFonts w:hint="eastAsia" w:eastAsia="仿宋_GB2312"/>
          <w:sz w:val="32"/>
          <w:szCs w:val="32"/>
        </w:rPr>
        <w:t>二、机构设置</w:t>
      </w:r>
    </w:p>
    <w:p>
      <w:pPr>
        <w:widowControl/>
        <w:spacing w:line="580" w:lineRule="exact"/>
        <w:ind w:firstLine="640" w:firstLineChars="200"/>
        <w:rPr>
          <w:rFonts w:eastAsia="仿宋_GB2312"/>
          <w:sz w:val="20"/>
          <w:szCs w:val="32"/>
        </w:rPr>
      </w:pPr>
      <w:r>
        <w:rPr>
          <w:rFonts w:hint="eastAsia" w:eastAsia="黑体"/>
          <w:sz w:val="32"/>
          <w:szCs w:val="32"/>
        </w:rPr>
        <w:t>第二部分</w:t>
      </w:r>
      <w:r>
        <w:rPr>
          <w:rFonts w:eastAsia="黑体"/>
          <w:sz w:val="32"/>
          <w:szCs w:val="32"/>
        </w:rPr>
        <w:t xml:space="preserve">   2018</w:t>
      </w:r>
      <w:r>
        <w:rPr>
          <w:rFonts w:hint="eastAsia" w:eastAsia="黑体"/>
          <w:sz w:val="32"/>
          <w:szCs w:val="32"/>
        </w:rPr>
        <w:t>年度部门决算报表</w: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二、收入决算表</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七、一般公共预算财政拨款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九、国有资本经营预算财政拨款支出决算表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hint="eastAsia" w:eastAsia="黑体"/>
          <w:sz w:val="32"/>
          <w:szCs w:val="32"/>
        </w:rPr>
        <w:t>第三部分</w:t>
      </w:r>
      <w:r>
        <w:rPr>
          <w:rFonts w:eastAsia="黑体"/>
          <w:sz w:val="32"/>
          <w:szCs w:val="32"/>
        </w:rPr>
        <w:t xml:space="preserve">  </w:t>
      </w:r>
      <w:r>
        <w:rPr>
          <w:rFonts w:hint="eastAsia" w:eastAsia="黑体"/>
          <w:sz w:val="32"/>
          <w:szCs w:val="32"/>
          <w:lang w:val="en-US" w:eastAsia="zh-CN"/>
        </w:rPr>
        <w:t>满城镇人民政府</w:t>
      </w:r>
      <w:r>
        <w:rPr>
          <w:rFonts w:eastAsia="黑体"/>
          <w:sz w:val="32"/>
          <w:szCs w:val="32"/>
        </w:rPr>
        <w:t>2018</w:t>
      </w:r>
      <w:r>
        <w:rPr>
          <w:rFonts w:hint="eastAsia" w:eastAsia="黑体"/>
          <w:sz w:val="32"/>
          <w:szCs w:val="32"/>
        </w:rPr>
        <w:t>年部门决算情况说明</w:t>
      </w:r>
      <w:r>
        <mc:AlternateContent>
          <mc:Choice Requires="wpg">
            <w:drawing>
              <wp:anchor distT="0" distB="0" distL="114300" distR="114300" simplePos="0" relativeHeight="251672576" behindDoc="0" locked="1" layoutInCell="1" allowOverlap="1">
                <wp:simplePos x="0" y="0"/>
                <wp:positionH relativeFrom="column">
                  <wp:posOffset>-1026160</wp:posOffset>
                </wp:positionH>
                <wp:positionV relativeFrom="page">
                  <wp:posOffset>494665</wp:posOffset>
                </wp:positionV>
                <wp:extent cx="2829560" cy="593090"/>
                <wp:effectExtent l="3810" t="0" r="5080" b="16510"/>
                <wp:wrapNone/>
                <wp:docPr id="26" name="组合 176"/>
                <wp:cNvGraphicFramePr/>
                <a:graphic xmlns:a="http://schemas.openxmlformats.org/drawingml/2006/main">
                  <a:graphicData uri="http://schemas.microsoft.com/office/word/2010/wordprocessingGroup">
                    <wpg:wgp>
                      <wpg:cNvGrpSpPr/>
                      <wpg:grpSpPr>
                        <a:xfrm>
                          <a:off x="0" y="0"/>
                          <a:ext cx="2829560" cy="593090"/>
                          <a:chOff x="4551" y="52615"/>
                          <a:chExt cx="8546" cy="1398"/>
                        </a:xfrm>
                      </wpg:grpSpPr>
                      <wps:wsp>
                        <wps:cNvPr id="24" name="矩形 13"/>
                        <wps:cNvSpPr/>
                        <wps:spPr>
                          <a:xfrm>
                            <a:off x="4551" y="52615"/>
                            <a:ext cx="8546" cy="1175"/>
                          </a:xfrm>
                          <a:prstGeom prst="rect">
                            <a:avLst/>
                          </a:prstGeom>
                          <a:solidFill>
                            <a:srgbClr val="96DA9D"/>
                          </a:solidFill>
                          <a:ln w="25400">
                            <a:noFill/>
                          </a:ln>
                        </wps:spPr>
                        <wps:bodyPr anchor="ctr" anchorCtr="0" upright="1"/>
                      </wps:wsp>
                      <wps:wsp>
                        <wps:cNvPr id="25"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目</w:t>
                              </w:r>
                              <w:r>
                                <w:rPr>
                                  <w:rFonts w:ascii="楷体" w:hAnsi="楷体" w:eastAsia="楷体" w:cs="楷体"/>
                                  <w:b/>
                                  <w:bCs/>
                                  <w:color w:val="FDEFBE"/>
                                  <w:kern w:val="0"/>
                                  <w:sz w:val="32"/>
                                  <w:szCs w:val="32"/>
                                </w:rPr>
                                <w:t xml:space="preserve"> </w:t>
                              </w:r>
                              <w:r>
                                <w:rPr>
                                  <w:rFonts w:hint="eastAsia" w:ascii="楷体" w:hAnsi="楷体" w:eastAsia="楷体" w:cs="楷体"/>
                                  <w:b/>
                                  <w:bCs/>
                                  <w:color w:val="FDEFBE"/>
                                  <w:kern w:val="0"/>
                                  <w:sz w:val="32"/>
                                  <w:szCs w:val="32"/>
                                </w:rPr>
                                <w:t>录</w:t>
                              </w:r>
                            </w:p>
                            <w:p>
                              <w:pPr>
                                <w:jc w:val="center"/>
                              </w:pPr>
                            </w:p>
                          </w:txbxContent>
                        </wps:txbx>
                        <wps:bodyPr anchor="ctr" anchorCtr="0" upright="1"/>
                      </wps:wsp>
                    </wpg:wgp>
                  </a:graphicData>
                </a:graphic>
              </wp:anchor>
            </w:drawing>
          </mc:Choice>
          <mc:Fallback>
            <w:pict>
              <v:group id="组合 176" o:spid="_x0000_s1026" o:spt="203" style="position:absolute;left:0pt;margin-left:-80.8pt;margin-top:38.95pt;height:46.7pt;width:222.8pt;mso-position-vertical-relative:page;z-index:251672576;mso-width-relative:page;mso-height-relative:page;" coordorigin="4551,52615" coordsize="8546,1398" o:gfxdata="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3s1cPtsAAAALAQAA&#10;DwAAAAAAAAABACAAAAAiAAAAZHJzL2Rvd25yZXYueG1sUEsBAhQAFAAAAAgAh07iQLr2K2TBAgAA&#10;JwcAAA4AAAAAAAAAAQAgAAAAKgEAAGRycy9lMm9Eb2MueG1sUEsFBgAAAAAGAAYAWQEAAF0GAAAA&#10;AA==&#10;">
                <o:lock v:ext="edit" aspectratio="f"/>
                <v:rect id="矩形 13" o:spid="_x0000_s1026" o:spt="1" style="position:absolute;left:4551;top:52615;height:1175;width:8546;v-text-anchor:middle;" fillcolor="#96DA9D" filled="t" stroked="f" coordsize="21600,21600" o:gfxdata="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DsK7L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ifOm470AAADb&#10;AAAADwAAAGRycy9kb3ducmV2LnhtbEWPQWsCMRSE74L/ITyhN80qdJHVKCKIrSBSu0W8PTbPzeLm&#10;Zdmkav31piB4HGbmG2Y6v9laXKj1lWMFw0ECgrhwuuJSQf696o9B+ICssXZMCv7Iw3zW7Uwx0+7K&#10;X3TZh1JECPsMFZgQmkxKXxiy6AeuIY7eybUWQ5RtKXWL1wi3tRwlSSotVhwXDDa0NFSc979WwS43&#10;xzVu6GC3m/NPvqgwvX+mSr31hskERKBbeIWf7Q+tYPQO/1/iD5C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86bjvQAA&#10;ANsAAAAPAAAAAAAAAAEAIAAAACIAAABkcnMvZG93bnJldi54bWxQSwECFAAUAAAACACHTuJAMy8F&#10;njsAAAA5AAAAEAAAAAAAAAABACAAAAAMAQAAZHJzL3NoYXBleG1sLnhtbFBLBQYAAAAABgAGAFsB&#10;AAC2Aw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目</w:t>
                        </w:r>
                        <w:r>
                          <w:rPr>
                            <w:rFonts w:ascii="楷体" w:hAnsi="楷体" w:eastAsia="楷体" w:cs="楷体"/>
                            <w:b/>
                            <w:bCs/>
                            <w:color w:val="FDEFBE"/>
                            <w:kern w:val="0"/>
                            <w:sz w:val="32"/>
                            <w:szCs w:val="32"/>
                          </w:rPr>
                          <w:t xml:space="preserve"> </w:t>
                        </w:r>
                        <w:r>
                          <w:rPr>
                            <w:rFonts w:hint="eastAsia" w:ascii="楷体" w:hAnsi="楷体" w:eastAsia="楷体" w:cs="楷体"/>
                            <w:b/>
                            <w:bCs/>
                            <w:color w:val="FDEFBE"/>
                            <w:kern w:val="0"/>
                            <w:sz w:val="32"/>
                            <w:szCs w:val="32"/>
                          </w:rPr>
                          <w:t>录</w:t>
                        </w:r>
                      </w:p>
                      <w:p>
                        <w:pPr>
                          <w:jc w:val="center"/>
                        </w:pPr>
                      </w:p>
                    </w:txbxContent>
                  </v:textbox>
                </v:rect>
                <w10:anchorlock/>
              </v:group>
            </w:pict>
          </mc:Fallback>
        </mc:AlternateConten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七、其他重要事项的说明</w:t>
      </w:r>
    </w:p>
    <w:p>
      <w:pPr>
        <w:widowControl/>
        <w:spacing w:line="580" w:lineRule="exact"/>
        <w:ind w:firstLine="640" w:firstLineChars="200"/>
        <w:rPr>
          <w:rFonts w:eastAsia="黑体"/>
          <w:sz w:val="32"/>
          <w:szCs w:val="32"/>
        </w:rPr>
      </w:pPr>
      <w:r>
        <w:rPr>
          <w:rFonts w:hint="eastAsia" w:eastAsia="黑体"/>
          <w:sz w:val="32"/>
          <w:szCs w:val="32"/>
        </w:rPr>
        <w:t>第四部分</w:t>
      </w:r>
      <w:r>
        <w:rPr>
          <w:rFonts w:eastAsia="黑体"/>
          <w:sz w:val="32"/>
          <w:szCs w:val="32"/>
        </w:rPr>
        <w:t xml:space="preserve">  </w:t>
      </w:r>
      <w:r>
        <w:rPr>
          <w:rFonts w:hint="eastAsia" w:eastAsia="黑体"/>
          <w:sz w:val="32"/>
          <w:szCs w:val="32"/>
        </w:rPr>
        <w:t>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r>
        <w:drawing>
          <wp:anchor distT="0" distB="0" distL="114300" distR="114300" simplePos="0" relativeHeight="251661312" behindDoc="1" locked="0" layoutInCell="1" allowOverlap="1">
            <wp:simplePos x="0" y="0"/>
            <wp:positionH relativeFrom="column">
              <wp:posOffset>-1024890</wp:posOffset>
            </wp:positionH>
            <wp:positionV relativeFrom="paragraph">
              <wp:posOffset>-1351915</wp:posOffset>
            </wp:positionV>
            <wp:extent cx="7585710" cy="10727055"/>
            <wp:effectExtent l="0" t="0" r="15240" b="17145"/>
            <wp:wrapNone/>
            <wp:docPr id="3" name="图片 1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2" descr="2"/>
                    <pic:cNvPicPr>
                      <a:picLocks noChangeAspect="1"/>
                    </pic:cNvPicPr>
                  </pic:nvPicPr>
                  <pic:blipFill>
                    <a:blip r:embed="rId5"/>
                    <a:stretch>
                      <a:fillRect/>
                    </a:stretch>
                  </pic:blipFill>
                  <pic:spPr>
                    <a:xfrm>
                      <a:off x="0" y="0"/>
                      <a:ext cx="7585710" cy="10727055"/>
                    </a:xfrm>
                    <a:prstGeom prst="rect">
                      <a:avLst/>
                    </a:prstGeom>
                    <a:noFill/>
                    <a:ln>
                      <a:noFill/>
                    </a:ln>
                  </pic:spPr>
                </pic:pic>
              </a:graphicData>
            </a:graphic>
          </wp:anchor>
        </w:drawing>
      </w:r>
      <w:r>
        <mc:AlternateContent>
          <mc:Choice Requires="wps">
            <w:drawing>
              <wp:anchor distT="0" distB="0" distL="114300" distR="114300" simplePos="0" relativeHeight="251670528" behindDoc="0" locked="0" layoutInCell="1" allowOverlap="1">
                <wp:simplePos x="0" y="0"/>
                <wp:positionH relativeFrom="column">
                  <wp:posOffset>-1235710</wp:posOffset>
                </wp:positionH>
                <wp:positionV relativeFrom="paragraph">
                  <wp:posOffset>3290570</wp:posOffset>
                </wp:positionV>
                <wp:extent cx="7793355" cy="1037590"/>
                <wp:effectExtent l="0" t="0" r="0" b="0"/>
                <wp:wrapNone/>
                <wp:docPr id="20" name="文本框 118"/>
                <wp:cNvGraphicFramePr/>
                <a:graphic xmlns:a="http://schemas.openxmlformats.org/drawingml/2006/main">
                  <a:graphicData uri="http://schemas.microsoft.com/office/word/2010/wordprocessingShape">
                    <wps:wsp>
                      <wps:cNvSpPr txBox="1"/>
                      <wps:spPr>
                        <a:xfrm>
                          <a:off x="0" y="0"/>
                          <a:ext cx="7793355" cy="1037590"/>
                        </a:xfrm>
                        <a:prstGeom prst="rect">
                          <a:avLst/>
                        </a:prstGeom>
                        <a:noFill/>
                        <a:ln w="6350">
                          <a:noFill/>
                        </a:ln>
                      </wps:spPr>
                      <wps:txbx>
                        <w:txbxContent>
                          <w:p>
                            <w:pPr>
                              <w:widowControl/>
                              <w:jc w:val="center"/>
                              <w:rPr>
                                <w:color w:val="FDEFBE"/>
                                <w:sz w:val="96"/>
                                <w:szCs w:val="96"/>
                              </w:rPr>
                            </w:pPr>
                            <w:r>
                              <w:rPr>
                                <w:rFonts w:hint="eastAsia" w:ascii="黑体" w:hAnsi="宋体" w:eastAsia="黑体"/>
                                <w:color w:val="FDEFBE"/>
                                <w:sz w:val="96"/>
                                <w:szCs w:val="96"/>
                              </w:rPr>
                              <w:t>第一部分</w:t>
                            </w:r>
                            <w:r>
                              <w:rPr>
                                <w:rFonts w:ascii="黑体" w:hAnsi="宋体" w:eastAsia="黑体"/>
                                <w:color w:val="FDEFBE"/>
                                <w:sz w:val="96"/>
                                <w:szCs w:val="96"/>
                              </w:rPr>
                              <w:t xml:space="preserve">  </w:t>
                            </w:r>
                            <w:r>
                              <w:rPr>
                                <w:rFonts w:hint="eastAsia" w:ascii="黑体" w:hAnsi="宋体" w:eastAsia="黑体"/>
                                <w:color w:val="FDEFBE"/>
                                <w:sz w:val="96"/>
                                <w:szCs w:val="96"/>
                              </w:rPr>
                              <w:t>部门概况</w:t>
                            </w:r>
                          </w:p>
                        </w:txbxContent>
                      </wps:txbx>
                      <wps:bodyPr upright="1"/>
                    </wps:wsp>
                  </a:graphicData>
                </a:graphic>
              </wp:anchor>
            </w:drawing>
          </mc:Choice>
          <mc:Fallback>
            <w:pict>
              <v:shape id="文本框 118" o:spid="_x0000_s1026" o:spt="202" type="#_x0000_t202" style="position:absolute;left:0pt;margin-left:-97.3pt;margin-top:259.1pt;height:81.7pt;width:613.65pt;z-index:251670528;mso-width-relative:page;mso-height-relative:page;" filled="f" stroked="f" coordsize="21600,21600" o:gfxdata="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KiKw6neAAAADQEAAA8AAAAAAAAAAQAgAAAAIgAAAGRycy9kb3ducmV2Lnht&#10;bFBLAQIUABQAAAAIAIdO4kDRhwsqugEAAFsDAAAOAAAAAAAAAAEAIAAAAC0BAABkcnMvZTJvRG9j&#10;LnhtbFBLBQYAAAAABgAGAFkBAABZBQAAAAA=&#10;">
                <v:fill on="f" focussize="0,0"/>
                <v:stroke on="f" weight="0.5pt"/>
                <v:imagedata o:title=""/>
                <o:lock v:ext="edit" aspectratio="f"/>
                <v:textbox>
                  <w:txbxContent>
                    <w:p>
                      <w:pPr>
                        <w:widowControl/>
                        <w:jc w:val="center"/>
                        <w:rPr>
                          <w:color w:val="FDEFBE"/>
                          <w:sz w:val="96"/>
                          <w:szCs w:val="96"/>
                        </w:rPr>
                      </w:pPr>
                      <w:r>
                        <w:rPr>
                          <w:rFonts w:hint="eastAsia" w:ascii="黑体" w:hAnsi="宋体" w:eastAsia="黑体"/>
                          <w:color w:val="FDEFBE"/>
                          <w:sz w:val="96"/>
                          <w:szCs w:val="96"/>
                        </w:rPr>
                        <w:t>第一部分</w:t>
                      </w:r>
                      <w:r>
                        <w:rPr>
                          <w:rFonts w:ascii="黑体" w:hAnsi="宋体" w:eastAsia="黑体"/>
                          <w:color w:val="FDEFBE"/>
                          <w:sz w:val="96"/>
                          <w:szCs w:val="96"/>
                        </w:rPr>
                        <w:t xml:space="preserve">  </w:t>
                      </w:r>
                      <w:r>
                        <w:rPr>
                          <w:rFonts w:hint="eastAsia" w:ascii="黑体" w:hAnsi="宋体" w:eastAsia="黑体"/>
                          <w:color w:val="FDEFBE"/>
                          <w:sz w:val="96"/>
                          <w:szCs w:val="96"/>
                        </w:rPr>
                        <w:t>部门概况</w:t>
                      </w:r>
                    </w:p>
                  </w:txbxContent>
                </v:textbox>
              </v:shape>
            </w:pict>
          </mc:Fallback>
        </mc:AlternateContent>
      </w:r>
    </w:p>
    <w:p/>
    <w:p/>
    <w:p/>
    <w:p/>
    <w:p/>
    <w:p/>
    <w:p/>
    <w:p/>
    <w:p/>
    <w:p/>
    <w:p/>
    <w:p/>
    <w:p/>
    <w:p/>
    <w:p/>
    <w:p>
      <w:pPr>
        <w:pStyle w:val="2"/>
        <w:spacing w:before="0" w:after="0" w:line="600" w:lineRule="exact"/>
        <w:jc w:val="left"/>
        <w:rPr>
          <w:rFonts w:ascii="黑体" w:hAnsi="Cambria" w:eastAsia="黑体" w:cs="黑体"/>
          <w:b w:val="0"/>
          <w:bCs w:val="0"/>
          <w:kern w:val="0"/>
          <w:sz w:val="32"/>
          <w:szCs w:val="32"/>
        </w:rPr>
      </w:pPr>
      <w:r>
        <mc:AlternateContent>
          <mc:Choice Requires="wpg">
            <w:drawing>
              <wp:anchor distT="0" distB="0" distL="114300" distR="114300" simplePos="0" relativeHeight="251662336" behindDoc="0" locked="1" layoutInCell="1" allowOverlap="1">
                <wp:simplePos x="0" y="0"/>
                <wp:positionH relativeFrom="column">
                  <wp:posOffset>-1026160</wp:posOffset>
                </wp:positionH>
                <wp:positionV relativeFrom="page">
                  <wp:posOffset>501650</wp:posOffset>
                </wp:positionV>
                <wp:extent cx="3114675" cy="593090"/>
                <wp:effectExtent l="3175" t="0" r="6350" b="16510"/>
                <wp:wrapNone/>
                <wp:docPr id="6" name="组合 15"/>
                <wp:cNvGraphicFramePr/>
                <a:graphic xmlns:a="http://schemas.openxmlformats.org/drawingml/2006/main">
                  <a:graphicData uri="http://schemas.microsoft.com/office/word/2010/wordprocessingGroup">
                    <wpg:wgp>
                      <wpg:cNvGrpSpPr/>
                      <wpg:grpSpPr>
                        <a:xfrm>
                          <a:off x="0" y="0"/>
                          <a:ext cx="3114675" cy="593090"/>
                          <a:chOff x="4551" y="52615"/>
                          <a:chExt cx="8546" cy="1398"/>
                        </a:xfrm>
                      </wpg:grpSpPr>
                      <wps:wsp>
                        <wps:cNvPr id="4" name="矩形 13"/>
                        <wps:cNvSpPr/>
                        <wps:spPr>
                          <a:xfrm>
                            <a:off x="4551" y="52615"/>
                            <a:ext cx="8546" cy="1175"/>
                          </a:xfrm>
                          <a:prstGeom prst="rect">
                            <a:avLst/>
                          </a:prstGeom>
                          <a:solidFill>
                            <a:srgbClr val="96DA9D"/>
                          </a:solidFill>
                          <a:ln w="25400">
                            <a:noFill/>
                          </a:ln>
                        </wps:spPr>
                        <wps:bodyPr anchor="ctr" anchorCtr="0" upright="1"/>
                      </wps:wsp>
                      <wps:wsp>
                        <wps:cNvPr id="5"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部门概况</w:t>
                              </w:r>
                            </w:p>
                            <w:p>
                              <w:pPr>
                                <w:jc w:val="center"/>
                              </w:pPr>
                            </w:p>
                          </w:txbxContent>
                        </wps:txbx>
                        <wps:bodyPr anchor="ctr" anchorCtr="0" upright="1"/>
                      </wps:wsp>
                    </wpg:wgp>
                  </a:graphicData>
                </a:graphic>
              </wp:anchor>
            </w:drawing>
          </mc:Choice>
          <mc:Fallback>
            <w:pict>
              <v:group id="组合 15" o:spid="_x0000_s1026" o:spt="203" style="position:absolute;left:0pt;margin-left:-80.8pt;margin-top:39.5pt;height:46.7pt;width:245.25pt;mso-position-vertical-relative:page;z-index:251662336;mso-width-relative:page;mso-height-relative:page;" coordorigin="4551,52615" coordsize="8546,1398" o:gfxdata="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IMnUENsAAAAL&#10;AQAADwAAAAAAAAABACAAAAAiAAAAZHJzL2Rvd25yZXYueG1sUEsBAhQAFAAAAAgAh07iQEAOOqLE&#10;AgAAIwcAAA4AAAAAAAAAAQAgAAAAKgEAAGRycy9lMm9Eb2MueG1sUEsFBgAAAAAGAAYAWQEAAGAG&#10;AAAAAA==&#10;">
                <o:lock v:ext="edit" aspectratio="f"/>
                <v:rect id="矩形 13" o:spid="_x0000_s1026" o:spt="1" style="position:absolute;left:4551;top:52615;height:1175;width:8546;v-text-anchor:middle;" fillcolor="#96DA9D" filled="t" stroked="f" coordsize="21600,21600" o:gfxdata="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12kEFugAAANoA&#10;AAAPAAAAAAAAAAEAIAAAACIAAABkcnMvZG93bnJldi54bWxQSwECFAAUAAAACACHTuJAMy8FnjsA&#10;AAA5AAAAEAAAAAAAAAABACAAAAAJAQAAZHJzL3NoYXBleG1sLnhtbFBLBQYAAAAABgAGAFsBAACz&#10;Aw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E6xb870AAADa&#10;AAAADwAAAGRycy9kb3ducmV2LnhtbEWPW4vCMBSE3xf8D+EI+7amChapRhFBvMCyrFbEt0NzbIrN&#10;SWniZffXbxYEH4eZ+YaZzB62FjdqfeVYQb+XgCAunK64VJDvlx8jED4ga6wdk4If8jCbdt4mmGl3&#10;52+67UIpIoR9hgpMCE0mpS8MWfQ91xBH7+xaiyHKtpS6xXuE21oOkiSVFiuOCwYbWhgqLrurVfCV&#10;m9MKt3S0n9vLIZ9XmP5uUqXeu/1kDCLQI7zCz/ZaKxjC/5V4A+T0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rFvzvQAA&#10;ANoAAAAPAAAAAAAAAAEAIAAAACIAAABkcnMvZG93bnJldi54bWxQSwECFAAUAAAACACHTuJAMy8F&#10;njsAAAA5AAAAEAAAAAAAAAABACAAAAAMAQAAZHJzL3NoYXBleG1sLnhtbFBLBQYAAAAABgAGAFsB&#10;AAC2Aw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部门概况</w:t>
                        </w:r>
                      </w:p>
                      <w:p>
                        <w:pPr>
                          <w:jc w:val="center"/>
                        </w:pPr>
                      </w:p>
                    </w:txbxContent>
                  </v:textbox>
                </v:rect>
                <w10:anchorlock/>
              </v:group>
            </w:pict>
          </mc:Fallback>
        </mc:AlternateContent>
      </w:r>
      <w:r>
        <w:rPr>
          <w:rFonts w:hint="eastAsia" w:ascii="黑体" w:hAnsi="Cambria" w:eastAsia="黑体" w:cs="黑体"/>
          <w:b w:val="0"/>
          <w:bCs w:val="0"/>
          <w:kern w:val="0"/>
          <w:sz w:val="32"/>
          <w:szCs w:val="32"/>
        </w:rPr>
        <w:t>一、部门职责</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Cambria" w:eastAsia="仿宋_GB2312" w:cs="ArialUnicodeMS"/>
          <w:kern w:val="0"/>
          <w:sz w:val="32"/>
          <w:szCs w:val="32"/>
        </w:rPr>
      </w:pPr>
      <w:r>
        <w:rPr>
          <w:rFonts w:hint="eastAsia" w:ascii="仿宋_GB2312" w:hAnsi="Cambria" w:eastAsia="仿宋_GB2312" w:cs="ArialUnicodeMS"/>
          <w:kern w:val="0"/>
          <w:sz w:val="32"/>
          <w:szCs w:val="32"/>
        </w:rPr>
        <w:t>满城区</w:t>
      </w:r>
      <w:r>
        <w:rPr>
          <w:rFonts w:hint="eastAsia" w:ascii="仿宋_GB2312" w:hAnsi="Cambria" w:eastAsia="仿宋_GB2312" w:cs="ArialUnicodeMS"/>
          <w:kern w:val="0"/>
          <w:sz w:val="32"/>
          <w:szCs w:val="32"/>
          <w:lang w:eastAsia="zh-CN"/>
        </w:rPr>
        <w:t>满城镇</w:t>
      </w:r>
      <w:r>
        <w:rPr>
          <w:rFonts w:hint="eastAsia" w:ascii="仿宋_GB2312" w:hAnsi="Cambria" w:eastAsia="仿宋_GB2312" w:cs="ArialUnicodeMS"/>
          <w:kern w:val="0"/>
          <w:sz w:val="32"/>
          <w:szCs w:val="32"/>
        </w:rPr>
        <w:t>人民政府由行政编制和事业编制组成。满城区</w:t>
      </w:r>
      <w:r>
        <w:rPr>
          <w:rFonts w:hint="eastAsia" w:ascii="仿宋_GB2312" w:hAnsi="Cambria" w:eastAsia="仿宋_GB2312" w:cs="ArialUnicodeMS"/>
          <w:kern w:val="0"/>
          <w:sz w:val="32"/>
          <w:szCs w:val="32"/>
          <w:lang w:eastAsia="zh-CN"/>
        </w:rPr>
        <w:t>满城镇</w:t>
      </w:r>
      <w:r>
        <w:rPr>
          <w:rFonts w:hint="eastAsia" w:ascii="仿宋_GB2312" w:hAnsi="Cambria" w:eastAsia="仿宋_GB2312" w:cs="ArialUnicodeMS"/>
          <w:kern w:val="0"/>
          <w:sz w:val="32"/>
          <w:szCs w:val="32"/>
        </w:rPr>
        <w:t>人民政府内设人大监督、人大代表活动、司法工作、计划生育、统计工作、财政工作民政事务管理、信访活动、安保工作等各部门。主要职责是：</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Cambria" w:eastAsia="仿宋_GB2312" w:cs="ArialUnicodeMS"/>
          <w:kern w:val="0"/>
          <w:sz w:val="32"/>
          <w:szCs w:val="32"/>
        </w:rPr>
      </w:pPr>
      <w:r>
        <w:rPr>
          <w:rFonts w:hint="eastAsia" w:ascii="仿宋_GB2312" w:hAnsi="Cambria" w:eastAsia="仿宋_GB2312" w:cs="ArialUnicodeMS"/>
          <w:kern w:val="0"/>
          <w:sz w:val="32"/>
          <w:szCs w:val="32"/>
        </w:rPr>
        <w:t>1、人大监督，围绕政府工作报告监督组织实施。</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Cambria" w:eastAsia="仿宋_GB2312" w:cs="ArialUnicodeMS"/>
          <w:kern w:val="0"/>
          <w:sz w:val="32"/>
          <w:szCs w:val="32"/>
        </w:rPr>
      </w:pPr>
      <w:r>
        <w:rPr>
          <w:rFonts w:hint="eastAsia" w:ascii="仿宋_GB2312" w:hAnsi="Cambria" w:eastAsia="仿宋_GB2312" w:cs="ArialUnicodeMS"/>
          <w:kern w:val="0"/>
          <w:sz w:val="32"/>
          <w:szCs w:val="32"/>
        </w:rPr>
        <w:t>2、人大代表活动，对法律实施情况进行检查，开展代表建议督办活动。</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Cambria" w:eastAsia="仿宋_GB2312" w:cs="ArialUnicodeMS"/>
          <w:kern w:val="0"/>
          <w:sz w:val="32"/>
          <w:szCs w:val="32"/>
        </w:rPr>
      </w:pPr>
      <w:r>
        <w:rPr>
          <w:rFonts w:hint="eastAsia" w:ascii="仿宋_GB2312" w:hAnsi="Cambria" w:eastAsia="仿宋_GB2312" w:cs="ArialUnicodeMS"/>
          <w:kern w:val="0"/>
          <w:sz w:val="32"/>
          <w:szCs w:val="32"/>
        </w:rPr>
        <w:t>3、会议召开，人大会议，换届选举会议。保证会议顺利召开，完成会议议程。</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Cambria" w:eastAsia="仿宋_GB2312" w:cs="ArialUnicodeMS"/>
          <w:kern w:val="0"/>
          <w:sz w:val="32"/>
          <w:szCs w:val="32"/>
        </w:rPr>
      </w:pPr>
      <w:r>
        <w:rPr>
          <w:rFonts w:hint="eastAsia" w:ascii="仿宋_GB2312" w:hAnsi="Cambria" w:eastAsia="仿宋_GB2312" w:cs="ArialUnicodeMS"/>
          <w:kern w:val="0"/>
          <w:sz w:val="32"/>
          <w:szCs w:val="32"/>
        </w:rPr>
        <w:t>4、办案问责，受理信访、举报等案件，组织协调案件的查办，调查、审查违纪违法案件，对案件审理提出处理意见</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Cambria" w:eastAsia="仿宋_GB2312" w:cs="ArialUnicodeMS"/>
          <w:kern w:val="0"/>
          <w:sz w:val="32"/>
          <w:szCs w:val="32"/>
        </w:rPr>
      </w:pPr>
      <w:r>
        <w:rPr>
          <w:rFonts w:hint="eastAsia" w:ascii="仿宋_GB2312" w:hAnsi="Cambria" w:eastAsia="仿宋_GB2312" w:cs="ArialUnicodeMS"/>
          <w:kern w:val="0"/>
          <w:sz w:val="32"/>
          <w:szCs w:val="32"/>
        </w:rPr>
        <w:t>5、党风廉政建设及监督检查，加强党风廉政建设，营造风清气正、干事创业的工作氛围，加大问责力度，促进“两个责任”有效落实。</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Cambria" w:eastAsia="仿宋_GB2312" w:cs="ArialUnicodeMS"/>
          <w:kern w:val="0"/>
          <w:sz w:val="32"/>
          <w:szCs w:val="32"/>
        </w:rPr>
      </w:pPr>
      <w:r>
        <w:rPr>
          <w:rFonts w:hint="eastAsia" w:ascii="仿宋_GB2312" w:hAnsi="Cambria" w:eastAsia="仿宋_GB2312" w:cs="ArialUnicodeMS"/>
          <w:kern w:val="0"/>
          <w:sz w:val="32"/>
          <w:szCs w:val="32"/>
        </w:rPr>
        <w:t>6、司法工作，开展公民普法教育，调节群众矛盾纠纷，提高群众的法律意识。</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Cambria" w:eastAsia="仿宋_GB2312" w:cs="ArialUnicodeMS"/>
          <w:kern w:val="0"/>
          <w:sz w:val="32"/>
          <w:szCs w:val="32"/>
        </w:rPr>
      </w:pPr>
      <w:r>
        <w:rPr>
          <w:rFonts w:hint="eastAsia" w:ascii="仿宋_GB2312" w:hAnsi="Cambria" w:eastAsia="仿宋_GB2312" w:cs="ArialUnicodeMS"/>
          <w:kern w:val="0"/>
          <w:sz w:val="32"/>
          <w:szCs w:val="32"/>
        </w:rPr>
        <w:t>7、计划生育，提供各类计划生育技术服务，建立利益导向机制，开展出生人口性别比的治理及流动人口计划生育管理等各项工作。提高妇女生殖健康水平，降低出生缺陷的发生。</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Cambria" w:eastAsia="仿宋_GB2312" w:cs="ArialUnicodeMS"/>
          <w:kern w:val="0"/>
          <w:sz w:val="32"/>
          <w:szCs w:val="32"/>
        </w:rPr>
      </w:pPr>
      <w:r>
        <w:rPr>
          <w:rFonts w:hint="eastAsia" w:ascii="仿宋_GB2312" w:hAnsi="Cambria" w:eastAsia="仿宋_GB2312" w:cs="ArialUnicodeMS"/>
          <w:kern w:val="0"/>
          <w:sz w:val="32"/>
          <w:szCs w:val="32"/>
        </w:rPr>
        <w:t>8、统计工作 ，组织人口、农业等部门专项统计调查检测。发布普查的主要数据公报，完成普查工作。</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Cambria" w:eastAsia="仿宋_GB2312" w:cs="ArialUnicodeMS"/>
          <w:kern w:val="0"/>
          <w:sz w:val="32"/>
          <w:szCs w:val="32"/>
        </w:rPr>
      </w:pPr>
      <w:r>
        <w:rPr>
          <w:rFonts w:hint="eastAsia" w:ascii="仿宋_GB2312" w:hAnsi="Cambria" w:eastAsia="仿宋_GB2312" w:cs="ArialUnicodeMS"/>
          <w:kern w:val="0"/>
          <w:sz w:val="32"/>
          <w:szCs w:val="32"/>
        </w:rPr>
        <w:t>9、财政工作 加强财务会计管理工作，依法按照财经制度管理会计事务，做到量入微出。维护财经制度，办理好各项财经事项。</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Cambria" w:eastAsia="仿宋_GB2312" w:cs="ArialUnicodeMS"/>
          <w:kern w:val="0"/>
          <w:sz w:val="32"/>
          <w:szCs w:val="32"/>
        </w:rPr>
      </w:pPr>
      <w:r>
        <w:rPr>
          <w:rFonts w:hint="eastAsia" w:ascii="仿宋_GB2312" w:hAnsi="Cambria" w:eastAsia="仿宋_GB2312" w:cs="ArialUnicodeMS"/>
          <w:kern w:val="0"/>
          <w:sz w:val="32"/>
          <w:szCs w:val="32"/>
        </w:rPr>
        <w:t>10、民政事务管理，做好对五保户、低保户、贫困户、建档立卡户、大病医疗救助、防灾、减灾、救灾工作。做好对五保户、低保户贫困户、建档立客户、大病医疗救助、防灾、减灾、救灾款项的及时发放。</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Cambria" w:eastAsia="仿宋_GB2312" w:cs="ArialUnicodeMS"/>
          <w:kern w:val="0"/>
          <w:sz w:val="32"/>
          <w:szCs w:val="32"/>
        </w:rPr>
      </w:pPr>
      <w:r>
        <w:rPr>
          <w:rFonts w:hint="eastAsia" w:ascii="仿宋_GB2312" w:hAnsi="Cambria" w:eastAsia="仿宋_GB2312" w:cs="ArialUnicodeMS"/>
          <w:kern w:val="0"/>
          <w:sz w:val="32"/>
          <w:szCs w:val="32"/>
        </w:rPr>
        <w:t>11、信访活动安保工作  接待和处理人民群众反映的情况和问题。确保我镇治安防控工作到位，社会稳定、政治稳定、治安秩序良好。</w:t>
      </w:r>
    </w:p>
    <w:p>
      <w:pPr>
        <w:pStyle w:val="2"/>
        <w:spacing w:before="0" w:after="0" w:line="600" w:lineRule="exact"/>
        <w:jc w:val="left"/>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二、机构设置</w:t>
      </w:r>
    </w:p>
    <w:p>
      <w:pPr>
        <w:spacing w:after="0" w:line="560" w:lineRule="exact"/>
        <w:rPr>
          <w:rFonts w:ascii="仿宋_GB2312" w:hAnsi="Cambria" w:eastAsia="仿宋_GB2312" w:cs="ArialUnicodeMS"/>
          <w:kern w:val="0"/>
          <w:sz w:val="32"/>
          <w:szCs w:val="32"/>
        </w:rPr>
      </w:pPr>
      <w:r>
        <w:rPr>
          <w:rFonts w:hint="eastAsia" w:ascii="仿宋_GB2312" w:hAnsi="Cambria" w:eastAsia="仿宋_GB2312" w:cs="ArialUnicodeMS"/>
          <w:kern w:val="0"/>
          <w:sz w:val="32"/>
          <w:szCs w:val="32"/>
        </w:rPr>
        <w:t>从决算编报单位构成看，纳入</w:t>
      </w:r>
      <w:r>
        <w:rPr>
          <w:rFonts w:ascii="仿宋_GB2312" w:hAnsi="Cambria" w:eastAsia="仿宋_GB2312" w:cs="ArialUnicodeMS"/>
          <w:kern w:val="0"/>
          <w:sz w:val="32"/>
          <w:szCs w:val="32"/>
        </w:rPr>
        <w:t xml:space="preserve">2018 </w:t>
      </w:r>
      <w:r>
        <w:rPr>
          <w:rFonts w:hint="eastAsia" w:ascii="仿宋_GB2312" w:hAnsi="Cambria" w:eastAsia="仿宋_GB2312" w:cs="ArialUnicodeMS"/>
          <w:kern w:val="0"/>
          <w:sz w:val="32"/>
          <w:szCs w:val="32"/>
        </w:rPr>
        <w:t>年度本部门决算汇编范围的独立核算单位（以下简称“单位”）共</w:t>
      </w:r>
      <w:r>
        <w:rPr>
          <w:rFonts w:hint="eastAsia" w:ascii="仿宋_GB2312" w:hAnsi="Cambria" w:eastAsia="仿宋_GB2312" w:cs="ArialUnicodeMS"/>
          <w:kern w:val="0"/>
          <w:sz w:val="32"/>
          <w:szCs w:val="32"/>
          <w:lang w:val="en-US" w:eastAsia="zh-CN"/>
        </w:rPr>
        <w:t>1</w:t>
      </w:r>
      <w:r>
        <w:rPr>
          <w:rFonts w:hint="eastAsia" w:ascii="仿宋_GB2312" w:hAnsi="Cambria" w:eastAsia="仿宋_GB2312" w:cs="ArialUnicodeMS"/>
          <w:kern w:val="0"/>
          <w:sz w:val="32"/>
          <w:szCs w:val="32"/>
        </w:rPr>
        <w:t>个，具体情况如下：</w:t>
      </w:r>
    </w:p>
    <w:tbl>
      <w:tblPr>
        <w:tblStyle w:val="12"/>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序号</w:t>
            </w:r>
          </w:p>
        </w:tc>
        <w:tc>
          <w:tcPr>
            <w:tcW w:w="348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单位名称</w:t>
            </w:r>
          </w:p>
        </w:tc>
        <w:tc>
          <w:tcPr>
            <w:tcW w:w="244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单位基本性质</w:t>
            </w:r>
          </w:p>
        </w:tc>
        <w:tc>
          <w:tcPr>
            <w:tcW w:w="266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1</w:t>
            </w:r>
          </w:p>
        </w:tc>
        <w:tc>
          <w:tcPr>
            <w:tcW w:w="3485" w:type="dxa"/>
          </w:tcPr>
          <w:p>
            <w:pPr>
              <w:spacing w:after="0" w:line="560" w:lineRule="exact"/>
              <w:rPr>
                <w:rFonts w:ascii="仿宋_GB2312" w:hAnsi="Cambria" w:eastAsia="仿宋_GB2312" w:cs="ArialUnicodeMS"/>
                <w:kern w:val="0"/>
                <w:sz w:val="28"/>
                <w:szCs w:val="28"/>
              </w:rPr>
            </w:pPr>
            <w:r>
              <w:rPr>
                <w:rFonts w:hint="eastAsia" w:ascii="仿宋_GB2312" w:hAnsi="仿宋_GB2312" w:eastAsia="仿宋_GB2312" w:cs="仿宋_GB2312"/>
                <w:color w:val="000000"/>
                <w:kern w:val="0"/>
                <w:sz w:val="28"/>
                <w:szCs w:val="28"/>
              </w:rPr>
              <w:t>满城区</w:t>
            </w:r>
            <w:r>
              <w:rPr>
                <w:rFonts w:hint="eastAsia" w:ascii="仿宋_GB2312" w:hAnsi="仿宋_GB2312" w:eastAsia="仿宋_GB2312" w:cs="仿宋_GB2312"/>
                <w:sz w:val="28"/>
                <w:szCs w:val="28"/>
                <w:lang w:eastAsia="zh-CN"/>
              </w:rPr>
              <w:t>满城镇</w:t>
            </w:r>
            <w:r>
              <w:rPr>
                <w:rFonts w:hint="eastAsia" w:ascii="仿宋_GB2312" w:hAnsi="仿宋_GB2312" w:eastAsia="仿宋_GB2312" w:cs="仿宋_GB2312"/>
                <w:color w:val="000000"/>
                <w:kern w:val="0"/>
                <w:sz w:val="28"/>
                <w:szCs w:val="28"/>
              </w:rPr>
              <w:t>人民政府</w:t>
            </w:r>
          </w:p>
        </w:tc>
        <w:tc>
          <w:tcPr>
            <w:tcW w:w="2445" w:type="dxa"/>
          </w:tcPr>
          <w:p>
            <w:pPr>
              <w:spacing w:after="0" w:line="560" w:lineRule="exact"/>
              <w:jc w:val="center"/>
              <w:rPr>
                <w:rFonts w:hint="eastAsia" w:ascii="仿宋_GB2312" w:hAnsi="Cambria" w:eastAsia="仿宋_GB2312" w:cs="ArialUnicodeMS"/>
                <w:kern w:val="0"/>
                <w:sz w:val="28"/>
                <w:szCs w:val="28"/>
                <w:lang w:val="en-US" w:eastAsia="zh-CN"/>
              </w:rPr>
            </w:pPr>
            <w:r>
              <w:rPr>
                <w:rFonts w:hint="eastAsia" w:ascii="仿宋_GB2312" w:hAnsi="仿宋_GB2312" w:eastAsia="仿宋_GB2312" w:cs="仿宋_GB2312"/>
                <w:color w:val="000000"/>
                <w:kern w:val="0"/>
                <w:sz w:val="28"/>
                <w:szCs w:val="28"/>
              </w:rPr>
              <w:t>行政</w:t>
            </w:r>
            <w:r>
              <w:rPr>
                <w:rFonts w:hint="eastAsia" w:ascii="仿宋_GB2312" w:hAnsi="仿宋_GB2312" w:eastAsia="仿宋_GB2312" w:cs="仿宋_GB2312"/>
                <w:color w:val="000000"/>
                <w:kern w:val="0"/>
                <w:sz w:val="28"/>
                <w:szCs w:val="28"/>
                <w:lang w:val="en-US" w:eastAsia="zh-CN"/>
              </w:rPr>
              <w:t>单位</w:t>
            </w:r>
          </w:p>
        </w:tc>
        <w:tc>
          <w:tcPr>
            <w:tcW w:w="2665" w:type="dxa"/>
          </w:tcPr>
          <w:p>
            <w:pPr>
              <w:spacing w:after="0" w:line="560" w:lineRule="exact"/>
              <w:jc w:val="center"/>
              <w:rPr>
                <w:rFonts w:ascii="仿宋_GB2312" w:hAnsi="Cambria" w:eastAsia="仿宋_GB2312" w:cs="ArialUnicodeMS"/>
                <w:kern w:val="0"/>
                <w:sz w:val="28"/>
                <w:szCs w:val="28"/>
              </w:rPr>
            </w:pPr>
            <w:r>
              <w:rPr>
                <w:rFonts w:hint="eastAsia" w:ascii="仿宋_GB2312" w:hAnsi="仿宋_GB2312" w:eastAsia="仿宋_GB2312" w:cs="仿宋_GB2312"/>
                <w:color w:val="000000"/>
                <w:kern w:val="0"/>
                <w:sz w:val="28"/>
                <w:szCs w:val="28"/>
              </w:rPr>
              <w:t>财政拨款</w:t>
            </w:r>
          </w:p>
        </w:tc>
      </w:tr>
    </w:tbl>
    <w:p>
      <w:pPr>
        <w:widowControl/>
        <w:spacing w:line="560" w:lineRule="exact"/>
        <w:jc w:val="center"/>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sectPr>
          <w:pgSz w:w="11906" w:h="16838"/>
          <w:pgMar w:top="2098" w:right="1474" w:bottom="1984" w:left="1588" w:header="851" w:footer="992" w:gutter="0"/>
          <w:cols w:space="0" w:num="1"/>
          <w:docGrid w:type="lines" w:linePitch="312" w:charSpace="0"/>
        </w:sectPr>
      </w:pPr>
    </w:p>
    <w:p>
      <w:pPr>
        <w:widowControl/>
        <w:spacing w:line="560" w:lineRule="exact"/>
        <w:jc w:val="center"/>
        <w:rPr>
          <w:rFonts w:ascii="黑体" w:hAnsi="Cambria" w:eastAsia="黑体" w:cs="MS-UIGothic,Bold"/>
          <w:bCs/>
          <w:kern w:val="0"/>
          <w:sz w:val="52"/>
          <w:szCs w:val="52"/>
        </w:rPr>
      </w:pPr>
      <w:r>
        <w:drawing>
          <wp:anchor distT="0" distB="0" distL="114300" distR="114300" simplePos="0" relativeHeight="251664384" behindDoc="1" locked="0" layoutInCell="1" allowOverlap="1">
            <wp:simplePos x="0" y="0"/>
            <wp:positionH relativeFrom="column">
              <wp:posOffset>-1023620</wp:posOffset>
            </wp:positionH>
            <wp:positionV relativeFrom="paragraph">
              <wp:posOffset>-1327150</wp:posOffset>
            </wp:positionV>
            <wp:extent cx="7571105" cy="10680065"/>
            <wp:effectExtent l="0" t="0" r="10795" b="6985"/>
            <wp:wrapNone/>
            <wp:docPr id="8" name="图片 1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6" descr="2"/>
                    <pic:cNvPicPr>
                      <a:picLocks noChangeAspect="1"/>
                    </pic:cNvPicPr>
                  </pic:nvPicPr>
                  <pic:blipFill>
                    <a:blip r:embed="rId5"/>
                    <a:stretch>
                      <a:fillRect/>
                    </a:stretch>
                  </pic:blipFill>
                  <pic:spPr>
                    <a:xfrm>
                      <a:off x="0" y="0"/>
                      <a:ext cx="7571105" cy="10680065"/>
                    </a:xfrm>
                    <a:prstGeom prst="rect">
                      <a:avLst/>
                    </a:prstGeom>
                    <a:noFill/>
                    <a:ln>
                      <a:noFill/>
                    </a:ln>
                  </pic:spPr>
                </pic:pic>
              </a:graphicData>
            </a:graphic>
          </wp:anchor>
        </w:drawing>
      </w:r>
    </w:p>
    <w:p>
      <w:pPr>
        <w:widowControl/>
        <w:spacing w:line="560" w:lineRule="exact"/>
        <w:jc w:val="center"/>
        <w:rPr>
          <w:rFonts w:ascii="黑体" w:hAnsi="Cambria" w:eastAsia="黑体" w:cs="MS-UIGothic,Bold"/>
          <w:bCs/>
          <w:kern w:val="0"/>
          <w:sz w:val="52"/>
          <w:szCs w:val="52"/>
        </w:rPr>
      </w:pPr>
    </w:p>
    <w:p>
      <w:pPr>
        <w:rPr>
          <w:rFonts w:ascii="宋体" w:cs="ArialUnicodeMS"/>
          <w:color w:val="000000"/>
          <w:kern w:val="0"/>
        </w:rPr>
      </w:pP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r>
        <mc:AlternateContent>
          <mc:Choice Requires="wps">
            <w:drawing>
              <wp:anchor distT="0" distB="0" distL="114300" distR="114300" simplePos="0" relativeHeight="251663360" behindDoc="0" locked="0" layoutInCell="1" allowOverlap="1">
                <wp:simplePos x="0" y="0"/>
                <wp:positionH relativeFrom="column">
                  <wp:posOffset>-942340</wp:posOffset>
                </wp:positionH>
                <wp:positionV relativeFrom="paragraph">
                  <wp:posOffset>1527810</wp:posOffset>
                </wp:positionV>
                <wp:extent cx="7571740" cy="2020570"/>
                <wp:effectExtent l="0" t="0" r="0" b="0"/>
                <wp:wrapNone/>
                <wp:docPr id="7" name="文本框 17"/>
                <wp:cNvGraphicFramePr/>
                <a:graphic xmlns:a="http://schemas.openxmlformats.org/drawingml/2006/main">
                  <a:graphicData uri="http://schemas.microsoft.com/office/word/2010/wordprocessingShape">
                    <wps:wsp>
                      <wps:cNvSpPr txBox="1"/>
                      <wps:spPr>
                        <a:xfrm>
                          <a:off x="0" y="0"/>
                          <a:ext cx="7571740" cy="2020570"/>
                        </a:xfrm>
                        <a:prstGeom prst="rect">
                          <a:avLst/>
                        </a:prstGeom>
                        <a:noFill/>
                        <a:ln w="6350">
                          <a:noFill/>
                        </a:ln>
                      </wps:spPr>
                      <wps:txb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第二部分</w:t>
                            </w:r>
                          </w:p>
                          <w:p>
                            <w:pPr>
                              <w:widowControl/>
                              <w:spacing w:line="1200" w:lineRule="exact"/>
                              <w:jc w:val="center"/>
                              <w:rPr>
                                <w:color w:val="FDEFBE"/>
                                <w:sz w:val="96"/>
                                <w:szCs w:val="96"/>
                              </w:rPr>
                            </w:pPr>
                            <w:r>
                              <w:rPr>
                                <w:rFonts w:ascii="黑体" w:hAnsi="宋体" w:eastAsia="黑体"/>
                                <w:color w:val="FDEFBE"/>
                                <w:sz w:val="96"/>
                                <w:szCs w:val="96"/>
                              </w:rPr>
                              <w:t>2018</w:t>
                            </w:r>
                            <w:r>
                              <w:rPr>
                                <w:rFonts w:hint="eastAsia" w:ascii="黑体" w:hAnsi="宋体" w:eastAsia="黑体"/>
                                <w:color w:val="FDEFBE"/>
                                <w:sz w:val="96"/>
                                <w:szCs w:val="96"/>
                              </w:rPr>
                              <w:t>年度部门决算报表</w:t>
                            </w:r>
                          </w:p>
                        </w:txbxContent>
                      </wps:txbx>
                      <wps:bodyPr upright="1"/>
                    </wps:wsp>
                  </a:graphicData>
                </a:graphic>
              </wp:anchor>
            </w:drawing>
          </mc:Choice>
          <mc:Fallback>
            <w:pict>
              <v:shape id="文本框 17" o:spid="_x0000_s1026" o:spt="202" type="#_x0000_t202" style="position:absolute;left:0pt;margin-left:-74.2pt;margin-top:120.3pt;height:159.1pt;width:596.2pt;z-index:251663360;mso-width-relative:page;mso-height-relative:page;" filled="f" stroked="f" coordsize="21600,21600" o:gfxdata="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5rPdDcAAAADQEAAA8AAAAAAAAAAQAgAAAAIgAAAGRycy9kb3ducmV2LnhtbFBLAQIU&#10;ABQAAAAIAIdO4kAupLS+tgEAAFkDAAAOAAAAAAAAAAEAIAAAACsBAABkcnMvZTJvRG9jLnhtbFBL&#10;BQYAAAAABgAGAFkBAABTBQAAAAA=&#10;">
                <v:fill on="f" focussize="0,0"/>
                <v:stroke on="f" weight="0.5pt"/>
                <v:imagedata o:title=""/>
                <o:lock v:ext="edit" aspectratio="f"/>
                <v:textbo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第二部分</w:t>
                      </w:r>
                    </w:p>
                    <w:p>
                      <w:pPr>
                        <w:widowControl/>
                        <w:spacing w:line="1200" w:lineRule="exact"/>
                        <w:jc w:val="center"/>
                        <w:rPr>
                          <w:color w:val="FDEFBE"/>
                          <w:sz w:val="96"/>
                          <w:szCs w:val="96"/>
                        </w:rPr>
                      </w:pPr>
                      <w:r>
                        <w:rPr>
                          <w:rFonts w:ascii="黑体" w:hAnsi="宋体" w:eastAsia="黑体"/>
                          <w:color w:val="FDEFBE"/>
                          <w:sz w:val="96"/>
                          <w:szCs w:val="96"/>
                        </w:rPr>
                        <w:t>2018</w:t>
                      </w:r>
                      <w:r>
                        <w:rPr>
                          <w:rFonts w:hint="eastAsia" w:ascii="黑体" w:hAnsi="宋体" w:eastAsia="黑体"/>
                          <w:color w:val="FDEFBE"/>
                          <w:sz w:val="96"/>
                          <w:szCs w:val="96"/>
                        </w:rPr>
                        <w:t>年度部门决算报表</w:t>
                      </w:r>
                    </w:p>
                  </w:txbxContent>
                </v:textbox>
              </v:shape>
            </w:pict>
          </mc:Fallback>
        </mc:AlternateContent>
      </w:r>
    </w:p>
    <w:tbl>
      <w:tblPr>
        <w:tblStyle w:val="12"/>
        <w:tblW w:w="9300" w:type="dxa"/>
        <w:jc w:val="center"/>
        <w:tblLayout w:type="fixed"/>
        <w:tblCellMar>
          <w:top w:w="0" w:type="dxa"/>
          <w:left w:w="0" w:type="dxa"/>
          <w:bottom w:w="0" w:type="dxa"/>
          <w:right w:w="0" w:type="dxa"/>
        </w:tblCellMar>
      </w:tblPr>
      <w:tblGrid>
        <w:gridCol w:w="2700"/>
        <w:gridCol w:w="567"/>
        <w:gridCol w:w="1336"/>
        <w:gridCol w:w="2700"/>
        <w:gridCol w:w="567"/>
        <w:gridCol w:w="1430"/>
      </w:tblGrid>
      <w:tr>
        <w:tblPrEx>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mc:AlternateContent>
                <mc:Choice Requires="wpg">
                  <w:drawing>
                    <wp:anchor distT="0" distB="0" distL="114300" distR="114300" simplePos="0" relativeHeight="251685888" behindDoc="0" locked="1" layoutInCell="1" allowOverlap="1">
                      <wp:simplePos x="0" y="0"/>
                      <wp:positionH relativeFrom="column">
                        <wp:posOffset>-892175</wp:posOffset>
                      </wp:positionH>
                      <wp:positionV relativeFrom="page">
                        <wp:posOffset>-1039495</wp:posOffset>
                      </wp:positionV>
                      <wp:extent cx="3088640" cy="523240"/>
                      <wp:effectExtent l="3175" t="0" r="13335" b="29210"/>
                      <wp:wrapNone/>
                      <wp:docPr id="15" name="组合 15"/>
                      <wp:cNvGraphicFramePr/>
                      <a:graphic xmlns:a="http://schemas.openxmlformats.org/drawingml/2006/main">
                        <a:graphicData uri="http://schemas.microsoft.com/office/word/2010/wordprocessingGroup">
                          <wpg:wgp>
                            <wpg:cNvGrpSpPr/>
                            <wpg:grpSpPr>
                              <a:xfrm>
                                <a:off x="0" y="0"/>
                                <a:ext cx="3088640" cy="523240"/>
                                <a:chOff x="4551" y="52615"/>
                                <a:chExt cx="8546" cy="1398"/>
                              </a:xfrm>
                            </wpg:grpSpPr>
                            <wps:wsp>
                              <wps:cNvPr id="13" name="矩形 13"/>
                              <wps:cNvSpPr/>
                              <wps:spPr>
                                <a:xfrm>
                                  <a:off x="4551" y="52615"/>
                                  <a:ext cx="8546" cy="1175"/>
                                </a:xfrm>
                                <a:prstGeom prst="rect">
                                  <a:avLst/>
                                </a:prstGeom>
                                <a:solidFill>
                                  <a:srgbClr val="96DA9D"/>
                                </a:solidFill>
                                <a:ln w="25400">
                                  <a:noFill/>
                                </a:ln>
                              </wps:spPr>
                              <wps:bodyPr anchor="ctr" anchorCtr="0" upright="1"/>
                            </wps:wsp>
                            <wps:wsp>
                              <wps:cNvPr id="14"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wps:txbx>
                              <wps:bodyPr anchor="ctr" anchorCtr="0" upright="1"/>
                            </wps:wsp>
                          </wpg:wgp>
                        </a:graphicData>
                      </a:graphic>
                    </wp:anchor>
                  </w:drawing>
                </mc:Choice>
                <mc:Fallback>
                  <w:pict>
                    <v:group id="_x0000_s1026" o:spid="_x0000_s1026" o:spt="203" style="position:absolute;left:0pt;margin-left:-70.25pt;margin-top:-81.85pt;height:41.2pt;width:243.2pt;mso-position-vertical-relative:page;z-index:251685888;mso-width-relative:page;mso-height-relative:page;" coordorigin="4551,52615" coordsize="8546,1398" o:gfxdata="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DgrxUj3AAAAA0BAAAP&#10;AAAAAAAAAAEAIAAAACIAAABkcnMvZG93bnJldi54bWxQSwECFAAUAAAACACHTuJAI3NqDL8CAAAm&#10;BwAADgAAAAAAAAABACAAAAArAQAAZHJzL2Uyb0RvYy54bWxQSwUGAAAAAAYABgBZAQAAXAYAAAAA&#10;">
                      <o:lock v:ext="edit" aspectratio="f"/>
                      <v:rect id="_x0000_s1026" o:spid="_x0000_s1026" o:spt="1" style="position:absolute;left:4551;top:52615;height:1175;width:8546;v-text-anchor:middle;" fillcolor="#96DA9D" filled="t" stroked="f" coordsize="21600,21600" o:gfxdata="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b5YJbgAAADbAAAA&#10;DwAAAAAAAAABACAAAAAiAAAAZHJzL2Rvd25yZXYueG1sUEsBAhQAFAAAAAgAh07iQDMvBZ47AAAA&#10;OQAAABAAAAAAAAAAAQAgAAAABwEAAGRycy9zaGFwZXhtbC54bWxQSwUGAAAAAAYABgBbAQAAsQMA&#10;AAAA&#10;">
                        <v:fill on="t" focussize="0,0"/>
                        <v:stroke on="f" weight="2pt"/>
                        <v:imagedata o:title=""/>
                        <o:lock v:ext="edit" aspectratio="f"/>
                      </v:rect>
                      <v:rect id="_x0000_s1026" o:spid="_x0000_s1026" o:spt="1" style="position:absolute;left:4577;top:52890;height:1123;width:8324;v-text-anchor:middle;" fillcolor="#AD002D" filled="t" stroked="t" coordsize="21600,21600" o:gfxdata="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NPJxbsAAADb&#10;AAAADwAAAAAAAAABACAAAAAiAAAAZHJzL2Rvd25yZXYueG1sUEsBAhQAFAAAAAgAh07iQDMvBZ47&#10;AAAAOQAAABAAAAAAAAAAAQAgAAAACgEAAGRycy9zaGFwZXhtbC54bWxQSwUGAAAAAAYABgBbAQAA&#10;tAM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mc:Fallback>
              </mc:AlternateContent>
            </w:r>
            <w:r>
              <w:rPr>
                <w:rFonts w:hint="eastAsia" w:ascii="黑体" w:hAnsi="宋体" w:eastAsia="黑体" w:cs="黑体"/>
                <w:color w:val="000000"/>
                <w:kern w:val="0"/>
                <w:sz w:val="40"/>
                <w:szCs w:val="40"/>
              </w:rPr>
              <w:t>收入支出决算总表</w:t>
            </w:r>
          </w:p>
        </w:tc>
      </w:tr>
      <w:tr>
        <w:trPr>
          <w:trHeight w:val="321" w:hRule="atLeast"/>
          <w:jc w:val="center"/>
        </w:trPr>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tcBorders>
              <w:top w:val="nil"/>
              <w:left w:val="nil"/>
              <w:bottom w:val="nil"/>
              <w:right w:val="nil"/>
            </w:tcBorders>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noWrap/>
            <w:tcMar>
              <w:top w:w="15" w:type="dxa"/>
              <w:left w:w="15" w:type="dxa"/>
              <w:right w:w="15" w:type="dxa"/>
            </w:tcMar>
            <w:vAlign w:val="center"/>
          </w:tcPr>
          <w:p>
            <w:pPr>
              <w:widowControl/>
              <w:spacing w:after="0" w:line="240" w:lineRule="exact"/>
              <w:jc w:val="right"/>
              <w:textAlignment w:val="center"/>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01</w:t>
            </w:r>
            <w:r>
              <w:rPr>
                <w:rFonts w:hint="eastAsia" w:ascii="宋体" w:hAnsi="宋体" w:cs="宋体"/>
                <w:color w:val="000000"/>
                <w:kern w:val="0"/>
                <w:sz w:val="20"/>
                <w:szCs w:val="20"/>
              </w:rPr>
              <w:t>表</w:t>
            </w:r>
          </w:p>
        </w:tc>
      </w:tr>
      <w:tr>
        <w:tblPrEx>
          <w:tblCellMar>
            <w:top w:w="0" w:type="dxa"/>
            <w:left w:w="0" w:type="dxa"/>
            <w:bottom w:w="0" w:type="dxa"/>
            <w:right w:w="0" w:type="dxa"/>
          </w:tblCellMar>
        </w:tblPrEx>
        <w:trPr>
          <w:trHeight w:val="418" w:hRule="atLeast"/>
          <w:jc w:val="center"/>
        </w:trPr>
        <w:tc>
          <w:tcPr>
            <w:tcW w:w="2700" w:type="dxa"/>
            <w:tcBorders>
              <w:top w:val="nil"/>
              <w:left w:val="nil"/>
              <w:bottom w:val="nil"/>
              <w:right w:val="nil"/>
            </w:tcBorders>
            <w:tcMar>
              <w:top w:w="15" w:type="dxa"/>
              <w:left w:w="15" w:type="dxa"/>
              <w:right w:w="15" w:type="dxa"/>
            </w:tcMar>
            <w:vAlign w:val="center"/>
          </w:tcPr>
          <w:p>
            <w:pPr>
              <w:widowControl/>
              <w:spacing w:after="0" w:line="240" w:lineRule="exact"/>
              <w:jc w:val="left"/>
              <w:textAlignment w:val="center"/>
              <w:rPr>
                <w:rFonts w:ascii="宋体" w:cs="宋体"/>
                <w:color w:val="000000"/>
                <w:sz w:val="20"/>
                <w:szCs w:val="20"/>
              </w:rPr>
            </w:pPr>
            <w:r>
              <w:rPr>
                <w:rFonts w:hint="eastAsia" w:ascii="宋体" w:hAnsi="宋体" w:cs="宋体"/>
                <w:color w:val="000000"/>
                <w:kern w:val="0"/>
                <w:sz w:val="20"/>
                <w:szCs w:val="20"/>
              </w:rPr>
              <w:t>部门：</w:t>
            </w: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1336"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1430" w:type="dxa"/>
            <w:tcBorders>
              <w:top w:val="nil"/>
              <w:left w:val="nil"/>
              <w:bottom w:val="nil"/>
              <w:right w:val="nil"/>
            </w:tcBorders>
            <w:noWrap/>
            <w:tcMar>
              <w:top w:w="15" w:type="dxa"/>
              <w:left w:w="15" w:type="dxa"/>
              <w:right w:w="15" w:type="dxa"/>
            </w:tcMar>
            <w:vAlign w:val="center"/>
          </w:tcPr>
          <w:p>
            <w:pPr>
              <w:widowControl/>
              <w:spacing w:after="0" w:line="240" w:lineRule="exact"/>
              <w:jc w:val="right"/>
              <w:textAlignment w:val="center"/>
              <w:rPr>
                <w:rFonts w:asci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支出</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行次</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金额</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行次</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金额</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rPr>
                <w:rFonts w:ascii="宋体" w:cs="宋体"/>
                <w:color w:val="000000"/>
                <w:sz w:val="20"/>
                <w:szCs w:val="20"/>
              </w:rPr>
            </w:pP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ascii="宋体" w:hAnsi="宋体" w:cs="宋体"/>
                <w:color w:val="000000"/>
                <w:kern w:val="0"/>
                <w:sz w:val="20"/>
                <w:szCs w:val="20"/>
              </w:rPr>
              <w:t>1</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rPr>
                <w:rFonts w:ascii="宋体" w:cs="宋体"/>
                <w:color w:val="000000"/>
                <w:sz w:val="20"/>
                <w:szCs w:val="20"/>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ascii="宋体" w:hAnsi="宋体" w:cs="宋体"/>
                <w:color w:val="000000"/>
                <w:kern w:val="0"/>
                <w:sz w:val="20"/>
                <w:szCs w:val="20"/>
              </w:rPr>
              <w:t>2</w:t>
            </w:r>
          </w:p>
        </w:tc>
      </w:tr>
      <w:tr>
        <w:tblPrEx>
          <w:tblCellMar>
            <w:top w:w="0" w:type="dxa"/>
            <w:left w:w="0" w:type="dxa"/>
            <w:bottom w:w="0" w:type="dxa"/>
            <w:right w:w="0" w:type="dxa"/>
          </w:tblCellMar>
        </w:tblPrEx>
        <w:trPr>
          <w:trHeight w:val="36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一、财政拨款收入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hint="eastAsia" w:ascii="宋体" w:cs="宋体"/>
                <w:color w:val="000000"/>
                <w:sz w:val="20"/>
                <w:szCs w:val="20"/>
              </w:rPr>
              <w:t>9,064.67</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28</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hint="eastAsia" w:ascii="宋体" w:cs="宋体"/>
                <w:color w:val="000000"/>
                <w:sz w:val="20"/>
                <w:szCs w:val="20"/>
              </w:rPr>
              <w:t>1,690.95</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二、上级补助收入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hint="eastAsia" w:ascii="宋体" w:cs="宋体"/>
                <w:color w:val="000000"/>
                <w:sz w:val="20"/>
                <w:szCs w:val="20"/>
              </w:rPr>
              <w:t>6,430.85</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二、外交支出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29</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三、事业收入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三、国防支出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30</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四、经营收入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31</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五、附属单位上缴收入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五、教育支出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32</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六、其他收入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6</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33</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7</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34</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8</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35</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9</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36</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10</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37</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hint="eastAsia" w:ascii="宋体" w:cs="宋体"/>
                <w:color w:val="000000"/>
                <w:sz w:val="20"/>
                <w:szCs w:val="20"/>
              </w:rPr>
              <w:t>353.08</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11</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38</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hint="eastAsia" w:ascii="宋体" w:cs="宋体"/>
                <w:color w:val="000000"/>
                <w:sz w:val="20"/>
                <w:szCs w:val="20"/>
              </w:rPr>
              <w:t>6,430.85</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12</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39</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hint="eastAsia" w:ascii="宋体" w:cs="宋体"/>
                <w:color w:val="000000"/>
                <w:sz w:val="20"/>
                <w:szCs w:val="20"/>
              </w:rPr>
              <w:t>531.66</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13</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40</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14</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41</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15</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42</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16</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十六、金融支出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43</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17</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44</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18</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45</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19</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46</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20</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47</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21</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48</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22</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49</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23</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50</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hAnsi="宋体" w:cs="宋体"/>
                <w:color w:val="000000"/>
                <w:kern w:val="0"/>
                <w:sz w:val="20"/>
                <w:szCs w:val="20"/>
              </w:rPr>
              <w:t>本年收入合计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24</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18"/>
                <w:szCs w:val="18"/>
              </w:rPr>
            </w:pPr>
            <w:r>
              <w:rPr>
                <w:rFonts w:hint="eastAsia" w:ascii="宋体" w:cs="宋体"/>
                <w:color w:val="000000"/>
                <w:sz w:val="20"/>
                <w:szCs w:val="20"/>
              </w:rPr>
              <w:t>9,064.67</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hAnsi="宋体" w:cs="宋体"/>
                <w:color w:val="000000"/>
                <w:kern w:val="0"/>
                <w:sz w:val="20"/>
                <w:szCs w:val="20"/>
              </w:rPr>
              <w:t>本年支出合计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51</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hint="default" w:ascii="宋体" w:eastAsia="宋体" w:cs="宋体"/>
                <w:color w:val="000000"/>
                <w:sz w:val="20"/>
                <w:szCs w:val="20"/>
                <w:lang w:val="en-US" w:eastAsia="zh-CN"/>
              </w:rPr>
            </w:pPr>
            <w:r>
              <w:rPr>
                <w:rFonts w:hint="eastAsia" w:ascii="宋体" w:cs="宋体"/>
                <w:color w:val="000000"/>
                <w:sz w:val="20"/>
                <w:szCs w:val="20"/>
                <w:lang w:val="en-US" w:eastAsia="zh-CN"/>
              </w:rPr>
              <w:t>9064.67</w:t>
            </w:r>
          </w:p>
        </w:tc>
      </w:tr>
      <w:tr>
        <w:tblPrEx>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用事业基金弥补收支差额</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25</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结余分配</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52</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年初结转和结余</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26</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hint="default" w:ascii="宋体" w:cs="宋体"/>
                <w:color w:val="000000"/>
                <w:sz w:val="20"/>
                <w:szCs w:val="20"/>
                <w:lang w:val="en-US" w:eastAsia="zh-CN"/>
              </w:rPr>
            </w:pPr>
            <w:r>
              <w:rPr>
                <w:rFonts w:hint="eastAsia" w:ascii="宋体" w:cs="宋体"/>
                <w:color w:val="000000"/>
                <w:sz w:val="20"/>
                <w:szCs w:val="20"/>
                <w:lang w:val="en-US" w:eastAsia="zh-CN"/>
              </w:rPr>
              <w:t>1.00</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53</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hint="default" w:ascii="宋体" w:eastAsia="宋体" w:cs="宋体"/>
                <w:color w:val="000000"/>
                <w:sz w:val="20"/>
                <w:szCs w:val="20"/>
                <w:lang w:val="en-US" w:eastAsia="zh-CN"/>
              </w:rPr>
            </w:pPr>
            <w:r>
              <w:rPr>
                <w:rFonts w:hint="eastAsia" w:ascii="宋体" w:cs="宋体"/>
                <w:color w:val="000000"/>
                <w:sz w:val="20"/>
                <w:szCs w:val="20"/>
                <w:lang w:val="en-US" w:eastAsia="zh-CN"/>
              </w:rPr>
              <w:t>1.00</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27</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hint="default" w:ascii="宋体" w:cs="宋体"/>
                <w:color w:val="000000"/>
                <w:sz w:val="20"/>
                <w:szCs w:val="20"/>
                <w:lang w:val="en-US" w:eastAsia="zh-CN"/>
              </w:rPr>
            </w:pPr>
            <w:r>
              <w:rPr>
                <w:rFonts w:hint="eastAsia" w:ascii="宋体" w:cs="宋体"/>
                <w:color w:val="000000"/>
                <w:sz w:val="20"/>
                <w:szCs w:val="20"/>
                <w:lang w:val="en-US" w:eastAsia="zh-CN"/>
              </w:rPr>
              <w:t>9065.67</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54</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hint="default" w:ascii="宋体" w:eastAsia="宋体" w:cs="宋体"/>
                <w:color w:val="000000"/>
                <w:sz w:val="20"/>
                <w:szCs w:val="20"/>
                <w:lang w:val="en-US" w:eastAsia="zh-CN"/>
              </w:rPr>
            </w:pPr>
            <w:r>
              <w:rPr>
                <w:rFonts w:hint="eastAsia" w:ascii="宋体" w:cs="宋体"/>
                <w:color w:val="000000"/>
                <w:sz w:val="20"/>
                <w:szCs w:val="20"/>
                <w:lang w:val="en-US" w:eastAsia="zh-CN"/>
              </w:rPr>
              <w:t>9065.67</w:t>
            </w:r>
          </w:p>
        </w:tc>
      </w:tr>
      <w:tr>
        <w:tblPrEx>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Cs w:val="21"/>
              </w:rPr>
              <w:t>注：本表反映部门本年度的总收支和年末结转结余情况。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jc w:val="center"/>
        <w:tblLayout w:type="fixed"/>
        <w:tblCellMar>
          <w:top w:w="0" w:type="dxa"/>
          <w:left w:w="0" w:type="dxa"/>
          <w:bottom w:w="0" w:type="dxa"/>
          <w:right w:w="0" w:type="dxa"/>
        </w:tblCellMar>
      </w:tblPr>
      <w:tblGrid>
        <w:gridCol w:w="335"/>
        <w:gridCol w:w="179"/>
        <w:gridCol w:w="520"/>
        <w:gridCol w:w="1318"/>
        <w:gridCol w:w="533"/>
        <w:gridCol w:w="260"/>
        <w:gridCol w:w="127"/>
        <w:gridCol w:w="688"/>
        <w:gridCol w:w="232"/>
        <w:gridCol w:w="584"/>
        <w:gridCol w:w="337"/>
        <w:gridCol w:w="478"/>
        <w:gridCol w:w="442"/>
        <w:gridCol w:w="373"/>
        <w:gridCol w:w="548"/>
        <w:gridCol w:w="920"/>
        <w:gridCol w:w="926"/>
      </w:tblGrid>
      <w:tr>
        <w:tblPrEx>
          <w:tblCellMar>
            <w:top w:w="0" w:type="dxa"/>
            <w:left w:w="0" w:type="dxa"/>
            <w:bottom w:w="0" w:type="dxa"/>
            <w:right w:w="0" w:type="dxa"/>
          </w:tblCellMar>
        </w:tblPrEx>
        <w:trPr>
          <w:trHeight w:val="770" w:hRule="atLeast"/>
          <w:jc w:val="center"/>
        </w:trPr>
        <w:tc>
          <w:tcPr>
            <w:tcW w:w="8800" w:type="dxa"/>
            <w:gridSpan w:val="17"/>
            <w:tcBorders>
              <w:top w:val="nil"/>
              <w:left w:val="nil"/>
              <w:bottom w:val="nil"/>
              <w:right w:val="nil"/>
            </w:tcBorders>
            <w:noWrap/>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shd w:val="clear"/>
              </w:rPr>
              <w:t>收入</w:t>
            </w:r>
            <w:r>
              <w:rPr>
                <w:rFonts w:hint="eastAsia" w:ascii="黑体" w:hAnsi="宋体" w:eastAsia="黑体" w:cs="黑体"/>
                <w:color w:val="000000"/>
                <w:kern w:val="0"/>
                <w:sz w:val="40"/>
                <w:szCs w:val="40"/>
              </w:rPr>
              <w:t>决</w:t>
            </w:r>
            <w:r>
              <mc:AlternateContent>
                <mc:Choice Requires="wpg">
                  <w:drawing>
                    <wp:anchor distT="0" distB="0" distL="114300" distR="114300" simplePos="0" relativeHeight="251686912" behindDoc="0" locked="1" layoutInCell="1" allowOverlap="1">
                      <wp:simplePos x="0" y="0"/>
                      <wp:positionH relativeFrom="column">
                        <wp:posOffset>-1050925</wp:posOffset>
                      </wp:positionH>
                      <wp:positionV relativeFrom="page">
                        <wp:posOffset>-1029970</wp:posOffset>
                      </wp:positionV>
                      <wp:extent cx="3088640" cy="523240"/>
                      <wp:effectExtent l="3175" t="0" r="13335" b="29210"/>
                      <wp:wrapNone/>
                      <wp:docPr id="18" name="组合 18"/>
                      <wp:cNvGraphicFramePr/>
                      <a:graphic xmlns:a="http://schemas.openxmlformats.org/drawingml/2006/main">
                        <a:graphicData uri="http://schemas.microsoft.com/office/word/2010/wordprocessingGroup">
                          <wpg:wgp>
                            <wpg:cNvGrpSpPr/>
                            <wpg:grpSpPr>
                              <a:xfrm>
                                <a:off x="0" y="0"/>
                                <a:ext cx="3088640" cy="523240"/>
                                <a:chOff x="4551" y="52615"/>
                                <a:chExt cx="8546" cy="1398"/>
                              </a:xfrm>
                            </wpg:grpSpPr>
                            <wps:wsp>
                              <wps:cNvPr id="16" name="矩形 16"/>
                              <wps:cNvSpPr/>
                              <wps:spPr>
                                <a:xfrm>
                                  <a:off x="4551" y="52615"/>
                                  <a:ext cx="8546" cy="1175"/>
                                </a:xfrm>
                                <a:prstGeom prst="rect">
                                  <a:avLst/>
                                </a:prstGeom>
                                <a:solidFill>
                                  <a:srgbClr val="96DA9D"/>
                                </a:solidFill>
                                <a:ln w="25400">
                                  <a:noFill/>
                                </a:ln>
                              </wps:spPr>
                              <wps:bodyPr anchor="ctr" anchorCtr="0" upright="1"/>
                            </wps:wsp>
                            <wps:wsp>
                              <wps:cNvPr id="17" name="矩形 17"/>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wps:txbx>
                              <wps:bodyPr anchor="ctr" anchorCtr="0" upright="1"/>
                            </wps:wsp>
                          </wpg:wgp>
                        </a:graphicData>
                      </a:graphic>
                    </wp:anchor>
                  </w:drawing>
                </mc:Choice>
                <mc:Fallback>
                  <w:pict>
                    <v:group id="_x0000_s1026" o:spid="_x0000_s1026" o:spt="203" style="position:absolute;left:0pt;margin-left:-82.75pt;margin-top:-81.1pt;height:41.2pt;width:243.2pt;mso-position-vertical-relative:page;z-index:251686912;mso-width-relative:page;mso-height-relative:page;" coordorigin="4551,52615" coordsize="8546,1398" o:gfxdata="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AAAAABkcnMvUEsBAhQAFAAAAAgAh07iQBwnm4jcAAAA&#10;DQEAAA8AAAAAAAAAAQAgAAAAIgAAAGRycy9kb3ducmV2LnhtbFBLAQIUABQAAAAIAIdO4kACaW0n&#10;xAIAACYHAAAOAAAAAAAAAAEAIAAAACsBAABkcnMvZTJvRG9jLnhtbFBLBQYAAAAABgAGAFkBAABh&#10;BgAAAAA=&#10;">
                      <o:lock v:ext="edit" aspectratio="f"/>
                      <v:rect id="_x0000_s1026" o:spid="_x0000_s1026" o:spt="1" style="position:absolute;left:4551;top:52615;height:1175;width:8546;v-text-anchor:middle;" fillcolor="#96DA9D" filled="t" stroked="f" coordsize="21600,21600" o:gfxdata="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cn7vbgAAADbAAAA&#10;DwAAAAAAAAABACAAAAAiAAAAZHJzL2Rvd25yZXYueG1sUEsBAhQAFAAAAAgAh07iQDMvBZ47AAAA&#10;OQAAABAAAAAAAAAAAQAgAAAABwEAAGRycy9zaGFwZXhtbC54bWxQSwUGAAAAAAYABgBbAQAAsQMA&#10;AAAA&#10;">
                        <v:fill on="t" focussize="0,0"/>
                        <v:stroke on="f" weight="2pt"/>
                        <v:imagedata o:title=""/>
                        <o:lock v:ext="edit" aspectratio="f"/>
                      </v:rect>
                      <v:rect id="_x0000_s1026" o:spid="_x0000_s1026" o:spt="1" style="position:absolute;left:4577;top:52890;height:1123;width:8324;v-text-anchor:middle;" fillcolor="#AD002D" filled="t" stroked="t" coordsize="21600,21600" o:gfxdata="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AFXsrsAAADb&#10;AAAADwAAAAAAAAABACAAAAAiAAAAZHJzL2Rvd25yZXYueG1sUEsBAhQAFAAAAAgAh07iQDMvBZ47&#10;AAAAOQAAABAAAAAAAAAAAQAgAAAACgEAAGRycy9zaGFwZXhtbC54bWxQSwUGAAAAAAYABgBbAQAA&#10;tAM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mc:Fallback>
              </mc:AlternateContent>
            </w:r>
            <w:r>
              <w:rPr>
                <w:rFonts w:hint="eastAsia" w:ascii="黑体" w:hAnsi="宋体" w:eastAsia="黑体" w:cs="黑体"/>
                <w:color w:val="000000"/>
                <w:kern w:val="0"/>
                <w:sz w:val="40"/>
                <w:szCs w:val="40"/>
              </w:rPr>
              <w:t>算表</w:t>
            </w:r>
          </w:p>
        </w:tc>
      </w:tr>
      <w:tr>
        <w:tblPrEx>
          <w:tblCellMar>
            <w:top w:w="0" w:type="dxa"/>
            <w:left w:w="0" w:type="dxa"/>
            <w:bottom w:w="0" w:type="dxa"/>
            <w:right w:w="0" w:type="dxa"/>
          </w:tblCellMar>
        </w:tblPrEx>
        <w:trPr>
          <w:trHeight w:val="362" w:hRule="atLeast"/>
          <w:jc w:val="center"/>
        </w:trPr>
        <w:tc>
          <w:tcPr>
            <w:tcW w:w="33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7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2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18"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33"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6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02</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362" w:hRule="atLeast"/>
          <w:jc w:val="center"/>
        </w:trPr>
        <w:tc>
          <w:tcPr>
            <w:tcW w:w="2885" w:type="dxa"/>
            <w:gridSpan w:val="5"/>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部门：</w:t>
            </w:r>
          </w:p>
        </w:tc>
        <w:tc>
          <w:tcPr>
            <w:tcW w:w="26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5" w:hRule="atLeast"/>
          <w:jc w:val="center"/>
        </w:trPr>
        <w:tc>
          <w:tcPr>
            <w:tcW w:w="2352"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项目</w:t>
            </w:r>
          </w:p>
        </w:tc>
        <w:tc>
          <w:tcPr>
            <w:tcW w:w="920" w:type="dxa"/>
            <w:gridSpan w:val="3"/>
            <w:vMerge w:val="restart"/>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本年收入合计</w:t>
            </w:r>
          </w:p>
        </w:tc>
        <w:tc>
          <w:tcPr>
            <w:tcW w:w="920"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财政拨款收入</w:t>
            </w:r>
          </w:p>
        </w:tc>
        <w:tc>
          <w:tcPr>
            <w:tcW w:w="921"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上级补助收入</w:t>
            </w:r>
          </w:p>
        </w:tc>
        <w:tc>
          <w:tcPr>
            <w:tcW w:w="920"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事业收入</w:t>
            </w:r>
          </w:p>
        </w:tc>
        <w:tc>
          <w:tcPr>
            <w:tcW w:w="921"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经营收入</w:t>
            </w:r>
          </w:p>
        </w:tc>
        <w:tc>
          <w:tcPr>
            <w:tcW w:w="920" w:type="dxa"/>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附属单位上缴收入</w:t>
            </w:r>
          </w:p>
        </w:tc>
        <w:tc>
          <w:tcPr>
            <w:tcW w:w="926" w:type="dxa"/>
            <w:vMerge w:val="restart"/>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其他收入</w:t>
            </w:r>
          </w:p>
        </w:tc>
      </w:tr>
      <w:tr>
        <w:tblPrEx>
          <w:tblCellMar>
            <w:top w:w="0" w:type="dxa"/>
            <w:left w:w="0" w:type="dxa"/>
            <w:bottom w:w="0" w:type="dxa"/>
            <w:right w:w="0" w:type="dxa"/>
          </w:tblCellMar>
        </w:tblPrEx>
        <w:trPr>
          <w:trHeight w:val="626"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功能分类科目编码</w:t>
            </w:r>
          </w:p>
        </w:tc>
        <w:tc>
          <w:tcPr>
            <w:tcW w:w="1318" w:type="dxa"/>
            <w:tcBorders>
              <w:top w:val="nil"/>
              <w:left w:val="nil"/>
              <w:bottom w:val="single" w:color="000000" w:sz="4" w:space="0"/>
              <w:right w:val="single" w:color="auto"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科目名称</w:t>
            </w:r>
          </w:p>
        </w:tc>
        <w:tc>
          <w:tcPr>
            <w:tcW w:w="920" w:type="dxa"/>
            <w:gridSpan w:val="3"/>
            <w:vMerge w:val="continue"/>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 w:val="20"/>
                <w:szCs w:val="20"/>
              </w:rPr>
            </w:pPr>
          </w:p>
        </w:tc>
        <w:tc>
          <w:tcPr>
            <w:tcW w:w="920"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921"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920"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921"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920" w:type="dxa"/>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926" w:type="dxa"/>
            <w:vMerge w:val="continue"/>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r>
      <w:tr>
        <w:tblPrEx>
          <w:tblCellMar>
            <w:top w:w="0" w:type="dxa"/>
            <w:left w:w="0" w:type="dxa"/>
            <w:bottom w:w="0" w:type="dxa"/>
            <w:right w:w="0" w:type="dxa"/>
          </w:tblCellMar>
        </w:tblPrEx>
        <w:trPr>
          <w:trHeight w:val="391" w:hRule="atLeast"/>
          <w:jc w:val="center"/>
        </w:trPr>
        <w:tc>
          <w:tcPr>
            <w:tcW w:w="235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栏次</w:t>
            </w:r>
          </w:p>
        </w:tc>
        <w:tc>
          <w:tcPr>
            <w:tcW w:w="92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9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c>
          <w:tcPr>
            <w:tcW w:w="9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w:t>
            </w:r>
          </w:p>
        </w:tc>
        <w:tc>
          <w:tcPr>
            <w:tcW w:w="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6</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7</w:t>
            </w:r>
          </w:p>
        </w:tc>
      </w:tr>
      <w:tr>
        <w:tblPrEx>
          <w:tblCellMar>
            <w:top w:w="0" w:type="dxa"/>
            <w:left w:w="0" w:type="dxa"/>
            <w:bottom w:w="0" w:type="dxa"/>
            <w:right w:w="0" w:type="dxa"/>
          </w:tblCellMar>
        </w:tblPrEx>
        <w:trPr>
          <w:trHeight w:val="90" w:hRule="atLeast"/>
          <w:jc w:val="center"/>
        </w:trPr>
        <w:tc>
          <w:tcPr>
            <w:tcW w:w="235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合计</w:t>
            </w:r>
          </w:p>
        </w:tc>
        <w:tc>
          <w:tcPr>
            <w:tcW w:w="920"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b/>
                <w:color w:val="000000"/>
                <w:sz w:val="18"/>
                <w:szCs w:val="18"/>
              </w:rPr>
            </w:pPr>
            <w:r>
              <w:rPr>
                <w:rFonts w:hint="eastAsia" w:ascii="宋体" w:hAnsi="宋体" w:cs="宋体"/>
                <w:color w:val="000000"/>
                <w:kern w:val="0"/>
                <w:sz w:val="20"/>
                <w:szCs w:val="20"/>
                <w:lang w:val="en-US" w:eastAsia="zh-CN"/>
              </w:rPr>
              <w:t>9064.67</w:t>
            </w:r>
          </w:p>
        </w:tc>
        <w:tc>
          <w:tcPr>
            <w:tcW w:w="920"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rPr>
            </w:pPr>
            <w:r>
              <w:rPr>
                <w:rFonts w:hint="eastAsia" w:ascii="宋体" w:hAnsi="宋体" w:cs="宋体"/>
                <w:color w:val="000000"/>
                <w:kern w:val="0"/>
                <w:sz w:val="20"/>
                <w:szCs w:val="20"/>
                <w:lang w:val="en-US" w:eastAsia="zh-CN"/>
              </w:rPr>
              <w:t>9064.67</w:t>
            </w:r>
          </w:p>
        </w:tc>
        <w:tc>
          <w:tcPr>
            <w:tcW w:w="921"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 w:val="18"/>
                <w:szCs w:val="18"/>
              </w:rPr>
            </w:pPr>
          </w:p>
        </w:tc>
        <w:tc>
          <w:tcPr>
            <w:tcW w:w="920"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 w:val="18"/>
                <w:szCs w:val="18"/>
              </w:rPr>
            </w:pPr>
          </w:p>
        </w:tc>
        <w:tc>
          <w:tcPr>
            <w:tcW w:w="921"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 w:val="18"/>
                <w:szCs w:val="18"/>
              </w:rPr>
            </w:pPr>
          </w:p>
        </w:tc>
        <w:tc>
          <w:tcPr>
            <w:tcW w:w="92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 w:val="18"/>
                <w:szCs w:val="18"/>
              </w:rPr>
            </w:pPr>
          </w:p>
        </w:tc>
        <w:tc>
          <w:tcPr>
            <w:tcW w:w="926"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 w:val="18"/>
                <w:szCs w:val="18"/>
              </w:rPr>
            </w:pPr>
          </w:p>
        </w:tc>
      </w:tr>
      <w:tr>
        <w:tblPrEx>
          <w:tblCellMar>
            <w:top w:w="0" w:type="dxa"/>
            <w:left w:w="0" w:type="dxa"/>
            <w:bottom w:w="0" w:type="dxa"/>
            <w:right w:w="0" w:type="dxa"/>
          </w:tblCellMar>
        </w:tblPrEx>
        <w:trPr>
          <w:trHeight w:val="90"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201</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一般公共服务支出</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1690.95</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rPr>
            </w:pPr>
            <w:r>
              <w:rPr>
                <w:rFonts w:hint="eastAsia" w:ascii="宋体" w:hAnsi="宋体" w:cs="宋体"/>
                <w:color w:val="000000"/>
                <w:kern w:val="0"/>
                <w:sz w:val="20"/>
                <w:szCs w:val="20"/>
                <w:lang w:val="en-US" w:eastAsia="zh-CN"/>
              </w:rPr>
              <w:t>1690.95</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43"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20103</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政府办公厅（室）及相关机构事务</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1690.95</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rPr>
            </w:pPr>
            <w:r>
              <w:rPr>
                <w:rFonts w:hint="eastAsia" w:ascii="宋体" w:hAnsi="宋体" w:cs="宋体"/>
                <w:color w:val="000000"/>
                <w:kern w:val="0"/>
                <w:sz w:val="20"/>
                <w:szCs w:val="20"/>
                <w:lang w:val="en-US" w:eastAsia="zh-CN"/>
              </w:rPr>
              <w:t>1690.95</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09"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2010301</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行政运行</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1303.81</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rPr>
            </w:pPr>
            <w:r>
              <w:rPr>
                <w:rFonts w:hint="eastAsia" w:ascii="宋体" w:hAnsi="宋体" w:cs="宋体"/>
                <w:color w:val="000000"/>
                <w:kern w:val="0"/>
                <w:sz w:val="20"/>
                <w:szCs w:val="20"/>
                <w:lang w:val="en-US" w:eastAsia="zh-CN"/>
              </w:rPr>
              <w:t>1303.81</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26"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2010302</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一般行政管理事务</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147.42</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rPr>
            </w:pPr>
            <w:r>
              <w:rPr>
                <w:rFonts w:hint="eastAsia" w:ascii="宋体" w:hAnsi="宋体" w:cs="宋体"/>
                <w:color w:val="000000"/>
                <w:kern w:val="0"/>
                <w:sz w:val="20"/>
                <w:szCs w:val="20"/>
                <w:lang w:val="en-US" w:eastAsia="zh-CN"/>
              </w:rPr>
              <w:t>147.42</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293"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2010308</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信访事务</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36.41</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rPr>
            </w:pPr>
            <w:r>
              <w:rPr>
                <w:rFonts w:hint="eastAsia" w:ascii="宋体" w:hAnsi="宋体" w:cs="宋体"/>
                <w:color w:val="000000"/>
                <w:kern w:val="0"/>
                <w:sz w:val="20"/>
                <w:szCs w:val="20"/>
                <w:lang w:val="en-US" w:eastAsia="zh-CN"/>
              </w:rPr>
              <w:t>36.41</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2010350</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事业运行</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79.00</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rPr>
            </w:pPr>
            <w:r>
              <w:rPr>
                <w:rFonts w:hint="eastAsia" w:ascii="宋体" w:hAnsi="宋体" w:cs="宋体"/>
                <w:color w:val="000000"/>
                <w:kern w:val="0"/>
                <w:sz w:val="20"/>
                <w:szCs w:val="20"/>
                <w:lang w:val="en-US" w:eastAsia="zh-CN"/>
              </w:rPr>
              <w:t>79.00</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2010399</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其他政府办公厅（室）及相关机构事务支出</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124.31</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rPr>
            </w:pPr>
            <w:r>
              <w:rPr>
                <w:rFonts w:hint="eastAsia" w:ascii="宋体" w:hAnsi="宋体" w:cs="宋体"/>
                <w:color w:val="000000"/>
                <w:kern w:val="0"/>
                <w:sz w:val="20"/>
                <w:szCs w:val="20"/>
                <w:lang w:val="en-US" w:eastAsia="zh-CN"/>
              </w:rPr>
              <w:t>124.31</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208</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社会保障和就业支出</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58.13</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rPr>
            </w:pPr>
            <w:r>
              <w:rPr>
                <w:rFonts w:hint="eastAsia" w:ascii="宋体" w:hAnsi="宋体" w:cs="宋体"/>
                <w:color w:val="000000"/>
                <w:kern w:val="0"/>
                <w:sz w:val="20"/>
                <w:szCs w:val="20"/>
                <w:lang w:val="en-US" w:eastAsia="zh-CN"/>
              </w:rPr>
              <w:t>58.13</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20805</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行政事业单位离退休</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58.13</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rPr>
            </w:pPr>
            <w:r>
              <w:rPr>
                <w:rFonts w:hint="eastAsia" w:ascii="宋体" w:hAnsi="宋体" w:cs="宋体"/>
                <w:color w:val="000000"/>
                <w:kern w:val="0"/>
                <w:sz w:val="20"/>
                <w:szCs w:val="20"/>
                <w:lang w:val="en-US" w:eastAsia="zh-CN"/>
              </w:rPr>
              <w:t>58.13</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2080501</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归口管理的行政单位离退休</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14.61</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rPr>
            </w:pPr>
            <w:r>
              <w:rPr>
                <w:rFonts w:hint="eastAsia" w:ascii="宋体" w:hAnsi="宋体" w:cs="宋体"/>
                <w:color w:val="000000"/>
                <w:kern w:val="0"/>
                <w:sz w:val="20"/>
                <w:szCs w:val="20"/>
                <w:lang w:val="en-US" w:eastAsia="zh-CN"/>
              </w:rPr>
              <w:t>14.61</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2080502</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事业单位离退休</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43.52</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rPr>
            </w:pPr>
            <w:r>
              <w:rPr>
                <w:rFonts w:hint="eastAsia" w:ascii="宋体" w:hAnsi="宋体" w:cs="宋体"/>
                <w:color w:val="000000"/>
                <w:kern w:val="0"/>
                <w:sz w:val="20"/>
                <w:szCs w:val="20"/>
                <w:lang w:val="en-US" w:eastAsia="zh-CN"/>
              </w:rPr>
              <w:t>43.52</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211</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节能环保支出</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3,53.08</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rPr>
            </w:pPr>
            <w:r>
              <w:rPr>
                <w:rFonts w:hint="eastAsia" w:ascii="宋体" w:hAnsi="宋体" w:cs="宋体"/>
                <w:color w:val="000000"/>
                <w:kern w:val="0"/>
                <w:sz w:val="20"/>
                <w:szCs w:val="20"/>
                <w:lang w:val="en-US" w:eastAsia="zh-CN"/>
              </w:rPr>
              <w:t>3,53.08</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21103</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污染防治</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81.72</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rPr>
            </w:pPr>
            <w:r>
              <w:rPr>
                <w:rFonts w:hint="eastAsia" w:ascii="宋体" w:hAnsi="宋体" w:cs="宋体"/>
                <w:color w:val="000000"/>
                <w:kern w:val="0"/>
                <w:sz w:val="20"/>
                <w:szCs w:val="20"/>
                <w:lang w:val="en-US" w:eastAsia="zh-CN"/>
              </w:rPr>
              <w:t>81.72</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2110301</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大气</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21.72</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rPr>
            </w:pPr>
            <w:r>
              <w:rPr>
                <w:rFonts w:hint="eastAsia" w:ascii="宋体" w:hAnsi="宋体" w:cs="宋体"/>
                <w:color w:val="000000"/>
                <w:kern w:val="0"/>
                <w:sz w:val="20"/>
                <w:szCs w:val="20"/>
                <w:lang w:val="en-US" w:eastAsia="zh-CN"/>
              </w:rPr>
              <w:t>21.72</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2110399</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其他污染防治支出</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60.00</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rPr>
            </w:pPr>
            <w:r>
              <w:rPr>
                <w:rFonts w:hint="eastAsia" w:ascii="宋体" w:hAnsi="宋体" w:cs="宋体"/>
                <w:color w:val="000000"/>
                <w:kern w:val="0"/>
                <w:sz w:val="20"/>
                <w:szCs w:val="20"/>
                <w:lang w:val="en-US" w:eastAsia="zh-CN"/>
              </w:rPr>
              <w:t>60.00</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21104</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自然生态保护</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271.36</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rPr>
            </w:pPr>
            <w:r>
              <w:rPr>
                <w:rFonts w:hint="eastAsia" w:ascii="宋体" w:hAnsi="宋体" w:cs="宋体"/>
                <w:color w:val="000000"/>
                <w:kern w:val="0"/>
                <w:sz w:val="20"/>
                <w:szCs w:val="20"/>
                <w:lang w:val="en-US" w:eastAsia="zh-CN"/>
              </w:rPr>
              <w:t>271.36</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2110402</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农村环境保护</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271.36</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rPr>
            </w:pPr>
            <w:r>
              <w:rPr>
                <w:rFonts w:hint="eastAsia" w:ascii="宋体" w:hAnsi="宋体" w:cs="宋体"/>
                <w:color w:val="000000"/>
                <w:kern w:val="0"/>
                <w:sz w:val="20"/>
                <w:szCs w:val="20"/>
                <w:lang w:val="en-US" w:eastAsia="zh-CN"/>
              </w:rPr>
              <w:t>271.36</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212</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城乡社区支出</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6430.85</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rPr>
            </w:pPr>
            <w:r>
              <w:rPr>
                <w:rFonts w:hint="eastAsia" w:ascii="宋体" w:hAnsi="宋体" w:cs="宋体"/>
                <w:color w:val="000000"/>
                <w:kern w:val="0"/>
                <w:sz w:val="20"/>
                <w:szCs w:val="20"/>
                <w:lang w:val="en-US" w:eastAsia="zh-CN"/>
              </w:rPr>
              <w:t>6430.85</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21208</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ind w:firstLine="200" w:firstLineChars="10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国有土地使用权出让收入及对应专项债务收入安排的支出</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6430.85</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rPr>
            </w:pPr>
            <w:r>
              <w:rPr>
                <w:rFonts w:hint="eastAsia" w:ascii="宋体" w:hAnsi="宋体" w:cs="宋体"/>
                <w:color w:val="000000"/>
                <w:kern w:val="0"/>
                <w:sz w:val="20"/>
                <w:szCs w:val="20"/>
                <w:lang w:val="en-US" w:eastAsia="zh-CN"/>
              </w:rPr>
              <w:t>6430.85</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90"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2120801</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征地和拆迁补偿支出</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6132.99</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rPr>
            </w:pPr>
            <w:r>
              <w:rPr>
                <w:rFonts w:hint="eastAsia" w:ascii="宋体" w:hAnsi="宋体" w:cs="宋体"/>
                <w:color w:val="000000"/>
                <w:kern w:val="0"/>
                <w:sz w:val="20"/>
                <w:szCs w:val="20"/>
                <w:lang w:val="en-US" w:eastAsia="zh-CN"/>
              </w:rPr>
              <w:t>6132.99</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2120803</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城市建设支出</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9.34</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rPr>
            </w:pPr>
            <w:r>
              <w:rPr>
                <w:rFonts w:hint="eastAsia" w:ascii="宋体" w:hAnsi="宋体" w:cs="宋体"/>
                <w:color w:val="000000"/>
                <w:kern w:val="0"/>
                <w:sz w:val="20"/>
                <w:szCs w:val="20"/>
                <w:lang w:val="en-US" w:eastAsia="zh-CN"/>
              </w:rPr>
              <w:t>9.34</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505"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2120804</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农村基础设施建设支出</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274.92</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rPr>
            </w:pPr>
            <w:r>
              <w:rPr>
                <w:rFonts w:hint="eastAsia" w:ascii="宋体" w:hAnsi="宋体" w:cs="宋体"/>
                <w:color w:val="000000"/>
                <w:kern w:val="0"/>
                <w:sz w:val="20"/>
                <w:szCs w:val="20"/>
                <w:lang w:val="en-US" w:eastAsia="zh-CN"/>
              </w:rPr>
              <w:t>274.92</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2120806</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 xml:space="preserve"> 土地出让业务支出</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13.60</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rPr>
            </w:pPr>
            <w:r>
              <w:rPr>
                <w:rFonts w:hint="eastAsia" w:ascii="宋体" w:hAnsi="宋体" w:cs="宋体"/>
                <w:color w:val="000000"/>
                <w:kern w:val="0"/>
                <w:sz w:val="20"/>
                <w:szCs w:val="20"/>
                <w:lang w:val="en-US" w:eastAsia="zh-CN"/>
              </w:rPr>
              <w:t>13.60</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213</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农林水支出</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531.66</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rPr>
            </w:pPr>
            <w:r>
              <w:rPr>
                <w:rFonts w:hint="eastAsia" w:ascii="宋体" w:hAnsi="宋体" w:cs="宋体"/>
                <w:color w:val="000000"/>
                <w:kern w:val="0"/>
                <w:sz w:val="20"/>
                <w:szCs w:val="20"/>
                <w:lang w:val="en-US" w:eastAsia="zh-CN"/>
              </w:rPr>
              <w:t>531.66</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21301</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农业</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7.50</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rPr>
            </w:pPr>
            <w:r>
              <w:rPr>
                <w:rFonts w:hint="eastAsia" w:ascii="宋体" w:hAnsi="宋体" w:cs="宋体"/>
                <w:color w:val="000000"/>
                <w:kern w:val="0"/>
                <w:sz w:val="20"/>
                <w:szCs w:val="20"/>
                <w:lang w:val="en-US" w:eastAsia="zh-CN"/>
              </w:rPr>
              <w:t>7.50</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2130126</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农村公益事业</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7.50</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rPr>
            </w:pPr>
            <w:r>
              <w:rPr>
                <w:rFonts w:hint="eastAsia" w:ascii="宋体" w:hAnsi="宋体" w:cs="宋体"/>
                <w:color w:val="000000"/>
                <w:kern w:val="0"/>
                <w:sz w:val="20"/>
                <w:szCs w:val="20"/>
                <w:lang w:val="en-US" w:eastAsia="zh-CN"/>
              </w:rPr>
              <w:t>7.50</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21307</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农村综合改革</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524.16</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rPr>
            </w:pPr>
            <w:r>
              <w:rPr>
                <w:rFonts w:hint="eastAsia" w:ascii="宋体" w:hAnsi="宋体" w:cs="宋体"/>
                <w:color w:val="000000"/>
                <w:kern w:val="0"/>
                <w:sz w:val="20"/>
                <w:szCs w:val="20"/>
                <w:lang w:val="en-US" w:eastAsia="zh-CN"/>
              </w:rPr>
              <w:t>524.16</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555"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2130701</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 xml:space="preserve"> 对村级一事一议的补助</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24.08</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24.08</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638"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2130705</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 xml:space="preserve"> 对村民委员会和村党支部的补助</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283.36</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rPr>
            </w:pPr>
            <w:r>
              <w:rPr>
                <w:rFonts w:hint="eastAsia" w:ascii="宋体" w:hAnsi="宋体" w:cs="宋体"/>
                <w:color w:val="000000"/>
                <w:kern w:val="0"/>
                <w:sz w:val="20"/>
                <w:szCs w:val="20"/>
                <w:lang w:val="en-US" w:eastAsia="zh-CN"/>
              </w:rPr>
              <w:t>283.36</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81" w:hRule="atLeast"/>
          <w:jc w:val="center"/>
        </w:trPr>
        <w:tc>
          <w:tcPr>
            <w:tcW w:w="8800" w:type="dxa"/>
            <w:gridSpan w:val="17"/>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注：本表反映部门本年度取得的各项收入情况。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000" w:type="dxa"/>
        <w:tblInd w:w="0" w:type="dxa"/>
        <w:tblLayout w:type="fixed"/>
        <w:tblCellMar>
          <w:top w:w="0" w:type="dxa"/>
          <w:left w:w="0" w:type="dxa"/>
          <w:bottom w:w="0" w:type="dxa"/>
          <w:right w:w="0" w:type="dxa"/>
        </w:tblCellMar>
      </w:tblPr>
      <w:tblGrid>
        <w:gridCol w:w="290"/>
        <w:gridCol w:w="289"/>
        <w:gridCol w:w="803"/>
        <w:gridCol w:w="1117"/>
        <w:gridCol w:w="647"/>
        <w:gridCol w:w="436"/>
        <w:gridCol w:w="682"/>
        <w:gridCol w:w="402"/>
        <w:gridCol w:w="718"/>
        <w:gridCol w:w="365"/>
        <w:gridCol w:w="753"/>
        <w:gridCol w:w="331"/>
        <w:gridCol w:w="789"/>
        <w:gridCol w:w="294"/>
        <w:gridCol w:w="1084"/>
      </w:tblGrid>
      <w:tr>
        <w:tblPrEx>
          <w:tblCellMar>
            <w:top w:w="0" w:type="dxa"/>
            <w:left w:w="0" w:type="dxa"/>
            <w:bottom w:w="0" w:type="dxa"/>
            <w:right w:w="0" w:type="dxa"/>
          </w:tblCellMar>
        </w:tblPrEx>
        <w:trPr>
          <w:trHeight w:val="798" w:hRule="atLeast"/>
        </w:trPr>
        <w:tc>
          <w:tcPr>
            <w:tcW w:w="9000" w:type="dxa"/>
            <w:gridSpan w:val="15"/>
            <w:tcBorders>
              <w:top w:val="nil"/>
              <w:left w:val="nil"/>
              <w:bottom w:val="nil"/>
              <w:right w:val="nil"/>
            </w:tcBorders>
            <w:noWrap/>
            <w:tcMar>
              <w:top w:w="15" w:type="dxa"/>
              <w:left w:w="15" w:type="dxa"/>
              <w:right w:w="15" w:type="dxa"/>
            </w:tcMar>
            <w:vAlign w:val="center"/>
          </w:tcPr>
          <w:p>
            <w:pPr>
              <w:widowControl/>
              <w:spacing w:after="0" w:line="240" w:lineRule="atLeast"/>
              <w:jc w:val="center"/>
              <w:rPr>
                <w:rFonts w:ascii="黑体" w:hAnsi="宋体" w:eastAsia="黑体" w:cs="黑体"/>
                <w:color w:val="000000"/>
                <w:sz w:val="40"/>
                <w:szCs w:val="40"/>
              </w:rPr>
            </w:pPr>
            <w:r>
              <w:rPr>
                <w:rFonts w:hint="eastAsia" w:ascii="黑体" w:hAnsi="宋体" w:eastAsia="黑体" w:cs="黑体"/>
                <w:color w:val="000000"/>
                <w:kern w:val="0"/>
                <w:sz w:val="40"/>
                <w:szCs w:val="40"/>
              </w:rPr>
              <w:t>支出决算</w:t>
            </w:r>
            <w:r>
              <mc:AlternateContent>
                <mc:Choice Requires="wpg">
                  <w:drawing>
                    <wp:anchor distT="0" distB="0" distL="114300" distR="114300" simplePos="0" relativeHeight="251687936" behindDoc="0" locked="1" layoutInCell="1" allowOverlap="1">
                      <wp:simplePos x="0" y="0"/>
                      <wp:positionH relativeFrom="column">
                        <wp:posOffset>-1027430</wp:posOffset>
                      </wp:positionH>
                      <wp:positionV relativeFrom="page">
                        <wp:posOffset>-1029970</wp:posOffset>
                      </wp:positionV>
                      <wp:extent cx="3088640" cy="523240"/>
                      <wp:effectExtent l="3175" t="0" r="13335" b="29210"/>
                      <wp:wrapNone/>
                      <wp:docPr id="33" name="组合 33"/>
                      <wp:cNvGraphicFramePr/>
                      <a:graphic xmlns:a="http://schemas.openxmlformats.org/drawingml/2006/main">
                        <a:graphicData uri="http://schemas.microsoft.com/office/word/2010/wordprocessingGroup">
                          <wpg:wgp>
                            <wpg:cNvGrpSpPr/>
                            <wpg:grpSpPr>
                              <a:xfrm>
                                <a:off x="0" y="0"/>
                                <a:ext cx="3088640" cy="523240"/>
                                <a:chOff x="4551" y="52615"/>
                                <a:chExt cx="8546" cy="1398"/>
                              </a:xfrm>
                            </wpg:grpSpPr>
                            <wps:wsp>
                              <wps:cNvPr id="30" name="矩形 30"/>
                              <wps:cNvSpPr/>
                              <wps:spPr>
                                <a:xfrm>
                                  <a:off x="4551" y="52615"/>
                                  <a:ext cx="8546" cy="1175"/>
                                </a:xfrm>
                                <a:prstGeom prst="rect">
                                  <a:avLst/>
                                </a:prstGeom>
                                <a:solidFill>
                                  <a:srgbClr val="96DA9D"/>
                                </a:solidFill>
                                <a:ln w="25400">
                                  <a:noFill/>
                                </a:ln>
                              </wps:spPr>
                              <wps:bodyPr anchor="ctr" anchorCtr="0" upright="1"/>
                            </wps:wsp>
                            <wps:wsp>
                              <wps:cNvPr id="31" name="矩形 31"/>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wps:txbx>
                              <wps:bodyPr anchor="ctr" anchorCtr="0" upright="1"/>
                            </wps:wsp>
                          </wpg:wgp>
                        </a:graphicData>
                      </a:graphic>
                    </wp:anchor>
                  </w:drawing>
                </mc:Choice>
                <mc:Fallback>
                  <w:pict>
                    <v:group id="_x0000_s1026" o:spid="_x0000_s1026" o:spt="203" style="position:absolute;left:0pt;margin-left:-80.9pt;margin-top:-81.1pt;height:41.2pt;width:243.2pt;mso-position-vertical-relative:page;z-index:251687936;mso-width-relative:page;mso-height-relative:page;" coordorigin="4551,52615" coordsize="8546,1398"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AcmlLK3AAAAA0B&#10;AAAPAAAAAAAAAAEAIAAAACIAAABkcnMvZG93bnJldi54bWxQSwECFAAUAAAACACHTuJAkMJ7BcIC&#10;AAAmBwAADgAAAAAAAAABACAAAAArAQAAZHJzL2Uyb0RvYy54bWxQSwUGAAAAAAYABgBZAQAAXwYA&#10;AAAA&#10;">
                      <o:lock v:ext="edit" aspectratio="f"/>
                      <v:rect id="_x0000_s1026" o:spid="_x0000_s1026" o:spt="1" style="position:absolute;left:4551;top:52615;height:1175;width:8546;v-text-anchor:middle;" fillcolor="#96DA9D" filled="t" stroked="f" coordsize="21600,21600" o:gfxdata="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tmaMrgAAADbAAAA&#10;DwAAAAAAAAABACAAAAAiAAAAZHJzL2Rvd25yZXYueG1sUEsBAhQAFAAAAAgAh07iQDMvBZ47AAAA&#10;OQAAABAAAAAAAAAAAQAgAAAABwEAAGRycy9zaGFwZXhtbC54bWxQSwUGAAAAAAYABgBbAQAAsQMA&#10;AAAA&#10;">
                        <v:fill on="t" focussize="0,0"/>
                        <v:stroke on="f" weight="2pt"/>
                        <v:imagedata o:title=""/>
                        <o:lock v:ext="edit" aspectratio="f"/>
                      </v:rect>
                      <v:rect id="_x0000_s1026" o:spid="_x0000_s1026" o:spt="1" style="position:absolute;left:4577;top:52890;height:1123;width:8324;v-text-anchor:middle;" fillcolor="#AD002D" filled="t" stroked="t" coordsize="21600,21600" o:gfxdata="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xE2Pb4A&#10;AADbAAAADwAAAAAAAAABACAAAAAiAAAAZHJzL2Rvd25yZXYueG1sUEsBAhQAFAAAAAgAh07iQDMv&#10;BZ47AAAAOQAAABAAAAAAAAAAAQAgAAAADQEAAGRycy9zaGFwZXhtbC54bWxQSwUGAAAAAAYABgBb&#10;AQAAtwM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mc:Fallback>
              </mc:AlternateContent>
            </w:r>
            <w:r>
              <w:rPr>
                <w:rFonts w:hint="eastAsia" w:ascii="黑体" w:hAnsi="宋体" w:eastAsia="黑体" w:cs="黑体"/>
                <w:color w:val="000000"/>
                <w:kern w:val="0"/>
                <w:sz w:val="40"/>
                <w:szCs w:val="40"/>
              </w:rPr>
              <w:t>表</w:t>
            </w:r>
          </w:p>
        </w:tc>
      </w:tr>
      <w:tr>
        <w:tblPrEx>
          <w:tblCellMar>
            <w:top w:w="0" w:type="dxa"/>
            <w:left w:w="0" w:type="dxa"/>
            <w:bottom w:w="0" w:type="dxa"/>
            <w:right w:w="0" w:type="dxa"/>
          </w:tblCellMar>
        </w:tblPrEx>
        <w:trPr>
          <w:trHeight w:val="404" w:hRule="atLeast"/>
        </w:trPr>
        <w:tc>
          <w:tcPr>
            <w:tcW w:w="29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03"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64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03</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380" w:hRule="atLeast"/>
        </w:trPr>
        <w:tc>
          <w:tcPr>
            <w:tcW w:w="3146" w:type="dxa"/>
            <w:gridSpan w:val="5"/>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部门：</w:t>
            </w:r>
          </w:p>
        </w:tc>
        <w:tc>
          <w:tcPr>
            <w:tcW w:w="111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98" w:type="dxa"/>
            <w:gridSpan w:val="4"/>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837" w:hRule="atLeast"/>
        </w:trPr>
        <w:tc>
          <w:tcPr>
            <w:tcW w:w="249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项目</w:t>
            </w:r>
          </w:p>
        </w:tc>
        <w:tc>
          <w:tcPr>
            <w:tcW w:w="1083"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本年支出合计</w:t>
            </w:r>
          </w:p>
        </w:tc>
        <w:tc>
          <w:tcPr>
            <w:tcW w:w="1084"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基本支出</w:t>
            </w:r>
          </w:p>
        </w:tc>
        <w:tc>
          <w:tcPr>
            <w:tcW w:w="1083"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项目支出</w:t>
            </w:r>
          </w:p>
        </w:tc>
        <w:tc>
          <w:tcPr>
            <w:tcW w:w="1084"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上缴上级支出</w:t>
            </w:r>
          </w:p>
        </w:tc>
        <w:tc>
          <w:tcPr>
            <w:tcW w:w="1083"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经营支出</w:t>
            </w:r>
          </w:p>
        </w:tc>
        <w:tc>
          <w:tcPr>
            <w:tcW w:w="1084" w:type="dxa"/>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对附属单位补助支出</w:t>
            </w:r>
          </w:p>
        </w:tc>
      </w:tr>
      <w:tr>
        <w:tblPrEx>
          <w:tblCellMar>
            <w:top w:w="0" w:type="dxa"/>
            <w:left w:w="0" w:type="dxa"/>
            <w:bottom w:w="0" w:type="dxa"/>
            <w:right w:w="0" w:type="dxa"/>
          </w:tblCellMar>
        </w:tblPrEx>
        <w:trPr>
          <w:trHeight w:val="782" w:hRule="atLeast"/>
        </w:trPr>
        <w:tc>
          <w:tcPr>
            <w:tcW w:w="1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功能分类科目编码</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科目名称</w:t>
            </w:r>
          </w:p>
        </w:tc>
        <w:tc>
          <w:tcPr>
            <w:tcW w:w="1083"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084"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083"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084"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083"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084" w:type="dxa"/>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r>
      <w:tr>
        <w:tblPrEx>
          <w:tblCellMar>
            <w:top w:w="0" w:type="dxa"/>
            <w:left w:w="0" w:type="dxa"/>
            <w:bottom w:w="0" w:type="dxa"/>
            <w:right w:w="0" w:type="dxa"/>
          </w:tblCellMar>
        </w:tblPrEx>
        <w:trPr>
          <w:trHeight w:val="395" w:hRule="atLeast"/>
        </w:trPr>
        <w:tc>
          <w:tcPr>
            <w:tcW w:w="2499"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栏次</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1</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2</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3</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4</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5</w:t>
            </w: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395" w:hRule="atLeast"/>
        </w:trPr>
        <w:tc>
          <w:tcPr>
            <w:tcW w:w="2499"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合计</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9064.67</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2393.02</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6671.65</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Cs w:val="21"/>
              </w:rPr>
            </w:pPr>
          </w:p>
        </w:tc>
      </w:tr>
      <w:tr>
        <w:tblPrEx>
          <w:tblCellMar>
            <w:top w:w="0" w:type="dxa"/>
            <w:left w:w="0" w:type="dxa"/>
            <w:bottom w:w="0" w:type="dxa"/>
            <w:right w:w="0" w:type="dxa"/>
          </w:tblCellMar>
        </w:tblPrEx>
        <w:trPr>
          <w:trHeight w:val="90"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201</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一般公共服务支出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1690.95</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1690.95</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56"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20103</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政府办公厅（室）及相关机构事务</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1690.95</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1690.95</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273"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2010301</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行政运行</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1303.81</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1303.81</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2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2010302</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一般行政管理事务</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147.42</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147.42</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57"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2010308</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信访事务</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36.41</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36.41</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57"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2010350</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事业运行</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79.00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79.00</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23"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2010399</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其他政府办公厅（室）及相关机构事务支出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124.31</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124.31</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39"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208</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社会保障和就业支出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58.13</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58.13</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572"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20805</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行政事业单位离退休</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58.13</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58.13</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655"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2080501</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归口管理的行政单位离退休</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14.61</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14.61</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23"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2080502</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事业单位离退休</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43.52</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43.52</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07"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211</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节能环保支出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353.08</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353.08</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23"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21103</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污染防治</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81.72</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81.72</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57"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2110301</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大气</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21.72</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21.72</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505"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2110399</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其他污染防治支出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60.00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60.00</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89"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21104</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ind w:firstLine="200" w:firstLineChars="10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自然生态保护</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271.36</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271.36</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72"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2110402</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农村环境保护</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271.36</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271.36</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71"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212</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ind w:firstLine="200" w:firstLineChars="10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城乡社区支出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6430.85</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6430.85</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27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21208</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国有土地使用权出让收入及对应专项债务收入安排的支出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6430.85</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6430.85</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27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2120801</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征地和拆迁补偿支出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6132.99</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6132.99</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27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2120803</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城市建设支出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9.34</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9.34</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27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2120804</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农村基础设施建设支出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274.92</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274.92</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2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2120806</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土地出让业务支出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 w:val="20"/>
                <w:szCs w:val="20"/>
                <w:lang w:val="en-US" w:eastAsia="zh-CN"/>
              </w:rPr>
              <w:t>13.60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13.60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2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213</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农林水支出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531.66</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290.86</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240.80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2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21301</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农业</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7.50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7.50</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2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2130126</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 xml:space="preserve">  农村公益事业</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7.50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7.50</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2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21307</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农村综合改革</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524.16</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283.36</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240.80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2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2130701</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 xml:space="preserve">  对村级一事一议的补助</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240.80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240.80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2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2130705</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 xml:space="preserve">  对村民委员会和村党支部的补助</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283.36</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283.36</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629" w:hRule="atLeast"/>
        </w:trPr>
        <w:tc>
          <w:tcPr>
            <w:tcW w:w="9000" w:type="dxa"/>
            <w:gridSpan w:val="15"/>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注：本表反映部门本年度各项支出情况。</w:t>
            </w:r>
          </w:p>
        </w:tc>
      </w:tr>
    </w:tbl>
    <w:p>
      <w:pPr>
        <w:widowControl/>
        <w:spacing w:after="0" w:line="560" w:lineRule="exact"/>
        <w:ind w:firstLine="562" w:firstLineChars="200"/>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40" w:type="dxa"/>
        <w:tblInd w:w="0" w:type="dxa"/>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noWrap/>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w:t>
            </w:r>
            <w:r>
              <mc:AlternateContent>
                <mc:Choice Requires="wpg">
                  <w:drawing>
                    <wp:anchor distT="0" distB="0" distL="114300" distR="114300" simplePos="0" relativeHeight="251688960" behindDoc="0" locked="1" layoutInCell="1" allowOverlap="1">
                      <wp:simplePos x="0" y="0"/>
                      <wp:positionH relativeFrom="column">
                        <wp:posOffset>-1027430</wp:posOffset>
                      </wp:positionH>
                      <wp:positionV relativeFrom="page">
                        <wp:posOffset>-1029970</wp:posOffset>
                      </wp:positionV>
                      <wp:extent cx="3088640" cy="523240"/>
                      <wp:effectExtent l="3175" t="0" r="13335" b="29210"/>
                      <wp:wrapNone/>
                      <wp:docPr id="37" name="组合 37"/>
                      <wp:cNvGraphicFramePr/>
                      <a:graphic xmlns:a="http://schemas.openxmlformats.org/drawingml/2006/main">
                        <a:graphicData uri="http://schemas.microsoft.com/office/word/2010/wordprocessingGroup">
                          <wpg:wgp>
                            <wpg:cNvGrpSpPr/>
                            <wpg:grpSpPr>
                              <a:xfrm>
                                <a:off x="0" y="0"/>
                                <a:ext cx="3088640" cy="523240"/>
                                <a:chOff x="4551" y="52615"/>
                                <a:chExt cx="8546" cy="1398"/>
                              </a:xfrm>
                            </wpg:grpSpPr>
                            <wps:wsp>
                              <wps:cNvPr id="34" name="矩形 34"/>
                              <wps:cNvSpPr/>
                              <wps:spPr>
                                <a:xfrm>
                                  <a:off x="4551" y="52615"/>
                                  <a:ext cx="8546" cy="1175"/>
                                </a:xfrm>
                                <a:prstGeom prst="rect">
                                  <a:avLst/>
                                </a:prstGeom>
                                <a:solidFill>
                                  <a:srgbClr val="96DA9D"/>
                                </a:solidFill>
                                <a:ln w="25400">
                                  <a:noFill/>
                                </a:ln>
                              </wps:spPr>
                              <wps:bodyPr anchor="ctr" anchorCtr="0" upright="1"/>
                            </wps:wsp>
                            <wps:wsp>
                              <wps:cNvPr id="36" name="矩形 36"/>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wps:txbx>
                              <wps:bodyPr anchor="ctr" anchorCtr="0" upright="1"/>
                            </wps:wsp>
                          </wpg:wgp>
                        </a:graphicData>
                      </a:graphic>
                    </wp:anchor>
                  </w:drawing>
                </mc:Choice>
                <mc:Fallback>
                  <w:pict>
                    <v:group id="_x0000_s1026" o:spid="_x0000_s1026" o:spt="203" style="position:absolute;left:0pt;margin-left:-80.9pt;margin-top:-81.1pt;height:41.2pt;width:243.2pt;mso-position-vertical-relative:page;z-index:251688960;mso-width-relative:page;mso-height-relative:page;" coordorigin="4551,52615" coordsize="8546,1398"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ByaUsrc&#10;AAAADQEAAA8AAAAAAAAAAQAgAAAAIgAAAGRycy9kb3ducmV2LnhtbFBLAQIUABQAAAAIAIdO4kAI&#10;nb1wxwIAACYHAAAOAAAAAAAAAAEAIAAAACsBAABkcnMvZTJvRG9jLnhtbFBLBQYAAAAABgAGAFkB&#10;AABkBgAAAAA=&#10;">
                      <o:lock v:ext="edit" aspectratio="f"/>
                      <v:rect id="_x0000_s1026" o:spid="_x0000_s1026" o:spt="1" style="position:absolute;left:4551;top:52615;height:1175;width:8546;v-text-anchor:middle;" fillcolor="#96DA9D" filled="t" stroked="f" coordsize="21600,21600" o:gfxdata="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eKcMbsAAADb&#10;AAAADwAAAAAAAAABACAAAAAiAAAAZHJzL2Rvd25yZXYueG1sUEsBAhQAFAAAAAgAh07iQDMvBZ47&#10;AAAAOQAAABAAAAAAAAAAAQAgAAAACgEAAGRycy9zaGFwZXhtbC54bWxQSwUGAAAAAAYABgBbAQAA&#10;tAMAAAAA&#10;">
                        <v:fill on="t" focussize="0,0"/>
                        <v:stroke on="f" weight="2pt"/>
                        <v:imagedata o:title=""/>
                        <o:lock v:ext="edit" aspectratio="f"/>
                      </v:rect>
                      <v:rect id="_x0000_s1026" o:spid="_x0000_s1026" o:spt="1" style="position:absolute;left:4577;top:52890;height:1123;width:8324;v-text-anchor:middle;" fillcolor="#AD002D" filled="t" stroked="t" coordsize="21600,21600" o:gfxdata="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iuSb4A&#10;AADbAAAADwAAAAAAAAABACAAAAAiAAAAZHJzL2Rvd25yZXYueG1sUEsBAhQAFAAAAAgAh07iQDMv&#10;BZ47AAAAOQAAABAAAAAAAAAAAQAgAAAADQEAAGRycy9zaGFwZXhtbC54bWxQSwUGAAAAAAYABgBb&#10;AQAAtwM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mc:Fallback>
              </mc:AlternateContent>
            </w:r>
            <w:r>
              <w:rPr>
                <w:rFonts w:hint="eastAsia" w:ascii="黑体" w:hAnsi="宋体" w:eastAsia="黑体" w:cs="黑体"/>
                <w:color w:val="000000"/>
                <w:kern w:val="0"/>
                <w:sz w:val="40"/>
                <w:szCs w:val="40"/>
              </w:rPr>
              <w:t>算总表</w:t>
            </w:r>
          </w:p>
        </w:tc>
      </w:tr>
      <w:tr>
        <w:tblPrEx>
          <w:tblCellMar>
            <w:top w:w="0" w:type="dxa"/>
            <w:left w:w="0" w:type="dxa"/>
            <w:bottom w:w="0" w:type="dxa"/>
            <w:right w:w="0" w:type="dxa"/>
          </w:tblCellMar>
        </w:tblPrEx>
        <w:trPr>
          <w:trHeight w:val="90" w:hRule="atLeast"/>
        </w:trPr>
        <w:tc>
          <w:tcPr>
            <w:tcW w:w="171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04</w:t>
            </w:r>
            <w:r>
              <w:rPr>
                <w:rFonts w:hint="eastAsia" w:ascii="宋体" w:hAnsi="宋体" w:cs="宋体"/>
                <w:color w:val="000000"/>
                <w:kern w:val="0"/>
                <w:sz w:val="20"/>
                <w:szCs w:val="20"/>
              </w:rPr>
              <w:t>表</w:t>
            </w:r>
          </w:p>
        </w:tc>
      </w:tr>
      <w:tr>
        <w:tblPrEx>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20"/>
                <w:szCs w:val="20"/>
              </w:rPr>
            </w:pPr>
            <w:r>
              <w:rPr>
                <w:rFonts w:hint="eastAsia" w:ascii="宋体" w:hAnsi="宋体" w:cs="宋体"/>
                <w:color w:val="000000"/>
                <w:kern w:val="0"/>
                <w:sz w:val="20"/>
                <w:szCs w:val="20"/>
              </w:rPr>
              <w:t>部门：</w:t>
            </w:r>
          </w:p>
        </w:tc>
        <w:tc>
          <w:tcPr>
            <w:tcW w:w="65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收</w:t>
            </w:r>
            <w:r>
              <w:rPr>
                <w:rFonts w:ascii="宋体" w:hAnsi="宋体" w:cs="宋体"/>
                <w:color w:val="000000"/>
                <w:kern w:val="0"/>
                <w:sz w:val="20"/>
                <w:szCs w:val="20"/>
              </w:rPr>
              <w:t xml:space="preserve">     </w:t>
            </w:r>
            <w:r>
              <w:rPr>
                <w:rFonts w:hint="eastAsia" w:ascii="宋体" w:hAnsi="宋体" w:cs="宋体"/>
                <w:color w:val="000000"/>
                <w:kern w:val="0"/>
                <w:sz w:val="20"/>
                <w:szCs w:val="20"/>
              </w:rPr>
              <w:t>入</w:t>
            </w:r>
          </w:p>
        </w:tc>
        <w:tc>
          <w:tcPr>
            <w:tcW w:w="6153" w:type="dxa"/>
            <w:gridSpan w:val="9"/>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支</w:t>
            </w:r>
            <w:r>
              <w:rPr>
                <w:rFonts w:ascii="宋体" w:hAnsi="宋体" w:cs="宋体"/>
                <w:color w:val="000000"/>
                <w:kern w:val="0"/>
                <w:sz w:val="20"/>
                <w:szCs w:val="20"/>
              </w:rPr>
              <w:t xml:space="preserve">     </w:t>
            </w:r>
            <w:r>
              <w:rPr>
                <w:rFonts w:hint="eastAsia" w:ascii="宋体" w:hAnsi="宋体" w:cs="宋体"/>
                <w:color w:val="000000"/>
                <w:kern w:val="0"/>
                <w:sz w:val="20"/>
                <w:szCs w:val="20"/>
              </w:rPr>
              <w:t>出</w:t>
            </w:r>
          </w:p>
        </w:tc>
      </w:tr>
      <w:tr>
        <w:tblPrEx>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项目</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行次</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项目</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政府性基金预算财政拨款</w:t>
            </w: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栏次</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 w:val="18"/>
                <w:szCs w:val="18"/>
              </w:rPr>
            </w:pP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栏次</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2,633.82</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29</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1,690.95</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1,690.95</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6,430.85</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二、外交支出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30</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三、国防支出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31</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32</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五、教育支出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33</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6</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34</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7</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35</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8</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36</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hint="eastAsia" w:ascii="宋体" w:cs="宋体"/>
                <w:color w:val="000000"/>
                <w:sz w:val="18"/>
                <w:szCs w:val="18"/>
              </w:rPr>
            </w:pPr>
            <w:r>
              <w:rPr>
                <w:rFonts w:hint="eastAsia" w:ascii="宋体" w:cs="宋体"/>
                <w:color w:val="000000"/>
                <w:sz w:val="18"/>
                <w:szCs w:val="18"/>
              </w:rPr>
              <w:t>58.13</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58.13</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9</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37</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hint="eastAsia"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10</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38</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hint="eastAsia" w:ascii="宋体" w:cs="宋体"/>
                <w:color w:val="000000"/>
                <w:sz w:val="18"/>
                <w:szCs w:val="18"/>
              </w:rPr>
            </w:pPr>
            <w:r>
              <w:rPr>
                <w:rFonts w:hint="eastAsia" w:ascii="宋体" w:cs="宋体"/>
                <w:color w:val="000000"/>
                <w:sz w:val="18"/>
                <w:szCs w:val="18"/>
              </w:rPr>
              <w:t>353.08</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353.08</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11</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39</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hint="eastAsia" w:ascii="宋体" w:cs="宋体"/>
                <w:color w:val="000000"/>
                <w:sz w:val="18"/>
                <w:szCs w:val="18"/>
              </w:rPr>
            </w:pPr>
            <w:r>
              <w:rPr>
                <w:rFonts w:hint="eastAsia" w:ascii="宋体" w:cs="宋体"/>
                <w:color w:val="000000"/>
                <w:sz w:val="18"/>
                <w:szCs w:val="18"/>
              </w:rPr>
              <w:t>6,430.85</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6,430.85</w:t>
            </w: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12</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40</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hint="eastAsia" w:ascii="宋体" w:cs="宋体"/>
                <w:color w:val="000000"/>
                <w:sz w:val="18"/>
                <w:szCs w:val="18"/>
              </w:rPr>
            </w:pPr>
            <w:r>
              <w:rPr>
                <w:rFonts w:hint="eastAsia" w:ascii="宋体" w:cs="宋体"/>
                <w:color w:val="000000"/>
                <w:sz w:val="18"/>
                <w:szCs w:val="18"/>
              </w:rPr>
              <w:t>531.66</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531.66</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13</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41</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hint="eastAsia"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14</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42</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15</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43</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16</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十六、金融支出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44</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17</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45</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18</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46</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19</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47</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20</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48</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21</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49</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22</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50</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23</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51</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hAnsi="宋体" w:cs="宋体"/>
                <w:b/>
                <w:color w:val="000000"/>
                <w:kern w:val="0"/>
                <w:sz w:val="18"/>
                <w:szCs w:val="18"/>
              </w:rPr>
              <w:t>本年收入合计</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24</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9,064.67</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hAnsi="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52</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9,064.67</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2,633.82</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6,430.85</w:t>
            </w: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25</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hint="default" w:ascii="宋体" w:eastAsia="宋体" w:cs="宋体"/>
                <w:color w:val="000000"/>
                <w:sz w:val="18"/>
                <w:szCs w:val="18"/>
                <w:lang w:val="en-US" w:eastAsia="zh-CN"/>
              </w:rPr>
            </w:pPr>
            <w:r>
              <w:rPr>
                <w:rFonts w:hint="eastAsia" w:ascii="宋体" w:cs="宋体"/>
                <w:color w:val="000000"/>
                <w:sz w:val="18"/>
                <w:szCs w:val="18"/>
                <w:lang w:val="en-US" w:eastAsia="zh-CN"/>
              </w:rPr>
              <w:t>1.00</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53</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hint="default" w:ascii="宋体" w:eastAsia="宋体" w:cs="宋体"/>
                <w:color w:val="000000"/>
                <w:sz w:val="18"/>
                <w:szCs w:val="18"/>
                <w:lang w:val="en-US" w:eastAsia="zh-CN"/>
              </w:rPr>
            </w:pPr>
            <w:r>
              <w:rPr>
                <w:rFonts w:hint="eastAsia" w:ascii="宋体" w:cs="宋体"/>
                <w:color w:val="000000"/>
                <w:sz w:val="18"/>
                <w:szCs w:val="18"/>
                <w:lang w:val="en-US" w:eastAsia="zh-CN"/>
              </w:rPr>
              <w:t>1.00</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hint="default" w:ascii="宋体" w:eastAsia="宋体" w:cs="宋体"/>
                <w:color w:val="000000"/>
                <w:sz w:val="18"/>
                <w:szCs w:val="18"/>
                <w:lang w:val="en-US" w:eastAsia="zh-CN"/>
              </w:rPr>
            </w:pPr>
            <w:r>
              <w:rPr>
                <w:rFonts w:hint="eastAsia" w:ascii="宋体" w:cs="宋体"/>
                <w:color w:val="000000"/>
                <w:sz w:val="18"/>
                <w:szCs w:val="18"/>
                <w:lang w:val="en-US" w:eastAsia="zh-CN"/>
              </w:rPr>
              <w:t>1.00</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一般公共预算财政拨款</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26</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54</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政府性基金预算财政拨款</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27</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55</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hAnsi="宋体" w:cs="宋体"/>
                <w:b/>
                <w:color w:val="000000"/>
                <w:kern w:val="0"/>
                <w:sz w:val="18"/>
                <w:szCs w:val="18"/>
              </w:rPr>
              <w:t>总计</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28</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9,065.67</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hAnsi="宋体" w:cs="宋体"/>
                <w:b/>
                <w:color w:val="000000"/>
                <w:kern w:val="0"/>
                <w:sz w:val="18"/>
                <w:szCs w:val="18"/>
              </w:rPr>
              <w:t>总计</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56</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hint="eastAsia" w:ascii="宋体" w:cs="宋体"/>
                <w:color w:val="000000"/>
                <w:sz w:val="18"/>
                <w:szCs w:val="18"/>
              </w:rPr>
            </w:pPr>
            <w:r>
              <w:rPr>
                <w:rFonts w:hint="eastAsia" w:ascii="宋体" w:cs="宋体"/>
                <w:color w:val="000000"/>
                <w:sz w:val="18"/>
                <w:szCs w:val="18"/>
              </w:rPr>
              <w:t>9,065.67</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hint="eastAsia" w:ascii="宋体" w:cs="宋体"/>
                <w:color w:val="000000"/>
                <w:sz w:val="18"/>
                <w:szCs w:val="18"/>
              </w:rPr>
            </w:pPr>
            <w:r>
              <w:rPr>
                <w:rFonts w:hint="eastAsia" w:ascii="宋体" w:cs="宋体"/>
                <w:color w:val="000000"/>
                <w:sz w:val="18"/>
                <w:szCs w:val="18"/>
              </w:rPr>
              <w:t>2,634.82</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hint="eastAsia" w:ascii="宋体" w:cs="宋体"/>
                <w:color w:val="000000"/>
                <w:sz w:val="18"/>
                <w:szCs w:val="18"/>
              </w:rPr>
            </w:pPr>
            <w:r>
              <w:rPr>
                <w:rFonts w:hint="eastAsia" w:ascii="宋体" w:cs="宋体"/>
                <w:color w:val="000000"/>
                <w:sz w:val="18"/>
                <w:szCs w:val="18"/>
              </w:rPr>
              <w:t>6,430.85</w:t>
            </w:r>
          </w:p>
        </w:tc>
      </w:tr>
      <w:tr>
        <w:tblPrEx>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60" w:type="dxa"/>
        <w:tblInd w:w="0" w:type="dxa"/>
        <w:tblLayout w:type="fixed"/>
        <w:tblCellMar>
          <w:top w:w="0" w:type="dxa"/>
          <w:left w:w="0" w:type="dxa"/>
          <w:bottom w:w="0" w:type="dxa"/>
          <w:right w:w="0" w:type="dxa"/>
        </w:tblCellMar>
      </w:tblPr>
      <w:tblGrid>
        <w:gridCol w:w="317"/>
        <w:gridCol w:w="319"/>
        <w:gridCol w:w="357"/>
        <w:gridCol w:w="2109"/>
        <w:gridCol w:w="745"/>
        <w:gridCol w:w="1174"/>
        <w:gridCol w:w="718"/>
        <w:gridCol w:w="1201"/>
        <w:gridCol w:w="1920"/>
      </w:tblGrid>
      <w:tr>
        <w:tblPrEx>
          <w:tblCellMar>
            <w:top w:w="0" w:type="dxa"/>
            <w:left w:w="0" w:type="dxa"/>
            <w:bottom w:w="0" w:type="dxa"/>
            <w:right w:w="0" w:type="dxa"/>
          </w:tblCellMar>
        </w:tblPrEx>
        <w:trPr>
          <w:trHeight w:val="600" w:hRule="atLeast"/>
        </w:trPr>
        <w:tc>
          <w:tcPr>
            <w:tcW w:w="8860" w:type="dxa"/>
            <w:gridSpan w:val="9"/>
            <w:tcBorders>
              <w:top w:val="nil"/>
              <w:left w:val="nil"/>
              <w:bottom w:val="nil"/>
              <w:right w:val="nil"/>
            </w:tcBorders>
            <w:noWrap/>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w:t>
            </w:r>
            <w:r>
              <mc:AlternateContent>
                <mc:Choice Requires="wpg">
                  <w:drawing>
                    <wp:anchor distT="0" distB="0" distL="114300" distR="114300" simplePos="0" relativeHeight="251689984" behindDoc="0" locked="1" layoutInCell="1" allowOverlap="1">
                      <wp:simplePos x="0" y="0"/>
                      <wp:positionH relativeFrom="column">
                        <wp:posOffset>-1027430</wp:posOffset>
                      </wp:positionH>
                      <wp:positionV relativeFrom="page">
                        <wp:posOffset>-1029970</wp:posOffset>
                      </wp:positionV>
                      <wp:extent cx="3088640" cy="523240"/>
                      <wp:effectExtent l="3175" t="0" r="13335" b="29210"/>
                      <wp:wrapNone/>
                      <wp:docPr id="42" name="组合 42"/>
                      <wp:cNvGraphicFramePr/>
                      <a:graphic xmlns:a="http://schemas.openxmlformats.org/drawingml/2006/main">
                        <a:graphicData uri="http://schemas.microsoft.com/office/word/2010/wordprocessingGroup">
                          <wpg:wgp>
                            <wpg:cNvGrpSpPr/>
                            <wpg:grpSpPr>
                              <a:xfrm>
                                <a:off x="0" y="0"/>
                                <a:ext cx="3088640" cy="523240"/>
                                <a:chOff x="4551" y="52615"/>
                                <a:chExt cx="8546" cy="1398"/>
                              </a:xfrm>
                            </wpg:grpSpPr>
                            <wps:wsp>
                              <wps:cNvPr id="39" name="矩形 39"/>
                              <wps:cNvSpPr/>
                              <wps:spPr>
                                <a:xfrm>
                                  <a:off x="4551" y="52615"/>
                                  <a:ext cx="8546" cy="1175"/>
                                </a:xfrm>
                                <a:prstGeom prst="rect">
                                  <a:avLst/>
                                </a:prstGeom>
                                <a:solidFill>
                                  <a:srgbClr val="96DA9D"/>
                                </a:solidFill>
                                <a:ln w="25400">
                                  <a:noFill/>
                                </a:ln>
                              </wps:spPr>
                              <wps:bodyPr anchor="ctr" anchorCtr="0" upright="1"/>
                            </wps:wsp>
                            <wps:wsp>
                              <wps:cNvPr id="40" name="矩形 40"/>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wps:txbx>
                              <wps:bodyPr anchor="ctr" anchorCtr="0" upright="1"/>
                            </wps:wsp>
                          </wpg:wgp>
                        </a:graphicData>
                      </a:graphic>
                    </wp:anchor>
                  </w:drawing>
                </mc:Choice>
                <mc:Fallback>
                  <w:pict>
                    <v:group id="_x0000_s1026" o:spid="_x0000_s1026" o:spt="203" style="position:absolute;left:0pt;margin-left:-80.9pt;margin-top:-81.1pt;height:41.2pt;width:243.2pt;mso-position-vertical-relative:page;z-index:251689984;mso-width-relative:page;mso-height-relative:page;" coordorigin="4551,52615" coordsize="8546,1398"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">
                      <o:lock v:ext="edit" aspectratio="f"/>
                      <v:rect id="_x0000_s1026" o:spid="_x0000_s1026" o:spt="1" style="position:absolute;left:4551;top:52615;height:1175;width:8546;v-text-anchor:middle;" fillcolor="#96DA9D" filled="t" stroked="f" coordsize="21600,21600" o:gfxdata="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Mzr7sAAADb&#10;AAAADwAAAAAAAAABACAAAAAiAAAAZHJzL2Rvd25yZXYueG1sUEsBAhQAFAAAAAgAh07iQDMvBZ47&#10;AAAAOQAAABAAAAAAAAAAAQAgAAAACgEAAGRycy9zaGFwZXhtbC54bWxQSwUGAAAAAAYABgBbAQAA&#10;tAMAAAAA&#10;">
                        <v:fill on="t" focussize="0,0"/>
                        <v:stroke on="f" weight="2pt"/>
                        <v:imagedata o:title=""/>
                        <o:lock v:ext="edit" aspectratio="f"/>
                      </v:rect>
                      <v:rect id="_x0000_s1026" o:spid="_x0000_s1026" o:spt="1" style="position:absolute;left:4577;top:52890;height:1123;width:8324;v-text-anchor:middle;" fillcolor="#AD002D" filled="t" stroked="t" coordsize="21600,21600" o:gfxdata="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W+DbugAAANsA&#10;AAAPAAAAAAAAAAEAIAAAACIAAABkcnMvZG93bnJldi54bWxQSwECFAAUAAAACACHTuJAMy8FnjsA&#10;AAA5AAAAEAAAAAAAAAABACAAAAAJAQAAZHJzL3NoYXBleG1sLnhtbFBLBQYAAAAABgAGAFsBAACz&#10;Aw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mc:Fallback>
              </mc:AlternateContent>
            </w:r>
            <w:r>
              <w:rPr>
                <w:rFonts w:hint="eastAsia" w:ascii="黑体" w:hAnsi="宋体" w:eastAsia="黑体" w:cs="黑体"/>
                <w:color w:val="000000"/>
                <w:kern w:val="0"/>
                <w:sz w:val="40"/>
                <w:szCs w:val="40"/>
              </w:rPr>
              <w:t>款支出决算表</w:t>
            </w:r>
          </w:p>
        </w:tc>
      </w:tr>
      <w:tr>
        <w:tblPrEx>
          <w:tblCellMar>
            <w:top w:w="0" w:type="dxa"/>
            <w:left w:w="0" w:type="dxa"/>
            <w:bottom w:w="0" w:type="dxa"/>
            <w:right w:w="0" w:type="dxa"/>
          </w:tblCellMar>
        </w:tblPrEx>
        <w:trPr>
          <w:trHeight w:val="334" w:hRule="atLeast"/>
        </w:trPr>
        <w:tc>
          <w:tcPr>
            <w:tcW w:w="31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10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74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05</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334" w:hRule="atLeast"/>
        </w:trPr>
        <w:tc>
          <w:tcPr>
            <w:tcW w:w="3847" w:type="dxa"/>
            <w:gridSpan w:val="5"/>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部门：</w:t>
            </w:r>
          </w:p>
        </w:tc>
        <w:tc>
          <w:tcPr>
            <w:tcW w:w="1892"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51" w:hRule="atLeast"/>
        </w:trPr>
        <w:tc>
          <w:tcPr>
            <w:tcW w:w="310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项目</w:t>
            </w:r>
          </w:p>
        </w:tc>
        <w:tc>
          <w:tcPr>
            <w:tcW w:w="5758"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本年支出</w:t>
            </w:r>
          </w:p>
        </w:tc>
      </w:tr>
      <w:tr>
        <w:tblPrEx>
          <w:tblCellMar>
            <w:top w:w="0" w:type="dxa"/>
            <w:left w:w="0" w:type="dxa"/>
            <w:bottom w:w="0" w:type="dxa"/>
            <w:right w:w="0" w:type="dxa"/>
          </w:tblCellMar>
        </w:tblPrEx>
        <w:trPr>
          <w:trHeight w:val="334" w:hRule="atLeast"/>
        </w:trPr>
        <w:tc>
          <w:tcPr>
            <w:tcW w:w="993"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功能分类科目编码</w:t>
            </w:r>
          </w:p>
        </w:tc>
        <w:tc>
          <w:tcPr>
            <w:tcW w:w="2109"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科目名称</w:t>
            </w:r>
          </w:p>
        </w:tc>
        <w:tc>
          <w:tcPr>
            <w:tcW w:w="191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小计</w:t>
            </w:r>
          </w:p>
        </w:tc>
        <w:tc>
          <w:tcPr>
            <w:tcW w:w="191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基本支出</w:t>
            </w:r>
          </w:p>
        </w:tc>
        <w:tc>
          <w:tcPr>
            <w:tcW w:w="192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项目支出</w:t>
            </w:r>
          </w:p>
        </w:tc>
      </w:tr>
      <w:tr>
        <w:tblPrEx>
          <w:tblCellMar>
            <w:top w:w="0" w:type="dxa"/>
            <w:left w:w="0" w:type="dxa"/>
            <w:bottom w:w="0" w:type="dxa"/>
            <w:right w:w="0" w:type="dxa"/>
          </w:tblCellMar>
        </w:tblPrEx>
        <w:trPr>
          <w:trHeight w:val="334" w:hRule="atLeast"/>
        </w:trPr>
        <w:tc>
          <w:tcPr>
            <w:tcW w:w="99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210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2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r>
      <w:tr>
        <w:tblPrEx>
          <w:tblCellMar>
            <w:top w:w="0" w:type="dxa"/>
            <w:left w:w="0" w:type="dxa"/>
            <w:bottom w:w="0" w:type="dxa"/>
            <w:right w:w="0" w:type="dxa"/>
          </w:tblCellMar>
        </w:tblPrEx>
        <w:trPr>
          <w:trHeight w:val="312" w:hRule="atLeast"/>
        </w:trPr>
        <w:tc>
          <w:tcPr>
            <w:tcW w:w="99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210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2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r>
      <w:tr>
        <w:tblPrEx>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栏次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1</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2</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3</w:t>
            </w:r>
          </w:p>
        </w:tc>
      </w:tr>
      <w:tr>
        <w:tblPrEx>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合计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hint="default" w:ascii="宋体" w:eastAsia="宋体" w:cs="宋体"/>
                <w:b w:val="0"/>
                <w:bCs/>
                <w:color w:val="000000"/>
                <w:szCs w:val="21"/>
                <w:lang w:val="en-US" w:eastAsia="zh-CN"/>
              </w:rPr>
            </w:pPr>
            <w:r>
              <w:rPr>
                <w:rFonts w:hint="eastAsia" w:ascii="宋体" w:cs="宋体"/>
                <w:b w:val="0"/>
                <w:bCs/>
                <w:color w:val="000000"/>
                <w:szCs w:val="21"/>
                <w:lang w:val="en-US" w:eastAsia="zh-CN"/>
              </w:rPr>
              <w:t>2633.82</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hint="default" w:ascii="宋体" w:eastAsia="宋体" w:cs="宋体"/>
                <w:b w:val="0"/>
                <w:bCs/>
                <w:color w:val="000000"/>
                <w:szCs w:val="21"/>
                <w:lang w:val="en-US" w:eastAsia="zh-CN"/>
              </w:rPr>
            </w:pPr>
            <w:r>
              <w:rPr>
                <w:rFonts w:hint="eastAsia" w:ascii="宋体" w:cs="宋体"/>
                <w:b w:val="0"/>
                <w:bCs/>
                <w:color w:val="000000"/>
                <w:szCs w:val="21"/>
                <w:lang w:val="en-US" w:eastAsia="zh-CN"/>
              </w:rPr>
              <w:t>2393.02</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hint="default" w:ascii="宋体" w:eastAsia="宋体" w:cs="宋体"/>
                <w:b w:val="0"/>
                <w:bCs/>
                <w:color w:val="000000"/>
                <w:szCs w:val="21"/>
                <w:lang w:val="en-US" w:eastAsia="zh-CN"/>
              </w:rPr>
            </w:pPr>
            <w:r>
              <w:rPr>
                <w:rFonts w:hint="eastAsia" w:ascii="宋体" w:cs="宋体"/>
                <w:b w:val="0"/>
                <w:bCs/>
                <w:color w:val="000000"/>
                <w:szCs w:val="21"/>
                <w:lang w:val="en-US" w:eastAsia="zh-CN"/>
              </w:rPr>
              <w:t>240.80</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201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一般公共服务支出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val="0"/>
                <w:bCs/>
                <w:color w:val="000000"/>
                <w:szCs w:val="21"/>
              </w:rPr>
            </w:pPr>
            <w:r>
              <w:rPr>
                <w:rFonts w:hint="eastAsia" w:ascii="宋体" w:cs="宋体"/>
                <w:b w:val="0"/>
                <w:bCs/>
                <w:color w:val="000000"/>
                <w:szCs w:val="21"/>
                <w:lang w:val="en-US" w:eastAsia="zh-CN"/>
              </w:rPr>
              <w:t>1690.95</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hint="default" w:ascii="宋体" w:eastAsia="宋体" w:cs="宋体"/>
                <w:b w:val="0"/>
                <w:bCs/>
                <w:color w:val="000000"/>
                <w:szCs w:val="21"/>
                <w:lang w:val="en-US" w:eastAsia="zh-CN"/>
              </w:rPr>
            </w:pPr>
            <w:r>
              <w:rPr>
                <w:rFonts w:hint="eastAsia" w:ascii="宋体" w:cs="宋体"/>
                <w:b w:val="0"/>
                <w:bCs/>
                <w:color w:val="000000"/>
                <w:szCs w:val="21"/>
                <w:lang w:val="en-US" w:eastAsia="zh-CN"/>
              </w:rPr>
              <w:t>1690.95</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val="0"/>
                <w:bCs/>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20103</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政府办公厅（室）及相关机构事务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val="0"/>
                <w:bCs/>
                <w:color w:val="000000"/>
                <w:szCs w:val="21"/>
              </w:rPr>
            </w:pPr>
            <w:r>
              <w:rPr>
                <w:rFonts w:hint="eastAsia" w:ascii="宋体" w:cs="宋体"/>
                <w:b w:val="0"/>
                <w:bCs/>
                <w:color w:val="000000"/>
                <w:szCs w:val="21"/>
                <w:lang w:val="en-US" w:eastAsia="zh-CN"/>
              </w:rPr>
              <w:t>1690.95</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hint="default" w:ascii="宋体" w:eastAsia="宋体" w:cs="宋体"/>
                <w:b w:val="0"/>
                <w:bCs/>
                <w:color w:val="000000"/>
                <w:szCs w:val="21"/>
                <w:lang w:val="en-US" w:eastAsia="zh-CN"/>
              </w:rPr>
            </w:pPr>
            <w:r>
              <w:rPr>
                <w:rFonts w:hint="eastAsia" w:ascii="宋体" w:cs="宋体"/>
                <w:b w:val="0"/>
                <w:bCs/>
                <w:color w:val="000000"/>
                <w:szCs w:val="21"/>
                <w:lang w:val="en-US" w:eastAsia="zh-CN"/>
              </w:rPr>
              <w:t>1690.95</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val="0"/>
                <w:bCs/>
                <w:color w:val="000000"/>
                <w:szCs w:val="21"/>
              </w:rPr>
            </w:pPr>
          </w:p>
        </w:tc>
      </w:tr>
      <w:tr>
        <w:tblPrEx>
          <w:tblCellMar>
            <w:top w:w="0" w:type="dxa"/>
            <w:left w:w="0" w:type="dxa"/>
            <w:bottom w:w="0" w:type="dxa"/>
            <w:right w:w="0" w:type="dxa"/>
          </w:tblCellMar>
        </w:tblPrEx>
        <w:trPr>
          <w:trHeight w:val="289"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2010301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 xml:space="preserve"> 行政运行</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val="0"/>
                <w:bCs/>
                <w:color w:val="000000"/>
                <w:szCs w:val="21"/>
              </w:rPr>
            </w:pPr>
            <w:r>
              <w:rPr>
                <w:rFonts w:hint="eastAsia" w:ascii="宋体" w:cs="宋体"/>
                <w:b w:val="0"/>
                <w:bCs/>
                <w:color w:val="000000"/>
                <w:szCs w:val="21"/>
                <w:lang w:val="en-US" w:eastAsia="zh-CN"/>
              </w:rPr>
              <w:t>1303.81</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hint="default" w:ascii="宋体" w:eastAsia="宋体" w:cs="宋体"/>
                <w:b w:val="0"/>
                <w:bCs/>
                <w:color w:val="000000"/>
                <w:szCs w:val="21"/>
                <w:lang w:val="en-US" w:eastAsia="zh-CN"/>
              </w:rPr>
            </w:pPr>
            <w:r>
              <w:rPr>
                <w:rFonts w:hint="eastAsia" w:ascii="宋体" w:cs="宋体"/>
                <w:b w:val="0"/>
                <w:bCs/>
                <w:color w:val="000000"/>
                <w:szCs w:val="21"/>
                <w:lang w:val="en-US" w:eastAsia="zh-CN"/>
              </w:rPr>
              <w:t>1303.81</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val="0"/>
                <w:bCs/>
                <w:color w:val="000000"/>
                <w:szCs w:val="21"/>
              </w:rPr>
            </w:pPr>
          </w:p>
        </w:tc>
      </w:tr>
      <w:tr>
        <w:tblPrEx>
          <w:tblCellMar>
            <w:top w:w="0" w:type="dxa"/>
            <w:left w:w="0" w:type="dxa"/>
            <w:bottom w:w="0" w:type="dxa"/>
            <w:right w:w="0" w:type="dxa"/>
          </w:tblCellMar>
        </w:tblPrEx>
        <w:trPr>
          <w:trHeight w:val="306"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2010302</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 xml:space="preserve"> 一般行政管理事务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val="0"/>
                <w:bCs/>
                <w:color w:val="000000"/>
                <w:szCs w:val="21"/>
              </w:rPr>
            </w:pPr>
            <w:r>
              <w:rPr>
                <w:rFonts w:hint="eastAsia" w:ascii="宋体" w:cs="宋体"/>
                <w:b w:val="0"/>
                <w:bCs/>
                <w:color w:val="000000"/>
                <w:szCs w:val="21"/>
                <w:lang w:val="en-US" w:eastAsia="zh-CN"/>
              </w:rPr>
              <w:t>147.42</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hint="default" w:ascii="宋体" w:eastAsia="宋体" w:cs="宋体"/>
                <w:b w:val="0"/>
                <w:bCs/>
                <w:color w:val="000000"/>
                <w:szCs w:val="21"/>
                <w:lang w:val="en-US" w:eastAsia="zh-CN"/>
              </w:rPr>
            </w:pPr>
            <w:r>
              <w:rPr>
                <w:rFonts w:hint="eastAsia" w:ascii="宋体" w:cs="宋体"/>
                <w:b w:val="0"/>
                <w:bCs/>
                <w:color w:val="000000"/>
                <w:szCs w:val="21"/>
                <w:lang w:val="en-US" w:eastAsia="zh-CN"/>
              </w:rPr>
              <w:t>147.42</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val="0"/>
                <w:bCs/>
                <w:color w:val="000000"/>
                <w:szCs w:val="21"/>
              </w:rPr>
            </w:pPr>
          </w:p>
        </w:tc>
      </w:tr>
      <w:tr>
        <w:tblPrEx>
          <w:tblCellMar>
            <w:top w:w="0" w:type="dxa"/>
            <w:left w:w="0" w:type="dxa"/>
            <w:bottom w:w="0" w:type="dxa"/>
            <w:right w:w="0" w:type="dxa"/>
          </w:tblCellMar>
        </w:tblPrEx>
        <w:trPr>
          <w:trHeight w:val="273"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2010308</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 xml:space="preserve"> 信访事务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val="0"/>
                <w:bCs/>
                <w:color w:val="000000"/>
                <w:szCs w:val="21"/>
              </w:rPr>
            </w:pPr>
            <w:r>
              <w:rPr>
                <w:rFonts w:hint="eastAsia" w:ascii="宋体" w:cs="宋体"/>
                <w:b w:val="0"/>
                <w:bCs/>
                <w:color w:val="000000"/>
                <w:szCs w:val="21"/>
                <w:lang w:val="en-US" w:eastAsia="zh-CN"/>
              </w:rPr>
              <w:t>36.41</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hint="default" w:ascii="宋体" w:eastAsia="宋体" w:cs="宋体"/>
                <w:b w:val="0"/>
                <w:bCs/>
                <w:color w:val="000000"/>
                <w:szCs w:val="21"/>
                <w:lang w:val="en-US" w:eastAsia="zh-CN"/>
              </w:rPr>
            </w:pPr>
            <w:r>
              <w:rPr>
                <w:rFonts w:hint="eastAsia" w:ascii="宋体" w:cs="宋体"/>
                <w:b w:val="0"/>
                <w:bCs/>
                <w:color w:val="000000"/>
                <w:szCs w:val="21"/>
                <w:lang w:val="en-US" w:eastAsia="zh-CN"/>
              </w:rPr>
              <w:t>36.41</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val="0"/>
                <w:bCs/>
                <w:color w:val="000000"/>
                <w:szCs w:val="21"/>
              </w:rPr>
            </w:pPr>
          </w:p>
        </w:tc>
      </w:tr>
      <w:tr>
        <w:tblPrEx>
          <w:tblCellMar>
            <w:top w:w="0" w:type="dxa"/>
            <w:left w:w="0" w:type="dxa"/>
            <w:bottom w:w="0" w:type="dxa"/>
            <w:right w:w="0" w:type="dxa"/>
          </w:tblCellMar>
        </w:tblPrEx>
        <w:trPr>
          <w:trHeight w:val="223"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2010350</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 xml:space="preserve"> 事业运行</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val="0"/>
                <w:bCs/>
                <w:color w:val="000000"/>
                <w:szCs w:val="21"/>
              </w:rPr>
            </w:pPr>
            <w:r>
              <w:rPr>
                <w:rFonts w:hint="eastAsia" w:ascii="宋体" w:cs="宋体"/>
                <w:b w:val="0"/>
                <w:bCs/>
                <w:color w:val="000000"/>
                <w:szCs w:val="21"/>
                <w:lang w:val="en-US" w:eastAsia="zh-CN"/>
              </w:rPr>
              <w:t>79.00</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hint="default" w:ascii="宋体" w:eastAsia="宋体" w:cs="宋体"/>
                <w:b w:val="0"/>
                <w:bCs/>
                <w:color w:val="000000"/>
                <w:szCs w:val="21"/>
                <w:lang w:val="en-US" w:eastAsia="zh-CN"/>
              </w:rPr>
            </w:pPr>
            <w:r>
              <w:rPr>
                <w:rFonts w:hint="eastAsia" w:ascii="宋体" w:cs="宋体"/>
                <w:b w:val="0"/>
                <w:bCs/>
                <w:color w:val="000000"/>
                <w:szCs w:val="21"/>
                <w:lang w:val="en-US" w:eastAsia="zh-CN"/>
              </w:rPr>
              <w:t>79.00</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val="0"/>
                <w:bCs/>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2010399</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 xml:space="preserve"> 其他政府办公厅（室）及相关机构事务支出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val="0"/>
                <w:bCs/>
                <w:color w:val="000000"/>
                <w:szCs w:val="21"/>
              </w:rPr>
            </w:pPr>
            <w:r>
              <w:rPr>
                <w:rFonts w:hint="eastAsia" w:ascii="宋体" w:cs="宋体"/>
                <w:b w:val="0"/>
                <w:bCs/>
                <w:color w:val="000000"/>
                <w:szCs w:val="21"/>
                <w:lang w:val="en-US" w:eastAsia="zh-CN"/>
              </w:rPr>
              <w:t>124.31</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hint="default" w:ascii="宋体" w:eastAsia="宋体" w:cs="宋体"/>
                <w:b w:val="0"/>
                <w:bCs/>
                <w:color w:val="000000"/>
                <w:szCs w:val="21"/>
                <w:lang w:val="en-US" w:eastAsia="zh-CN"/>
              </w:rPr>
            </w:pPr>
            <w:r>
              <w:rPr>
                <w:rFonts w:hint="eastAsia" w:ascii="宋体" w:cs="宋体"/>
                <w:b w:val="0"/>
                <w:bCs/>
                <w:color w:val="000000"/>
                <w:szCs w:val="21"/>
                <w:lang w:val="en-US" w:eastAsia="zh-CN"/>
              </w:rPr>
              <w:t>124.31</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val="0"/>
                <w:bCs/>
                <w:color w:val="000000"/>
                <w:szCs w:val="21"/>
              </w:rPr>
            </w:pPr>
          </w:p>
        </w:tc>
      </w:tr>
      <w:tr>
        <w:tblPrEx>
          <w:tblCellMar>
            <w:top w:w="0" w:type="dxa"/>
            <w:left w:w="0" w:type="dxa"/>
            <w:bottom w:w="0" w:type="dxa"/>
            <w:right w:w="0" w:type="dxa"/>
          </w:tblCellMar>
        </w:tblPrEx>
        <w:trPr>
          <w:trHeight w:val="90"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208</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社会保障和就业支出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val="0"/>
                <w:bCs/>
                <w:color w:val="000000"/>
                <w:szCs w:val="21"/>
              </w:rPr>
            </w:pPr>
            <w:r>
              <w:rPr>
                <w:rFonts w:hint="eastAsia" w:ascii="宋体" w:cs="宋体"/>
                <w:b w:val="0"/>
                <w:bCs/>
                <w:color w:val="000000"/>
                <w:szCs w:val="21"/>
                <w:lang w:val="en-US" w:eastAsia="zh-CN"/>
              </w:rPr>
              <w:t>58.13</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hint="default" w:ascii="宋体" w:eastAsia="宋体" w:cs="宋体"/>
                <w:b w:val="0"/>
                <w:bCs/>
                <w:color w:val="000000"/>
                <w:szCs w:val="21"/>
                <w:lang w:val="en-US" w:eastAsia="zh-CN"/>
              </w:rPr>
            </w:pPr>
            <w:r>
              <w:rPr>
                <w:rFonts w:hint="eastAsia" w:ascii="宋体" w:cs="宋体"/>
                <w:b w:val="0"/>
                <w:bCs/>
                <w:color w:val="000000"/>
                <w:szCs w:val="21"/>
                <w:lang w:val="en-US" w:eastAsia="zh-CN"/>
              </w:rPr>
              <w:t>58.13</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val="0"/>
                <w:bCs/>
                <w:color w:val="000000"/>
                <w:szCs w:val="21"/>
              </w:rPr>
            </w:pPr>
          </w:p>
        </w:tc>
      </w:tr>
      <w:tr>
        <w:tblPrEx>
          <w:tblCellMar>
            <w:top w:w="0" w:type="dxa"/>
            <w:left w:w="0" w:type="dxa"/>
            <w:bottom w:w="0" w:type="dxa"/>
            <w:right w:w="0" w:type="dxa"/>
          </w:tblCellMar>
        </w:tblPrEx>
        <w:trPr>
          <w:trHeight w:val="90"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20805</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行政事业单位离退休</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val="0"/>
                <w:bCs/>
                <w:color w:val="000000"/>
                <w:szCs w:val="21"/>
              </w:rPr>
            </w:pPr>
            <w:r>
              <w:rPr>
                <w:rFonts w:hint="eastAsia" w:ascii="宋体" w:cs="宋体"/>
                <w:b w:val="0"/>
                <w:bCs/>
                <w:color w:val="000000"/>
                <w:szCs w:val="21"/>
                <w:lang w:val="en-US" w:eastAsia="zh-CN"/>
              </w:rPr>
              <w:t>58.13</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val="0"/>
                <w:bCs/>
                <w:color w:val="000000"/>
                <w:szCs w:val="21"/>
              </w:rPr>
            </w:pPr>
            <w:r>
              <w:rPr>
                <w:rFonts w:hint="eastAsia" w:ascii="宋体" w:cs="宋体"/>
                <w:b w:val="0"/>
                <w:bCs/>
                <w:color w:val="000000"/>
                <w:szCs w:val="21"/>
                <w:lang w:val="en-US" w:eastAsia="zh-CN"/>
              </w:rPr>
              <w:t>58.13</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val="0"/>
                <w:bCs/>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2080501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textAlignment w:val="center"/>
              <w:rPr>
                <w:rFonts w:hint="eastAsia" w:ascii="宋体" w:hAnsi="宋体" w:cs="宋体"/>
                <w:color w:val="000000"/>
                <w:kern w:val="0"/>
                <w:sz w:val="18"/>
                <w:szCs w:val="18"/>
              </w:rPr>
            </w:pPr>
            <w:r>
              <w:rPr>
                <w:rFonts w:hint="eastAsia" w:ascii="宋体" w:hAnsi="宋体" w:cs="宋体"/>
                <w:color w:val="000000"/>
                <w:kern w:val="0"/>
                <w:sz w:val="15"/>
                <w:szCs w:val="15"/>
                <w:lang w:val="en-US" w:eastAsia="zh-CN"/>
              </w:rPr>
              <w:t>归口管理的行政单位离退休</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val="0"/>
                <w:bCs/>
                <w:color w:val="000000"/>
                <w:szCs w:val="21"/>
              </w:rPr>
            </w:pPr>
            <w:r>
              <w:rPr>
                <w:rFonts w:hint="eastAsia" w:ascii="宋体" w:cs="宋体"/>
                <w:b w:val="0"/>
                <w:bCs/>
                <w:color w:val="000000"/>
                <w:szCs w:val="21"/>
                <w:lang w:val="en-US" w:eastAsia="zh-CN"/>
              </w:rPr>
              <w:t>14.61</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hint="default" w:ascii="宋体" w:eastAsia="宋体" w:cs="宋体"/>
                <w:b w:val="0"/>
                <w:bCs/>
                <w:color w:val="000000"/>
                <w:szCs w:val="21"/>
                <w:lang w:val="en-US" w:eastAsia="zh-CN"/>
              </w:rPr>
            </w:pPr>
            <w:r>
              <w:rPr>
                <w:rFonts w:hint="eastAsia" w:ascii="宋体" w:cs="宋体"/>
                <w:b w:val="0"/>
                <w:bCs/>
                <w:color w:val="000000"/>
                <w:szCs w:val="21"/>
                <w:lang w:val="en-US" w:eastAsia="zh-CN"/>
              </w:rPr>
              <w:t>14.61</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val="0"/>
                <w:bCs/>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2080502</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 xml:space="preserve"> 事业单位离退休</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val="0"/>
                <w:bCs/>
                <w:color w:val="000000"/>
                <w:szCs w:val="21"/>
              </w:rPr>
            </w:pPr>
            <w:r>
              <w:rPr>
                <w:rFonts w:hint="eastAsia" w:ascii="宋体" w:cs="宋体"/>
                <w:b w:val="0"/>
                <w:bCs/>
                <w:color w:val="000000"/>
                <w:szCs w:val="21"/>
                <w:lang w:val="en-US" w:eastAsia="zh-CN"/>
              </w:rPr>
              <w:t>43.52</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hint="default" w:ascii="宋体" w:eastAsia="宋体" w:cs="宋体"/>
                <w:b w:val="0"/>
                <w:bCs/>
                <w:color w:val="000000"/>
                <w:szCs w:val="21"/>
                <w:lang w:val="en-US" w:eastAsia="zh-CN"/>
              </w:rPr>
            </w:pPr>
            <w:r>
              <w:rPr>
                <w:rFonts w:hint="eastAsia" w:ascii="宋体" w:cs="宋体"/>
                <w:b w:val="0"/>
                <w:bCs/>
                <w:color w:val="000000"/>
                <w:szCs w:val="21"/>
                <w:lang w:val="en-US" w:eastAsia="zh-CN"/>
              </w:rPr>
              <w:t>43.52</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val="0"/>
                <w:bCs/>
                <w:color w:val="000000"/>
                <w:szCs w:val="21"/>
              </w:rPr>
            </w:pPr>
          </w:p>
        </w:tc>
      </w:tr>
      <w:tr>
        <w:tblPrEx>
          <w:tblCellMar>
            <w:top w:w="0" w:type="dxa"/>
            <w:left w:w="0" w:type="dxa"/>
            <w:bottom w:w="0" w:type="dxa"/>
            <w:right w:w="0" w:type="dxa"/>
          </w:tblCellMar>
        </w:tblPrEx>
        <w:trPr>
          <w:trHeight w:val="340"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211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节能环保支出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val="0"/>
                <w:bCs/>
                <w:color w:val="000000"/>
                <w:szCs w:val="21"/>
              </w:rPr>
            </w:pPr>
            <w:r>
              <w:rPr>
                <w:rFonts w:hint="eastAsia" w:ascii="宋体" w:cs="宋体"/>
                <w:b w:val="0"/>
                <w:bCs/>
                <w:color w:val="000000"/>
                <w:szCs w:val="21"/>
                <w:lang w:val="en-US" w:eastAsia="zh-CN"/>
              </w:rPr>
              <w:t>353.08</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hint="default" w:ascii="宋体" w:eastAsia="宋体" w:cs="宋体"/>
                <w:b w:val="0"/>
                <w:bCs/>
                <w:color w:val="000000"/>
                <w:szCs w:val="21"/>
                <w:lang w:val="en-US" w:eastAsia="zh-CN"/>
              </w:rPr>
            </w:pPr>
            <w:r>
              <w:rPr>
                <w:rFonts w:hint="eastAsia" w:ascii="宋体" w:cs="宋体"/>
                <w:b w:val="0"/>
                <w:bCs/>
                <w:color w:val="000000"/>
                <w:szCs w:val="21"/>
                <w:lang w:val="en-US" w:eastAsia="zh-CN"/>
              </w:rPr>
              <w:t>353.08</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val="0"/>
                <w:bCs/>
                <w:color w:val="000000"/>
                <w:szCs w:val="21"/>
              </w:rPr>
            </w:pPr>
          </w:p>
        </w:tc>
      </w:tr>
      <w:tr>
        <w:tblPrEx>
          <w:tblCellMar>
            <w:top w:w="0" w:type="dxa"/>
            <w:left w:w="0" w:type="dxa"/>
            <w:bottom w:w="0" w:type="dxa"/>
            <w:right w:w="0" w:type="dxa"/>
          </w:tblCellMar>
        </w:tblPrEx>
        <w:trPr>
          <w:trHeight w:val="323"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21103</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污染防治</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val="0"/>
                <w:bCs/>
                <w:color w:val="000000"/>
                <w:szCs w:val="21"/>
              </w:rPr>
            </w:pPr>
            <w:r>
              <w:rPr>
                <w:rFonts w:hint="eastAsia" w:ascii="宋体" w:cs="宋体"/>
                <w:b w:val="0"/>
                <w:bCs/>
                <w:color w:val="000000"/>
                <w:szCs w:val="21"/>
                <w:lang w:val="en-US" w:eastAsia="zh-CN"/>
              </w:rPr>
              <w:t>81.72</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hint="default" w:ascii="宋体" w:eastAsia="宋体" w:cs="宋体"/>
                <w:b w:val="0"/>
                <w:bCs/>
                <w:color w:val="000000"/>
                <w:szCs w:val="21"/>
                <w:lang w:val="en-US" w:eastAsia="zh-CN"/>
              </w:rPr>
            </w:pPr>
            <w:r>
              <w:rPr>
                <w:rFonts w:hint="eastAsia" w:ascii="宋体" w:cs="宋体"/>
                <w:b w:val="0"/>
                <w:bCs/>
                <w:color w:val="000000"/>
                <w:szCs w:val="21"/>
                <w:lang w:val="en-US" w:eastAsia="zh-CN"/>
              </w:rPr>
              <w:t>81.72</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val="0"/>
                <w:bCs/>
                <w:color w:val="000000"/>
                <w:szCs w:val="21"/>
              </w:rPr>
            </w:pPr>
          </w:p>
        </w:tc>
      </w:tr>
      <w:tr>
        <w:tblPrEx>
          <w:tblCellMar>
            <w:top w:w="0" w:type="dxa"/>
            <w:left w:w="0" w:type="dxa"/>
            <w:bottom w:w="0" w:type="dxa"/>
            <w:right w:w="0" w:type="dxa"/>
          </w:tblCellMar>
        </w:tblPrEx>
        <w:trPr>
          <w:trHeight w:val="290"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2110301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 xml:space="preserve"> 大气</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val="0"/>
                <w:bCs/>
                <w:color w:val="000000"/>
                <w:szCs w:val="21"/>
              </w:rPr>
            </w:pPr>
            <w:r>
              <w:rPr>
                <w:rFonts w:hint="eastAsia" w:ascii="宋体" w:cs="宋体"/>
                <w:b w:val="0"/>
                <w:bCs/>
                <w:color w:val="000000"/>
                <w:szCs w:val="21"/>
                <w:lang w:val="en-US" w:eastAsia="zh-CN"/>
              </w:rPr>
              <w:t>21.72</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val="0"/>
                <w:bCs/>
                <w:color w:val="000000"/>
                <w:szCs w:val="21"/>
              </w:rPr>
            </w:pPr>
            <w:r>
              <w:rPr>
                <w:rFonts w:hint="eastAsia" w:ascii="宋体" w:cs="宋体"/>
                <w:b w:val="0"/>
                <w:bCs/>
                <w:color w:val="000000"/>
                <w:szCs w:val="21"/>
                <w:lang w:val="en-US" w:eastAsia="zh-CN"/>
              </w:rPr>
              <w:t>21.72</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val="0"/>
                <w:bCs/>
                <w:color w:val="000000"/>
                <w:szCs w:val="21"/>
              </w:rPr>
            </w:pPr>
          </w:p>
        </w:tc>
      </w:tr>
      <w:tr>
        <w:tblPrEx>
          <w:tblCellMar>
            <w:top w:w="0" w:type="dxa"/>
            <w:left w:w="0" w:type="dxa"/>
            <w:bottom w:w="0" w:type="dxa"/>
            <w:right w:w="0" w:type="dxa"/>
          </w:tblCellMar>
        </w:tblPrEx>
        <w:trPr>
          <w:trHeight w:val="306"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2110399</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 xml:space="preserve"> 其他污染防治支出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val="0"/>
                <w:bCs/>
                <w:color w:val="000000"/>
                <w:szCs w:val="21"/>
              </w:rPr>
            </w:pPr>
            <w:r>
              <w:rPr>
                <w:rFonts w:hint="eastAsia" w:ascii="宋体" w:cs="宋体"/>
                <w:b w:val="0"/>
                <w:bCs/>
                <w:color w:val="000000"/>
                <w:szCs w:val="21"/>
                <w:lang w:val="en-US" w:eastAsia="zh-CN"/>
              </w:rPr>
              <w:t>60.00</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hint="default" w:ascii="宋体" w:eastAsia="宋体" w:cs="宋体"/>
                <w:b w:val="0"/>
                <w:bCs/>
                <w:color w:val="000000"/>
                <w:szCs w:val="21"/>
                <w:lang w:val="en-US" w:eastAsia="zh-CN"/>
              </w:rPr>
            </w:pPr>
            <w:r>
              <w:rPr>
                <w:rFonts w:hint="eastAsia" w:ascii="宋体" w:cs="宋体"/>
                <w:b w:val="0"/>
                <w:bCs/>
                <w:color w:val="000000"/>
                <w:szCs w:val="21"/>
                <w:lang w:val="en-US" w:eastAsia="zh-CN"/>
              </w:rPr>
              <w:t>60.00</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val="0"/>
                <w:bCs/>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21104</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自然生态保护</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val="0"/>
                <w:bCs/>
                <w:color w:val="000000"/>
                <w:szCs w:val="21"/>
              </w:rPr>
            </w:pPr>
            <w:r>
              <w:rPr>
                <w:rFonts w:hint="eastAsia" w:ascii="宋体" w:cs="宋体"/>
                <w:b w:val="0"/>
                <w:bCs/>
                <w:color w:val="000000"/>
                <w:szCs w:val="21"/>
                <w:lang w:val="en-US" w:eastAsia="zh-CN"/>
              </w:rPr>
              <w:t>271.36</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hint="default" w:ascii="宋体" w:eastAsia="宋体" w:cs="宋体"/>
                <w:b w:val="0"/>
                <w:bCs/>
                <w:color w:val="000000"/>
                <w:szCs w:val="21"/>
                <w:lang w:val="en-US" w:eastAsia="zh-CN"/>
              </w:rPr>
            </w:pPr>
            <w:r>
              <w:rPr>
                <w:rFonts w:hint="eastAsia" w:ascii="宋体" w:cs="宋体"/>
                <w:b w:val="0"/>
                <w:bCs/>
                <w:color w:val="000000"/>
                <w:szCs w:val="21"/>
                <w:lang w:val="en-US" w:eastAsia="zh-CN"/>
              </w:rPr>
              <w:t>271.36</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val="0"/>
                <w:bCs/>
                <w:color w:val="000000"/>
                <w:szCs w:val="21"/>
              </w:rPr>
            </w:pPr>
          </w:p>
        </w:tc>
      </w:tr>
      <w:tr>
        <w:tblPrEx>
          <w:tblCellMar>
            <w:top w:w="0" w:type="dxa"/>
            <w:left w:w="0" w:type="dxa"/>
            <w:bottom w:w="0" w:type="dxa"/>
            <w:right w:w="0" w:type="dxa"/>
          </w:tblCellMar>
        </w:tblPrEx>
        <w:trPr>
          <w:trHeight w:val="290"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2110402</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农村环境保护</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val="0"/>
                <w:bCs/>
                <w:color w:val="000000"/>
                <w:szCs w:val="21"/>
              </w:rPr>
            </w:pPr>
            <w:r>
              <w:rPr>
                <w:rFonts w:hint="eastAsia" w:ascii="宋体" w:cs="宋体"/>
                <w:b w:val="0"/>
                <w:bCs/>
                <w:color w:val="000000"/>
                <w:szCs w:val="21"/>
                <w:lang w:val="en-US" w:eastAsia="zh-CN"/>
              </w:rPr>
              <w:t>271.36</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hint="default" w:ascii="宋体" w:eastAsia="宋体" w:cs="宋体"/>
                <w:b w:val="0"/>
                <w:bCs/>
                <w:color w:val="000000"/>
                <w:szCs w:val="21"/>
                <w:lang w:val="en-US" w:eastAsia="zh-CN"/>
              </w:rPr>
            </w:pPr>
            <w:r>
              <w:rPr>
                <w:rFonts w:hint="eastAsia" w:ascii="宋体" w:cs="宋体"/>
                <w:b w:val="0"/>
                <w:bCs/>
                <w:color w:val="000000"/>
                <w:szCs w:val="21"/>
                <w:lang w:val="en-US" w:eastAsia="zh-CN"/>
              </w:rPr>
              <w:t>271.36</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val="0"/>
                <w:bCs/>
                <w:color w:val="000000"/>
                <w:szCs w:val="21"/>
              </w:rPr>
            </w:pPr>
          </w:p>
        </w:tc>
      </w:tr>
      <w:tr>
        <w:tblPrEx>
          <w:tblCellMar>
            <w:top w:w="0" w:type="dxa"/>
            <w:left w:w="0" w:type="dxa"/>
            <w:bottom w:w="0" w:type="dxa"/>
            <w:right w:w="0" w:type="dxa"/>
          </w:tblCellMar>
        </w:tblPrEx>
        <w:trPr>
          <w:trHeight w:val="273"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213</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农林水支出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hint="default" w:ascii="宋体" w:cs="宋体"/>
                <w:b w:val="0"/>
                <w:bCs/>
                <w:color w:val="000000"/>
                <w:szCs w:val="21"/>
                <w:lang w:val="en-US"/>
              </w:rPr>
            </w:pPr>
            <w:r>
              <w:rPr>
                <w:rFonts w:hint="eastAsia" w:ascii="宋体" w:cs="宋体"/>
                <w:b w:val="0"/>
                <w:bCs/>
                <w:color w:val="000000"/>
                <w:szCs w:val="21"/>
                <w:lang w:val="en-US" w:eastAsia="zh-CN"/>
              </w:rPr>
              <w:t>531.66</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hint="default" w:ascii="宋体" w:eastAsia="宋体" w:cs="宋体"/>
                <w:b w:val="0"/>
                <w:bCs/>
                <w:color w:val="000000"/>
                <w:szCs w:val="21"/>
                <w:lang w:val="en-US" w:eastAsia="zh-CN"/>
              </w:rPr>
            </w:pPr>
            <w:r>
              <w:rPr>
                <w:rFonts w:hint="eastAsia" w:ascii="宋体" w:cs="宋体"/>
                <w:b w:val="0"/>
                <w:bCs/>
                <w:color w:val="000000"/>
                <w:szCs w:val="21"/>
                <w:lang w:val="en-US" w:eastAsia="zh-CN"/>
              </w:rPr>
              <w:t>290.86</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val="0"/>
                <w:bCs/>
                <w:color w:val="000000"/>
                <w:szCs w:val="21"/>
              </w:rPr>
            </w:pPr>
            <w:r>
              <w:rPr>
                <w:rFonts w:hint="eastAsia" w:ascii="宋体" w:cs="宋体"/>
                <w:b w:val="0"/>
                <w:bCs/>
                <w:color w:val="000000"/>
                <w:szCs w:val="21"/>
                <w:lang w:val="en-US" w:eastAsia="zh-CN"/>
              </w:rPr>
              <w:t>240.80</w:t>
            </w:r>
          </w:p>
        </w:tc>
      </w:tr>
      <w:tr>
        <w:tblPrEx>
          <w:tblCellMar>
            <w:top w:w="0" w:type="dxa"/>
            <w:left w:w="0" w:type="dxa"/>
            <w:bottom w:w="0" w:type="dxa"/>
            <w:right w:w="0" w:type="dxa"/>
          </w:tblCellMar>
        </w:tblPrEx>
        <w:trPr>
          <w:trHeight w:val="240"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21301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农业</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hint="default" w:ascii="宋体" w:eastAsia="宋体" w:cs="宋体"/>
                <w:b w:val="0"/>
                <w:bCs/>
                <w:color w:val="000000"/>
                <w:szCs w:val="21"/>
                <w:lang w:val="en-US" w:eastAsia="zh-CN"/>
              </w:rPr>
            </w:pPr>
            <w:r>
              <w:rPr>
                <w:rFonts w:hint="eastAsia" w:ascii="宋体" w:cs="宋体"/>
                <w:b w:val="0"/>
                <w:bCs/>
                <w:color w:val="000000"/>
                <w:szCs w:val="21"/>
                <w:lang w:val="en-US" w:eastAsia="zh-CN"/>
              </w:rPr>
              <w:t>7.50</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hint="default" w:ascii="宋体" w:eastAsia="宋体" w:cs="宋体"/>
                <w:b w:val="0"/>
                <w:bCs/>
                <w:color w:val="000000"/>
                <w:szCs w:val="21"/>
                <w:lang w:val="en-US" w:eastAsia="zh-CN"/>
              </w:rPr>
            </w:pPr>
            <w:r>
              <w:rPr>
                <w:rFonts w:hint="eastAsia" w:ascii="宋体" w:cs="宋体"/>
                <w:b w:val="0"/>
                <w:bCs/>
                <w:color w:val="000000"/>
                <w:szCs w:val="21"/>
                <w:lang w:val="en-US" w:eastAsia="zh-CN"/>
              </w:rPr>
              <w:t>7.50</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val="0"/>
                <w:bCs/>
                <w:color w:val="000000"/>
                <w:szCs w:val="21"/>
              </w:rPr>
            </w:pPr>
          </w:p>
        </w:tc>
      </w:tr>
      <w:tr>
        <w:tblPrEx>
          <w:tblCellMar>
            <w:top w:w="0" w:type="dxa"/>
            <w:left w:w="0" w:type="dxa"/>
            <w:bottom w:w="0" w:type="dxa"/>
            <w:right w:w="0" w:type="dxa"/>
          </w:tblCellMar>
        </w:tblPrEx>
        <w:trPr>
          <w:trHeight w:val="306"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2130126</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农村公益事业</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hint="default" w:ascii="宋体" w:eastAsia="宋体" w:cs="宋体"/>
                <w:b w:val="0"/>
                <w:bCs/>
                <w:color w:val="000000"/>
                <w:szCs w:val="21"/>
                <w:lang w:val="en-US" w:eastAsia="zh-CN"/>
              </w:rPr>
            </w:pPr>
            <w:r>
              <w:rPr>
                <w:rFonts w:hint="eastAsia" w:ascii="宋体" w:cs="宋体"/>
                <w:b w:val="0"/>
                <w:bCs/>
                <w:color w:val="000000"/>
                <w:szCs w:val="21"/>
                <w:lang w:val="en-US" w:eastAsia="zh-CN"/>
              </w:rPr>
              <w:t>7.50</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hint="default" w:ascii="宋体" w:eastAsia="宋体" w:cs="宋体"/>
                <w:b w:val="0"/>
                <w:bCs/>
                <w:color w:val="000000"/>
                <w:szCs w:val="21"/>
                <w:lang w:val="en-US" w:eastAsia="zh-CN"/>
              </w:rPr>
            </w:pPr>
            <w:r>
              <w:rPr>
                <w:rFonts w:hint="eastAsia" w:ascii="宋体" w:cs="宋体"/>
                <w:b w:val="0"/>
                <w:bCs/>
                <w:color w:val="000000"/>
                <w:szCs w:val="21"/>
                <w:lang w:val="en-US" w:eastAsia="zh-CN"/>
              </w:rPr>
              <w:t>7.50</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val="0"/>
                <w:bCs/>
                <w:color w:val="000000"/>
                <w:szCs w:val="21"/>
              </w:rPr>
            </w:pPr>
          </w:p>
        </w:tc>
      </w:tr>
      <w:tr>
        <w:tblPrEx>
          <w:tblCellMar>
            <w:top w:w="0" w:type="dxa"/>
            <w:left w:w="0" w:type="dxa"/>
            <w:bottom w:w="0" w:type="dxa"/>
            <w:right w:w="0" w:type="dxa"/>
          </w:tblCellMar>
        </w:tblPrEx>
        <w:trPr>
          <w:trHeight w:val="306"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21307</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农村综合改革</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hint="default" w:ascii="宋体" w:eastAsia="宋体" w:cs="宋体"/>
                <w:b w:val="0"/>
                <w:bCs/>
                <w:color w:val="000000"/>
                <w:szCs w:val="21"/>
                <w:lang w:val="en-US" w:eastAsia="zh-CN"/>
              </w:rPr>
            </w:pPr>
            <w:r>
              <w:rPr>
                <w:rFonts w:hint="eastAsia" w:ascii="宋体" w:cs="宋体"/>
                <w:b w:val="0"/>
                <w:bCs/>
                <w:color w:val="000000"/>
                <w:szCs w:val="21"/>
                <w:lang w:val="en-US" w:eastAsia="zh-CN"/>
              </w:rPr>
              <w:t>524.16</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hint="default" w:ascii="宋体" w:eastAsia="宋体" w:cs="宋体"/>
                <w:b w:val="0"/>
                <w:bCs/>
                <w:color w:val="000000"/>
                <w:szCs w:val="21"/>
                <w:lang w:val="en-US" w:eastAsia="zh-CN"/>
              </w:rPr>
            </w:pPr>
            <w:r>
              <w:rPr>
                <w:rFonts w:hint="eastAsia" w:ascii="宋体" w:cs="宋体"/>
                <w:b w:val="0"/>
                <w:bCs/>
                <w:color w:val="000000"/>
                <w:szCs w:val="21"/>
                <w:lang w:val="en-US" w:eastAsia="zh-CN"/>
              </w:rPr>
              <w:t>283.36</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val="0"/>
                <w:bCs/>
                <w:color w:val="000000"/>
                <w:szCs w:val="21"/>
              </w:rPr>
            </w:pPr>
            <w:r>
              <w:rPr>
                <w:rFonts w:hint="eastAsia" w:ascii="宋体" w:cs="宋体"/>
                <w:b w:val="0"/>
                <w:bCs/>
                <w:color w:val="000000"/>
                <w:szCs w:val="21"/>
                <w:lang w:val="en-US" w:eastAsia="zh-CN"/>
              </w:rPr>
              <w:t>240.80</w:t>
            </w:r>
          </w:p>
        </w:tc>
      </w:tr>
      <w:tr>
        <w:tblPrEx>
          <w:tblCellMar>
            <w:top w:w="0" w:type="dxa"/>
            <w:left w:w="0" w:type="dxa"/>
            <w:bottom w:w="0" w:type="dxa"/>
            <w:right w:w="0" w:type="dxa"/>
          </w:tblCellMar>
        </w:tblPrEx>
        <w:trPr>
          <w:trHeight w:val="306"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2130701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对村级一事一议的补助</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val="0"/>
                <w:bCs/>
                <w:color w:val="000000"/>
                <w:szCs w:val="21"/>
              </w:rPr>
            </w:pPr>
            <w:r>
              <w:rPr>
                <w:rFonts w:hint="eastAsia" w:ascii="宋体" w:cs="宋体"/>
                <w:b w:val="0"/>
                <w:bCs/>
                <w:color w:val="000000"/>
                <w:szCs w:val="21"/>
                <w:lang w:val="en-US" w:eastAsia="zh-CN"/>
              </w:rPr>
              <w:t>240.80</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val="0"/>
                <w:bCs/>
                <w:color w:val="000000"/>
                <w:szCs w:val="21"/>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hint="default" w:ascii="宋体" w:cs="宋体"/>
                <w:b w:val="0"/>
                <w:bCs/>
                <w:color w:val="000000"/>
                <w:szCs w:val="21"/>
                <w:lang w:val="en-US" w:eastAsia="zh-CN"/>
              </w:rPr>
            </w:pPr>
            <w:r>
              <w:rPr>
                <w:rFonts w:hint="eastAsia" w:ascii="宋体" w:cs="宋体"/>
                <w:b w:val="0"/>
                <w:bCs/>
                <w:color w:val="000000"/>
                <w:szCs w:val="21"/>
                <w:lang w:val="en-US" w:eastAsia="zh-CN"/>
              </w:rPr>
              <w:t>240.80</w:t>
            </w:r>
          </w:p>
        </w:tc>
      </w:tr>
      <w:tr>
        <w:tblPrEx>
          <w:tblCellMar>
            <w:top w:w="0" w:type="dxa"/>
            <w:left w:w="0" w:type="dxa"/>
            <w:bottom w:w="0" w:type="dxa"/>
            <w:right w:w="0" w:type="dxa"/>
          </w:tblCellMar>
        </w:tblPrEx>
        <w:trPr>
          <w:trHeight w:val="306"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2130705</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对村民委员会和村党支部的补助</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hint="default" w:ascii="宋体" w:eastAsia="宋体" w:cs="宋体"/>
                <w:b w:val="0"/>
                <w:bCs/>
                <w:color w:val="000000"/>
                <w:szCs w:val="21"/>
                <w:lang w:val="en-US" w:eastAsia="zh-CN"/>
              </w:rPr>
            </w:pPr>
            <w:r>
              <w:rPr>
                <w:rFonts w:hint="eastAsia" w:ascii="宋体" w:cs="宋体"/>
                <w:b w:val="0"/>
                <w:bCs/>
                <w:color w:val="000000"/>
                <w:szCs w:val="21"/>
                <w:lang w:val="en-US" w:eastAsia="zh-CN"/>
              </w:rPr>
              <w:t>283.36</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hint="default" w:ascii="宋体" w:eastAsia="宋体" w:cs="宋体"/>
                <w:b w:val="0"/>
                <w:bCs/>
                <w:color w:val="000000"/>
                <w:szCs w:val="21"/>
                <w:lang w:val="en-US" w:eastAsia="zh-CN"/>
              </w:rPr>
            </w:pPr>
            <w:r>
              <w:rPr>
                <w:rFonts w:hint="eastAsia" w:ascii="宋体" w:cs="宋体"/>
                <w:b w:val="0"/>
                <w:bCs/>
                <w:color w:val="000000"/>
                <w:szCs w:val="21"/>
                <w:lang w:val="en-US" w:eastAsia="zh-CN"/>
              </w:rPr>
              <w:t>283.36</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hint="eastAsia" w:ascii="宋体" w:cs="宋体"/>
                <w:b w:val="0"/>
                <w:bCs/>
                <w:color w:val="000000"/>
                <w:szCs w:val="21"/>
                <w:lang w:val="en-US" w:eastAsia="zh-CN"/>
              </w:rPr>
            </w:pPr>
          </w:p>
        </w:tc>
      </w:tr>
      <w:tr>
        <w:tblPrEx>
          <w:tblCellMar>
            <w:top w:w="0" w:type="dxa"/>
            <w:left w:w="0" w:type="dxa"/>
            <w:bottom w:w="0" w:type="dxa"/>
            <w:right w:w="0" w:type="dxa"/>
          </w:tblCellMar>
        </w:tblPrEx>
        <w:trPr>
          <w:trHeight w:val="368" w:hRule="atLeast"/>
        </w:trPr>
        <w:tc>
          <w:tcPr>
            <w:tcW w:w="8860" w:type="dxa"/>
            <w:gridSpan w:val="9"/>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注：本表反映部门本年度一般公共预算财政拨款收入及支出情况。</w:t>
            </w:r>
            <w:r>
              <w:rPr>
                <w:rFonts w:ascii="宋体" w:hAnsi="宋体" w:cs="宋体"/>
                <w:color w:val="000000"/>
                <w:kern w:val="0"/>
                <w:szCs w:val="21"/>
              </w:rPr>
              <w:t xml:space="preserve">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180" w:type="dxa"/>
        <w:jc w:val="center"/>
        <w:tblLayout w:type="fixed"/>
        <w:tblCellMar>
          <w:top w:w="0" w:type="dxa"/>
          <w:left w:w="0" w:type="dxa"/>
          <w:bottom w:w="0" w:type="dxa"/>
          <w:right w:w="0" w:type="dxa"/>
        </w:tblCellMar>
      </w:tblPr>
      <w:tblGrid>
        <w:gridCol w:w="558"/>
        <w:gridCol w:w="1597"/>
        <w:gridCol w:w="840"/>
        <w:gridCol w:w="477"/>
        <w:gridCol w:w="1763"/>
        <w:gridCol w:w="740"/>
        <w:gridCol w:w="560"/>
        <w:gridCol w:w="1788"/>
        <w:gridCol w:w="857"/>
      </w:tblGrid>
      <w:tr>
        <w:tblPrEx>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CellMar>
            <w:top w:w="0" w:type="dxa"/>
            <w:left w:w="0" w:type="dxa"/>
            <w:bottom w:w="0" w:type="dxa"/>
            <w:right w:w="0" w:type="dxa"/>
          </w:tblCellMar>
        </w:tblPrEx>
        <w:trPr>
          <w:trHeight w:val="269" w:hRule="atLeast"/>
          <w:jc w:val="center"/>
        </w:trPr>
        <w:tc>
          <w:tcPr>
            <w:tcW w:w="558"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97"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84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77"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763"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4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06</w:t>
            </w:r>
            <w:r>
              <w:rPr>
                <w:rFonts w:hint="eastAsia" w:ascii="宋体" w:hAnsi="宋体" w:cs="宋体"/>
                <w:color w:val="000000"/>
                <w:kern w:val="0"/>
                <w:sz w:val="22"/>
                <w:szCs w:val="22"/>
              </w:rPr>
              <w:t>表</w:t>
            </w:r>
          </w:p>
        </w:tc>
      </w:tr>
      <w:tr>
        <w:tblPrEx>
          <w:tblCellMar>
            <w:top w:w="0" w:type="dxa"/>
            <w:left w:w="0" w:type="dxa"/>
            <w:bottom w:w="0" w:type="dxa"/>
            <w:right w:w="0" w:type="dxa"/>
          </w:tblCellMar>
        </w:tblPrEx>
        <w:trPr>
          <w:trHeight w:val="269" w:hRule="atLeast"/>
          <w:jc w:val="center"/>
        </w:trPr>
        <w:tc>
          <w:tcPr>
            <w:tcW w:w="5235" w:type="dxa"/>
            <w:gridSpan w:val="5"/>
            <w:tcBorders>
              <w:top w:val="nil"/>
              <w:left w:val="nil"/>
              <w:bottom w:val="nil"/>
              <w:right w:val="nil"/>
            </w:tcBorders>
            <w:noWrap/>
            <w:tcMar>
              <w:top w:w="15" w:type="dxa"/>
              <w:left w:w="15" w:type="dxa"/>
              <w:right w:w="15" w:type="dxa"/>
            </w:tcMar>
            <w:vAlign w:val="center"/>
          </w:tcPr>
          <w:p>
            <w:pPr>
              <w:widowControl/>
              <w:spacing w:after="0" w:line="240" w:lineRule="auto"/>
              <w:jc w:val="left"/>
              <w:textAlignment w:val="center"/>
              <w:rPr>
                <w:rFonts w:ascii="宋体" w:cs="宋体"/>
                <w:color w:val="000000"/>
                <w:sz w:val="22"/>
                <w:szCs w:val="22"/>
              </w:rPr>
            </w:pPr>
            <w:r>
              <w:rPr>
                <w:rFonts w:hint="eastAsia" w:ascii="宋体" w:hAnsi="宋体" w:cs="宋体"/>
                <w:color w:val="000000"/>
                <w:kern w:val="0"/>
                <w:sz w:val="22"/>
                <w:szCs w:val="22"/>
              </w:rPr>
              <w:t>部门：</w:t>
            </w:r>
            <w:r>
              <mc:AlternateContent>
                <mc:Choice Requires="wpg">
                  <w:drawing>
                    <wp:anchor distT="0" distB="0" distL="114300" distR="114300" simplePos="0" relativeHeight="251691008" behindDoc="0" locked="1" layoutInCell="1" allowOverlap="1">
                      <wp:simplePos x="0" y="0"/>
                      <wp:positionH relativeFrom="column">
                        <wp:posOffset>-930275</wp:posOffset>
                      </wp:positionH>
                      <wp:positionV relativeFrom="page">
                        <wp:posOffset>-1643380</wp:posOffset>
                      </wp:positionV>
                      <wp:extent cx="3088640" cy="523240"/>
                      <wp:effectExtent l="3175" t="0" r="13335" b="29210"/>
                      <wp:wrapNone/>
                      <wp:docPr id="46" name="组合 46"/>
                      <wp:cNvGraphicFramePr/>
                      <a:graphic xmlns:a="http://schemas.openxmlformats.org/drawingml/2006/main">
                        <a:graphicData uri="http://schemas.microsoft.com/office/word/2010/wordprocessingGroup">
                          <wpg:wgp>
                            <wpg:cNvGrpSpPr/>
                            <wpg:grpSpPr>
                              <a:xfrm>
                                <a:off x="0" y="0"/>
                                <a:ext cx="3088640" cy="523240"/>
                                <a:chOff x="4551" y="52615"/>
                                <a:chExt cx="8546" cy="1398"/>
                              </a:xfrm>
                            </wpg:grpSpPr>
                            <wps:wsp>
                              <wps:cNvPr id="43" name="矩形 43"/>
                              <wps:cNvSpPr/>
                              <wps:spPr>
                                <a:xfrm>
                                  <a:off x="4551" y="52615"/>
                                  <a:ext cx="8546" cy="1175"/>
                                </a:xfrm>
                                <a:prstGeom prst="rect">
                                  <a:avLst/>
                                </a:prstGeom>
                                <a:solidFill>
                                  <a:srgbClr val="96DA9D"/>
                                </a:solidFill>
                                <a:ln w="25400">
                                  <a:noFill/>
                                </a:ln>
                              </wps:spPr>
                              <wps:bodyPr anchor="ctr" anchorCtr="0" upright="1"/>
                            </wps:wsp>
                            <wps:wsp>
                              <wps:cNvPr id="45" name="矩形 45"/>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wps:txbx>
                              <wps:bodyPr anchor="ctr" anchorCtr="0" upright="1"/>
                            </wps:wsp>
                          </wpg:wgp>
                        </a:graphicData>
                      </a:graphic>
                    </wp:anchor>
                  </w:drawing>
                </mc:Choice>
                <mc:Fallback>
                  <w:pict>
                    <v:group id="_x0000_s1026" o:spid="_x0000_s1026" o:spt="203" style="position:absolute;left:0pt;margin-left:-73.25pt;margin-top:-129.4pt;height:41.2pt;width:243.2pt;mso-position-vertical-relative:page;z-index:251691008;mso-width-relative:page;mso-height-relative:page;" coordorigin="4551,52615" coordsize="8546,1398" o:gfxdata="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LAyPvTdAAAADgEA&#10;AA8AAAAAAAAAAQAgAAAAIgAAAGRycy9kb3ducmV2LnhtbFBLAQIUABQAAAAIAIdO4kBotxbOwAIA&#10;ACYHAAAOAAAAAAAAAAEAIAAAACwBAABkcnMvZTJvRG9jLnhtbFBLBQYAAAAABgAGAFkBAABeBgAA&#10;AAA=&#10;">
                      <o:lock v:ext="edit" aspectratio="f"/>
                      <v:rect id="_x0000_s1026" o:spid="_x0000_s1026" o:spt="1" style="position:absolute;left:4551;top:52615;height:1175;width:8546;v-text-anchor:middle;" fillcolor="#96DA9D" filled="t" stroked="f" coordsize="21600,21600" o:gfxdata="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g13OLsAAADb&#10;AAAADwAAAAAAAAABACAAAAAiAAAAZHJzL2Rvd25yZXYueG1sUEsBAhQAFAAAAAgAh07iQDMvBZ47&#10;AAAAOQAAABAAAAAAAAAAAQAgAAAACgEAAGRycy9zaGFwZXhtbC54bWxQSwUGAAAAAAYABgBbAQAA&#10;tAMAAAAA&#10;">
                        <v:fill on="t" focussize="0,0"/>
                        <v:stroke on="f" weight="2pt"/>
                        <v:imagedata o:title=""/>
                        <o:lock v:ext="edit" aspectratio="f"/>
                      </v:rect>
                      <v:rect id="_x0000_s1026" o:spid="_x0000_s1026" o:spt="1" style="position:absolute;left:4577;top:52890;height:1123;width:8324;v-text-anchor:middle;" fillcolor="#AD002D" filled="t" stroked="t" coordsize="21600,21600" o:gfxdata="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QsQ0O/&#10;AAAA2wAAAA8AAAAAAAAAAQAgAAAAIgAAAGRycy9kb3ducmV2LnhtbFBLAQIUABQAAAAIAIdO4kAz&#10;LwWeOwAAADkAAAAQAAAAAAAAAAEAIAAAAA4BAABkcnMvc2hhcGV4bWwueG1sUEsFBgAAAAAGAAYA&#10;WwEAALgDA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mc:Fallback>
              </mc:AlternateContent>
            </w:r>
          </w:p>
        </w:tc>
        <w:tc>
          <w:tcPr>
            <w:tcW w:w="74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277" w:hRule="atLeast"/>
          <w:jc w:val="center"/>
        </w:trPr>
        <w:tc>
          <w:tcPr>
            <w:tcW w:w="299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人员经费</w:t>
            </w:r>
          </w:p>
        </w:tc>
        <w:tc>
          <w:tcPr>
            <w:tcW w:w="6185"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公用经费</w:t>
            </w:r>
          </w:p>
        </w:tc>
      </w:tr>
      <w:tr>
        <w:tblPrEx>
          <w:tblCellMar>
            <w:top w:w="0" w:type="dxa"/>
            <w:left w:w="0" w:type="dxa"/>
            <w:bottom w:w="0" w:type="dxa"/>
            <w:right w:w="0" w:type="dxa"/>
          </w:tblCellMar>
        </w:tblPrEx>
        <w:trPr>
          <w:trHeight w:val="312" w:hRule="atLeast"/>
          <w:jc w:val="center"/>
        </w:trPr>
        <w:tc>
          <w:tcPr>
            <w:tcW w:w="558"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科目编码</w:t>
            </w:r>
          </w:p>
        </w:tc>
        <w:tc>
          <w:tcPr>
            <w:tcW w:w="159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科目名称</w:t>
            </w:r>
          </w:p>
        </w:tc>
        <w:tc>
          <w:tcPr>
            <w:tcW w:w="84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决算数</w:t>
            </w:r>
          </w:p>
        </w:tc>
        <w:tc>
          <w:tcPr>
            <w:tcW w:w="47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科目编码</w:t>
            </w:r>
          </w:p>
        </w:tc>
        <w:tc>
          <w:tcPr>
            <w:tcW w:w="176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科目名称</w:t>
            </w:r>
          </w:p>
        </w:tc>
        <w:tc>
          <w:tcPr>
            <w:tcW w:w="74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决算数</w:t>
            </w:r>
          </w:p>
        </w:tc>
        <w:tc>
          <w:tcPr>
            <w:tcW w:w="56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科目编码</w:t>
            </w:r>
          </w:p>
        </w:tc>
        <w:tc>
          <w:tcPr>
            <w:tcW w:w="178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312" w:hRule="atLeast"/>
          <w:jc w:val="center"/>
        </w:trPr>
        <w:tc>
          <w:tcPr>
            <w:tcW w:w="558"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159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84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47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1763"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74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56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1788"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85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工资福利支出</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rPr>
              <w:t>1,181.35</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商品和服务支出</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rPr>
            </w:pPr>
            <w:r>
              <w:rPr>
                <w:rFonts w:hint="eastAsia" w:ascii="宋体" w:cs="宋体"/>
                <w:color w:val="000000"/>
                <w:sz w:val="18"/>
                <w:szCs w:val="18"/>
                <w:lang w:val="en-US" w:eastAsia="zh-CN"/>
              </w:rPr>
              <w:t>586.99</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基本工资</w:t>
            </w:r>
          </w:p>
        </w:tc>
        <w:tc>
          <w:tcPr>
            <w:tcW w:w="8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rPr>
            </w:pPr>
            <w:r>
              <w:rPr>
                <w:rFonts w:hint="eastAsia" w:ascii="宋体" w:cs="宋体"/>
                <w:color w:val="000000"/>
                <w:sz w:val="18"/>
                <w:szCs w:val="18"/>
                <w:lang w:val="en-US" w:eastAsia="zh-CN"/>
              </w:rPr>
              <w:t>488.21</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办公费</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rPr>
            </w:pPr>
            <w:r>
              <w:rPr>
                <w:rFonts w:hint="eastAsia" w:ascii="宋体" w:cs="宋体"/>
                <w:color w:val="000000"/>
                <w:sz w:val="18"/>
                <w:szCs w:val="18"/>
                <w:lang w:val="en-US" w:eastAsia="zh-CN"/>
              </w:rPr>
              <w:t>32.41</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30701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国内债务付息</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津贴补贴</w:t>
            </w:r>
          </w:p>
        </w:tc>
        <w:tc>
          <w:tcPr>
            <w:tcW w:w="8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rPr>
            </w:pPr>
            <w:r>
              <w:rPr>
                <w:rFonts w:hint="eastAsia" w:ascii="宋体" w:cs="宋体"/>
                <w:color w:val="000000"/>
                <w:sz w:val="18"/>
                <w:szCs w:val="18"/>
                <w:lang w:val="en-US" w:eastAsia="zh-CN"/>
              </w:rPr>
              <w:t>249.99</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印刷费</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rPr>
            </w:pPr>
            <w:r>
              <w:rPr>
                <w:rFonts w:hint="eastAsia" w:ascii="宋体" w:cs="宋体"/>
                <w:color w:val="000000"/>
                <w:sz w:val="18"/>
                <w:szCs w:val="18"/>
                <w:lang w:val="en-US" w:eastAsia="zh-CN"/>
              </w:rPr>
              <w:t>4.83</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30702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国外债务付息</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奖金</w:t>
            </w:r>
          </w:p>
        </w:tc>
        <w:tc>
          <w:tcPr>
            <w:tcW w:w="8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rPr>
            </w:pPr>
            <w:r>
              <w:rPr>
                <w:rFonts w:hint="eastAsia" w:ascii="宋体" w:cs="宋体"/>
                <w:color w:val="000000"/>
                <w:sz w:val="18"/>
                <w:szCs w:val="18"/>
                <w:lang w:val="en-US" w:eastAsia="zh-CN"/>
              </w:rPr>
              <w:t>125.6</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30203</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咨询费</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资本性支出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30106</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伙食补助费</w:t>
            </w:r>
          </w:p>
        </w:tc>
        <w:tc>
          <w:tcPr>
            <w:tcW w:w="8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手续费</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房屋建筑物购建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30107</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绩效工资</w:t>
            </w:r>
          </w:p>
        </w:tc>
        <w:tc>
          <w:tcPr>
            <w:tcW w:w="8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rPr>
            </w:pPr>
            <w:r>
              <w:rPr>
                <w:rFonts w:hint="eastAsia" w:ascii="宋体" w:cs="宋体"/>
                <w:color w:val="000000"/>
                <w:sz w:val="18"/>
                <w:szCs w:val="18"/>
                <w:lang w:val="en-US" w:eastAsia="zh-CN"/>
              </w:rPr>
              <w:t>54.93</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水费</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办公设备购置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30108</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机关事业单位基本养老保险缴费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rPr>
            </w:pPr>
            <w:r>
              <w:rPr>
                <w:rFonts w:hint="eastAsia" w:ascii="宋体" w:cs="宋体"/>
                <w:color w:val="000000"/>
                <w:sz w:val="18"/>
                <w:szCs w:val="18"/>
                <w:lang w:val="en-US" w:eastAsia="zh-CN"/>
              </w:rPr>
              <w:t>117.68</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电费</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rPr>
            </w:pPr>
            <w:r>
              <w:rPr>
                <w:rFonts w:hint="eastAsia" w:ascii="宋体" w:cs="宋体"/>
                <w:color w:val="000000"/>
                <w:sz w:val="18"/>
                <w:szCs w:val="18"/>
                <w:lang w:val="en-US" w:eastAsia="zh-CN"/>
              </w:rPr>
              <w:t>8.64</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31003</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专用设备购置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职业年金缴费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rPr>
            </w:pPr>
            <w:r>
              <w:rPr>
                <w:rFonts w:hint="eastAsia" w:ascii="宋体" w:cs="宋体"/>
                <w:color w:val="000000"/>
                <w:sz w:val="18"/>
                <w:szCs w:val="18"/>
                <w:lang w:val="en-US" w:eastAsia="zh-CN"/>
              </w:rPr>
              <w:t>17.3</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邮电费</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rPr>
            </w:pPr>
            <w:r>
              <w:rPr>
                <w:rFonts w:hint="eastAsia" w:ascii="宋体" w:cs="宋体"/>
                <w:color w:val="000000"/>
                <w:sz w:val="18"/>
                <w:szCs w:val="18"/>
                <w:lang w:val="en-US" w:eastAsia="zh-CN"/>
              </w:rPr>
              <w:t>2.5</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31005</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基础设施建设</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30110</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职工基本医疗保险缴费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rPr>
            </w:pPr>
            <w:r>
              <w:rPr>
                <w:rFonts w:hint="eastAsia" w:ascii="宋体" w:cs="宋体"/>
                <w:color w:val="000000"/>
                <w:sz w:val="18"/>
                <w:szCs w:val="18"/>
                <w:lang w:val="en-US" w:eastAsia="zh-CN"/>
              </w:rPr>
              <w:t>47.16</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取暖费</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rPr>
            </w:pPr>
            <w:r>
              <w:rPr>
                <w:rFonts w:hint="eastAsia" w:ascii="宋体" w:cs="宋体"/>
                <w:color w:val="000000"/>
                <w:sz w:val="18"/>
                <w:szCs w:val="18"/>
                <w:lang w:val="en-US" w:eastAsia="zh-CN"/>
              </w:rPr>
              <w:t>4.74</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31006</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大型修缮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公务员医疗补助缴费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物业管理费</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信息网络及软件购置更新</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其他社会保障缴费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差旅费</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rPr>
            </w:pPr>
            <w:r>
              <w:rPr>
                <w:rFonts w:hint="eastAsia" w:ascii="宋体" w:cs="宋体"/>
                <w:color w:val="000000"/>
                <w:sz w:val="18"/>
                <w:szCs w:val="18"/>
                <w:lang w:val="en-US" w:eastAsia="zh-CN"/>
              </w:rPr>
              <w:t>19.03</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31008</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物资储备</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住房公积金</w:t>
            </w:r>
          </w:p>
        </w:tc>
        <w:tc>
          <w:tcPr>
            <w:tcW w:w="8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rPr>
            </w:pPr>
            <w:r>
              <w:rPr>
                <w:rFonts w:hint="eastAsia" w:ascii="宋体" w:cs="宋体"/>
                <w:color w:val="000000"/>
                <w:sz w:val="18"/>
                <w:szCs w:val="18"/>
                <w:lang w:val="en-US" w:eastAsia="zh-CN"/>
              </w:rPr>
              <w:t>77.93</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因公出国（境）费用</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土地补偿</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30114</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医疗费</w:t>
            </w:r>
          </w:p>
        </w:tc>
        <w:tc>
          <w:tcPr>
            <w:tcW w:w="8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30213</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维修（护）费</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rPr>
            </w:pPr>
            <w:r>
              <w:rPr>
                <w:rFonts w:hint="eastAsia" w:ascii="宋体" w:cs="宋体"/>
                <w:color w:val="000000"/>
                <w:sz w:val="18"/>
                <w:szCs w:val="18"/>
                <w:lang w:val="en-US" w:eastAsia="zh-CN"/>
              </w:rPr>
              <w:t>8.39</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31010</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安置补助</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347"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30199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其他工资福利支出</w:t>
            </w:r>
          </w:p>
        </w:tc>
        <w:tc>
          <w:tcPr>
            <w:tcW w:w="8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rPr>
            </w:pPr>
            <w:r>
              <w:rPr>
                <w:rFonts w:hint="eastAsia" w:ascii="宋体" w:cs="宋体"/>
                <w:color w:val="000000"/>
                <w:sz w:val="18"/>
                <w:szCs w:val="18"/>
                <w:lang w:val="en-US" w:eastAsia="zh-CN"/>
              </w:rPr>
              <w:t>2.54</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租赁费</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rPr>
            </w:pPr>
            <w:r>
              <w:rPr>
                <w:rFonts w:hint="eastAsia" w:ascii="宋体" w:cs="宋体"/>
                <w:color w:val="000000"/>
                <w:sz w:val="18"/>
                <w:szCs w:val="18"/>
                <w:lang w:val="en-US" w:eastAsia="zh-CN"/>
              </w:rPr>
              <w:t>73.89</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地上附着物和青苗补偿</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47"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对个人和家庭的补助</w:t>
            </w:r>
          </w:p>
        </w:tc>
        <w:tc>
          <w:tcPr>
            <w:tcW w:w="8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lang w:val="en-US" w:eastAsia="zh-CN"/>
              </w:rPr>
            </w:pPr>
            <w:r>
              <w:rPr>
                <w:rFonts w:hint="eastAsia" w:ascii="宋体" w:cs="宋体"/>
                <w:color w:val="000000"/>
                <w:sz w:val="18"/>
                <w:szCs w:val="18"/>
                <w:lang w:val="en-US" w:eastAsia="zh-CN"/>
              </w:rPr>
              <w:t>624.68</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会议费</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拆迁补偿</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离休费</w:t>
            </w:r>
          </w:p>
        </w:tc>
        <w:tc>
          <w:tcPr>
            <w:tcW w:w="8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lang w:val="en-US" w:eastAsia="zh-CN"/>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培训费</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31013</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公务用车购置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退休费</w:t>
            </w:r>
          </w:p>
        </w:tc>
        <w:tc>
          <w:tcPr>
            <w:tcW w:w="8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lang w:val="en-US" w:eastAsia="zh-CN"/>
              </w:rPr>
            </w:pPr>
            <w:r>
              <w:rPr>
                <w:rFonts w:hint="eastAsia" w:ascii="宋体" w:cs="宋体"/>
                <w:color w:val="000000"/>
                <w:sz w:val="18"/>
                <w:szCs w:val="18"/>
                <w:lang w:val="en-US" w:eastAsia="zh-CN"/>
              </w:rPr>
              <w:t>51.27</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公务接待费</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其他交通工具购置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退职（役）费</w:t>
            </w:r>
          </w:p>
        </w:tc>
        <w:tc>
          <w:tcPr>
            <w:tcW w:w="8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lang w:val="en-US" w:eastAsia="zh-CN"/>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专用材料费</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31021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文物和陈列品购置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30304</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抚恤金</w:t>
            </w:r>
          </w:p>
        </w:tc>
        <w:tc>
          <w:tcPr>
            <w:tcW w:w="8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lang w:val="en-US" w:eastAsia="zh-CN"/>
              </w:rPr>
            </w:pPr>
            <w:r>
              <w:rPr>
                <w:rFonts w:hint="eastAsia" w:ascii="宋体" w:cs="宋体"/>
                <w:color w:val="000000"/>
                <w:sz w:val="18"/>
                <w:szCs w:val="18"/>
                <w:lang w:val="en-US" w:eastAsia="zh-CN"/>
              </w:rPr>
              <w:t>18.12</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被装购置费</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31022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无形资产购置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30305</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生活补助</w:t>
            </w:r>
          </w:p>
        </w:tc>
        <w:tc>
          <w:tcPr>
            <w:tcW w:w="8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lang w:val="en-US" w:eastAsia="zh-CN"/>
              </w:rPr>
            </w:pPr>
            <w:r>
              <w:rPr>
                <w:rFonts w:hint="eastAsia" w:ascii="宋体" w:cs="宋体"/>
                <w:color w:val="000000"/>
                <w:sz w:val="18"/>
                <w:szCs w:val="18"/>
                <w:lang w:val="en-US" w:eastAsia="zh-CN"/>
              </w:rPr>
              <w:t>271.96</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专用燃料费</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其他资本性支出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30306</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救济费</w:t>
            </w:r>
          </w:p>
        </w:tc>
        <w:tc>
          <w:tcPr>
            <w:tcW w:w="8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lang w:val="en-US" w:eastAsia="zh-CN"/>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劳务费</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rPr>
            </w:pPr>
            <w:r>
              <w:rPr>
                <w:rFonts w:hint="eastAsia" w:ascii="宋体" w:cs="宋体"/>
                <w:color w:val="000000"/>
                <w:sz w:val="18"/>
                <w:szCs w:val="18"/>
                <w:lang w:val="en-US" w:eastAsia="zh-CN"/>
              </w:rPr>
              <w:t>412.65</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4"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30307</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医疗费补助</w:t>
            </w:r>
          </w:p>
        </w:tc>
        <w:tc>
          <w:tcPr>
            <w:tcW w:w="8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lang w:val="en-US" w:eastAsia="zh-CN"/>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委托业务费</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39906</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赠与</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30308</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助学金</w:t>
            </w:r>
          </w:p>
        </w:tc>
        <w:tc>
          <w:tcPr>
            <w:tcW w:w="8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lang w:val="en-US" w:eastAsia="zh-CN"/>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工会经费</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国家赔偿费用支出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341"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奖励金</w:t>
            </w:r>
          </w:p>
        </w:tc>
        <w:tc>
          <w:tcPr>
            <w:tcW w:w="8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default" w:ascii="宋体" w:cs="宋体"/>
                <w:color w:val="000000"/>
                <w:sz w:val="18"/>
                <w:szCs w:val="18"/>
                <w:lang w:val="en-US" w:eastAsia="zh-CN"/>
              </w:rPr>
            </w:pPr>
            <w:r>
              <w:rPr>
                <w:rFonts w:hint="eastAsia" w:ascii="宋体" w:cs="宋体"/>
                <w:color w:val="000000"/>
                <w:sz w:val="18"/>
                <w:szCs w:val="18"/>
                <w:lang w:val="en-US" w:eastAsia="zh-CN"/>
              </w:rPr>
              <w:t>2.50</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福利费</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39908</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对民间非营利组织和群众性自治组织补贴</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346"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30310</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个人农业生产补贴</w:t>
            </w:r>
          </w:p>
        </w:tc>
        <w:tc>
          <w:tcPr>
            <w:tcW w:w="8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lang w:val="en-US" w:eastAsia="zh-CN"/>
              </w:rPr>
            </w:pPr>
            <w:r>
              <w:rPr>
                <w:rFonts w:hint="eastAsia" w:ascii="宋体" w:cs="宋体"/>
                <w:color w:val="000000"/>
                <w:sz w:val="18"/>
                <w:szCs w:val="18"/>
                <w:lang w:val="en-US" w:eastAsia="zh-CN"/>
              </w:rPr>
              <w:t>191.77</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30231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公务用车运行维护费</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rPr>
            </w:pPr>
            <w:r>
              <w:rPr>
                <w:rFonts w:hint="eastAsia" w:ascii="宋体" w:cs="宋体"/>
                <w:color w:val="000000"/>
                <w:sz w:val="18"/>
                <w:szCs w:val="18"/>
                <w:lang w:val="en-US" w:eastAsia="zh-CN"/>
              </w:rPr>
              <w:t>6</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397"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30399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其他对个人和家庭的补助支出</w:t>
            </w:r>
          </w:p>
        </w:tc>
        <w:tc>
          <w:tcPr>
            <w:tcW w:w="8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lang w:val="en-US" w:eastAsia="zh-CN"/>
              </w:rPr>
            </w:pPr>
            <w:r>
              <w:rPr>
                <w:rFonts w:hint="eastAsia" w:ascii="宋体" w:cs="宋体"/>
                <w:color w:val="000000"/>
                <w:sz w:val="18"/>
                <w:szCs w:val="18"/>
                <w:lang w:val="en-US" w:eastAsia="zh-CN"/>
              </w:rPr>
              <w:t>89.06</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30239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其他交通费用</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rPr>
            </w:pPr>
            <w:r>
              <w:rPr>
                <w:rFonts w:hint="eastAsia" w:ascii="宋体" w:cs="宋体"/>
                <w:color w:val="000000"/>
                <w:sz w:val="18"/>
                <w:szCs w:val="18"/>
                <w:lang w:val="en-US" w:eastAsia="zh-CN"/>
              </w:rPr>
              <w:t>1.88</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50"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30240</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税金及附加费用</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86"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30299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其他商品和服务支出</w:t>
            </w:r>
          </w:p>
        </w:tc>
        <w:tc>
          <w:tcPr>
            <w:tcW w:w="740" w:type="dxa"/>
            <w:tcBorders>
              <w:top w:val="nil"/>
              <w:left w:val="nil"/>
              <w:bottom w:val="single" w:color="000000" w:sz="4" w:space="0"/>
              <w:right w:val="single" w:color="000000" w:sz="4" w:space="0"/>
            </w:tcBorders>
            <w:noWrap/>
            <w:tcMar>
              <w:top w:w="15" w:type="dxa"/>
              <w:left w:w="15" w:type="dxa"/>
              <w:right w:w="15" w:type="dxa"/>
            </w:tcMar>
            <w:vAlign w:val="top"/>
          </w:tcPr>
          <w:p>
            <w:pPr>
              <w:widowControl/>
              <w:spacing w:after="0" w:line="240" w:lineRule="atLeast"/>
              <w:jc w:val="right"/>
              <w:rPr>
                <w:rFonts w:hint="eastAsia" w:ascii="宋体" w:cs="宋体"/>
                <w:color w:val="000000"/>
                <w:sz w:val="18"/>
                <w:szCs w:val="18"/>
              </w:rPr>
            </w:pPr>
            <w:r>
              <w:rPr>
                <w:rFonts w:hint="eastAsia" w:ascii="宋体" w:cs="宋体"/>
                <w:color w:val="000000"/>
                <w:sz w:val="18"/>
                <w:szCs w:val="18"/>
                <w:lang w:val="en-US" w:eastAsia="zh-CN"/>
              </w:rPr>
              <w:t>12.04</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155"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center"/>
              <w:textAlignment w:val="center"/>
              <w:rPr>
                <w:rFonts w:ascii="宋体" w:cs="宋体"/>
                <w:color w:val="000000"/>
                <w:sz w:val="16"/>
                <w:szCs w:val="16"/>
              </w:rPr>
            </w:pPr>
            <w:r>
              <w:rPr>
                <w:rFonts w:hint="eastAsia" w:ascii="宋体" w:hAnsi="宋体" w:cs="宋体"/>
                <w:color w:val="000000"/>
                <w:kern w:val="0"/>
                <w:sz w:val="16"/>
                <w:szCs w:val="16"/>
              </w:rPr>
              <w:t>人员经费合计</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hint="default" w:ascii="宋体" w:eastAsia="宋体" w:cs="宋体"/>
                <w:color w:val="000000"/>
                <w:sz w:val="16"/>
                <w:szCs w:val="16"/>
                <w:lang w:val="en-US" w:eastAsia="zh-CN"/>
              </w:rPr>
            </w:pPr>
            <w:r>
              <w:rPr>
                <w:rFonts w:hint="eastAsia" w:ascii="宋体" w:cs="宋体"/>
                <w:color w:val="000000"/>
                <w:sz w:val="16"/>
                <w:szCs w:val="16"/>
                <w:lang w:val="en-US" w:eastAsia="zh-CN"/>
              </w:rPr>
              <w:t>1806.03</w:t>
            </w:r>
          </w:p>
        </w:tc>
        <w:tc>
          <w:tcPr>
            <w:tcW w:w="5328"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center"/>
              <w:textAlignment w:val="center"/>
              <w:rPr>
                <w:rFonts w:ascii="宋体" w:cs="宋体"/>
                <w:color w:val="000000"/>
                <w:sz w:val="16"/>
                <w:szCs w:val="16"/>
              </w:rPr>
            </w:pPr>
            <w:r>
              <w:rPr>
                <w:rFonts w:hint="eastAsia" w:ascii="宋体" w:hAnsi="宋体" w:cs="宋体"/>
                <w:color w:val="000000"/>
                <w:kern w:val="0"/>
                <w:sz w:val="16"/>
                <w:szCs w:val="16"/>
              </w:rPr>
              <w:t>公用经费合计</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hint="default" w:ascii="宋体" w:eastAsia="宋体" w:cs="宋体"/>
                <w:color w:val="000000"/>
                <w:sz w:val="16"/>
                <w:szCs w:val="16"/>
                <w:lang w:val="en-US" w:eastAsia="zh-CN"/>
              </w:rPr>
            </w:pPr>
            <w:r>
              <w:rPr>
                <w:rFonts w:hint="eastAsia" w:ascii="宋体" w:cs="宋体"/>
                <w:color w:val="000000"/>
                <w:sz w:val="16"/>
                <w:szCs w:val="16"/>
                <w:lang w:val="en-US" w:eastAsia="zh-CN"/>
              </w:rPr>
              <w:t>586.99</w:t>
            </w:r>
          </w:p>
        </w:tc>
      </w:tr>
      <w:tr>
        <w:tblPrEx>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noWrap/>
            <w:tcMar>
              <w:top w:w="15" w:type="dxa"/>
              <w:left w:w="15" w:type="dxa"/>
              <w:right w:w="15" w:type="dxa"/>
            </w:tcMar>
            <w:vAlign w:val="center"/>
          </w:tcPr>
          <w:p>
            <w:pPr>
              <w:widowControl/>
              <w:spacing w:after="0" w:line="240" w:lineRule="auto"/>
              <w:jc w:val="left"/>
              <w:textAlignment w:val="center"/>
              <w:rPr>
                <w:rFonts w:ascii="宋体" w:cs="宋体"/>
                <w:color w:val="000000"/>
                <w:sz w:val="20"/>
                <w:szCs w:val="20"/>
              </w:rPr>
            </w:pPr>
            <w:r>
              <w:rPr>
                <w:rFonts w:hint="eastAsia" w:ascii="宋体" w:hAnsi="宋体" w:cs="宋体"/>
                <w:color w:val="000000"/>
                <w:kern w:val="0"/>
                <w:sz w:val="20"/>
                <w:szCs w:val="20"/>
              </w:rPr>
              <w:t>注：本表反映部门本年度一般公共预算财政拨款基本支出明细情况。</w:t>
            </w:r>
            <w:r>
              <w:rPr>
                <w:rFonts w:ascii="宋体" w:hAnsi="宋体" w:cs="宋体"/>
                <w:color w:val="000000"/>
                <w:kern w:val="0"/>
                <w:sz w:val="20"/>
                <w:szCs w:val="20"/>
              </w:rPr>
              <w:t xml:space="preserve">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jc w:val="center"/>
        <w:tblLayout w:type="fixed"/>
        <w:tblCellMar>
          <w:top w:w="0" w:type="dxa"/>
          <w:left w:w="0" w:type="dxa"/>
          <w:bottom w:w="0" w:type="dxa"/>
          <w:right w:w="0" w:type="dxa"/>
        </w:tblCellMar>
      </w:tblPr>
      <w:tblGrid>
        <w:gridCol w:w="1158"/>
        <w:gridCol w:w="1527"/>
        <w:gridCol w:w="1528"/>
        <w:gridCol w:w="1530"/>
        <w:gridCol w:w="1530"/>
        <w:gridCol w:w="1527"/>
      </w:tblGrid>
      <w:tr>
        <w:tblPrEx>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w:t>
            </w:r>
            <w:r>
              <mc:AlternateContent>
                <mc:Choice Requires="wpg">
                  <w:drawing>
                    <wp:anchor distT="0" distB="0" distL="114300" distR="114300" simplePos="0" relativeHeight="251692032" behindDoc="0" locked="1" layoutInCell="1" allowOverlap="1">
                      <wp:simplePos x="0" y="0"/>
                      <wp:positionH relativeFrom="column">
                        <wp:posOffset>-1050925</wp:posOffset>
                      </wp:positionH>
                      <wp:positionV relativeFrom="page">
                        <wp:posOffset>-1029970</wp:posOffset>
                      </wp:positionV>
                      <wp:extent cx="3088640" cy="523240"/>
                      <wp:effectExtent l="3175" t="0" r="13335" b="29210"/>
                      <wp:wrapNone/>
                      <wp:docPr id="66" name="组合 66"/>
                      <wp:cNvGraphicFramePr/>
                      <a:graphic xmlns:a="http://schemas.openxmlformats.org/drawingml/2006/main">
                        <a:graphicData uri="http://schemas.microsoft.com/office/word/2010/wordprocessingGroup">
                          <wpg:wgp>
                            <wpg:cNvGrpSpPr/>
                            <wpg:grpSpPr>
                              <a:xfrm>
                                <a:off x="0" y="0"/>
                                <a:ext cx="3088640" cy="523240"/>
                                <a:chOff x="4551" y="52615"/>
                                <a:chExt cx="8546" cy="1398"/>
                              </a:xfrm>
                            </wpg:grpSpPr>
                            <wps:wsp>
                              <wps:cNvPr id="64" name="矩形 64"/>
                              <wps:cNvSpPr/>
                              <wps:spPr>
                                <a:xfrm>
                                  <a:off x="4551" y="52615"/>
                                  <a:ext cx="8546" cy="1175"/>
                                </a:xfrm>
                                <a:prstGeom prst="rect">
                                  <a:avLst/>
                                </a:prstGeom>
                                <a:solidFill>
                                  <a:srgbClr val="96DA9D"/>
                                </a:solidFill>
                                <a:ln w="25400">
                                  <a:noFill/>
                                </a:ln>
                              </wps:spPr>
                              <wps:bodyPr anchor="ctr" anchorCtr="0" upright="1"/>
                            </wps:wsp>
                            <wps:wsp>
                              <wps:cNvPr id="65" name="矩形 65"/>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wps:txbx>
                              <wps:bodyPr anchor="ctr" anchorCtr="0" upright="1"/>
                            </wps:wsp>
                          </wpg:wgp>
                        </a:graphicData>
                      </a:graphic>
                    </wp:anchor>
                  </w:drawing>
                </mc:Choice>
                <mc:Fallback>
                  <w:pict>
                    <v:group id="_x0000_s1026" o:spid="_x0000_s1026" o:spt="203" style="position:absolute;left:0pt;margin-left:-82.75pt;margin-top:-81.1pt;height:41.2pt;width:243.2pt;mso-position-vertical-relative:page;z-index:251692032;mso-width-relative:page;mso-height-relative:page;" coordorigin="4551,52615" coordsize="8546,1398" o:gfxdata="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AcJ5uI3AAAAA0B&#10;AAAPAAAAAAAAAAEAIAAAACIAAABkcnMvZG93bnJldi54bWxQSwECFAAUAAAACACHTuJAEQGodsIC&#10;AAAmBwAADgAAAAAAAAABACAAAAArAQAAZHJzL2Uyb0RvYy54bWxQSwUGAAAAAAYABgBZAQAAXwYA&#10;AAAA&#10;">
                      <o:lock v:ext="edit" aspectratio="f"/>
                      <v:rect id="_x0000_s1026" o:spid="_x0000_s1026" o:spt="1" style="position:absolute;left:4551;top:52615;height:1175;width:8546;v-text-anchor:middle;" fillcolor="#96DA9D" filled="t" stroked="f" coordsize="21600,21600" o:gfxdata="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lGzLLsAAADb&#10;AAAADwAAAAAAAAABACAAAAAiAAAAZHJzL2Rvd25yZXYueG1sUEsBAhQAFAAAAAgAh07iQDMvBZ47&#10;AAAAOQAAABAAAAAAAAAAAQAgAAAACgEAAGRycy9zaGFwZXhtbC54bWxQSwUGAAAAAAYABgBbAQAA&#10;tAMAAAAA&#10;">
                        <v:fill on="t" focussize="0,0"/>
                        <v:stroke on="f" weight="2pt"/>
                        <v:imagedata o:title=""/>
                        <o:lock v:ext="edit" aspectratio="f"/>
                      </v:rect>
                      <v:rect id="_x0000_s1026" o:spid="_x0000_s1026" o:spt="1" style="position:absolute;left:4577;top:52890;height:1123;width:8324;v-text-anchor:middle;" fillcolor="#AD002D" filled="t" stroked="t" coordsize="21600,21600" o:gfxdata="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5kfI74A&#10;AADbAAAADwAAAAAAAAABACAAAAAiAAAAZHJzL2Rvd25yZXYueG1sUEsBAhQAFAAAAAgAh07iQDMv&#10;BZ47AAAAOQAAABAAAAAAAAAAAQAgAAAADQEAAGRycy9zaGFwZXhtbC54bWxQSwUGAAAAAAYABgBb&#10;AQAAtwM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mc:Fallback>
              </mc:AlternateContent>
            </w:r>
            <w:r>
              <w:rPr>
                <w:rFonts w:hint="eastAsia" w:ascii="黑体" w:hAnsi="宋体" w:eastAsia="黑体" w:cs="黑体"/>
                <w:color w:val="000000"/>
                <w:kern w:val="0"/>
                <w:sz w:val="40"/>
                <w:szCs w:val="40"/>
              </w:rPr>
              <w:t>三公”经费支出决算表</w:t>
            </w:r>
          </w:p>
        </w:tc>
      </w:tr>
      <w:tr>
        <w:tblPrEx>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07</w:t>
            </w:r>
            <w:r>
              <w:rPr>
                <w:rFonts w:hint="eastAsia" w:ascii="宋体" w:hAnsi="宋体" w:cs="宋体"/>
                <w:color w:val="000000"/>
                <w:kern w:val="0"/>
                <w:sz w:val="20"/>
                <w:szCs w:val="20"/>
              </w:rPr>
              <w:t>表</w:t>
            </w:r>
          </w:p>
        </w:tc>
      </w:tr>
      <w:tr>
        <w:tblPrEx>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 w:val="20"/>
                <w:szCs w:val="20"/>
              </w:rPr>
            </w:pPr>
            <w:r>
              <w:rPr>
                <w:rFonts w:hint="eastAsia" w:ascii="宋体" w:hAnsi="宋体" w:cs="宋体"/>
                <w:color w:val="000000"/>
                <w:kern w:val="0"/>
                <w:sz w:val="20"/>
                <w:szCs w:val="20"/>
              </w:rPr>
              <w:t>部门：</w:t>
            </w:r>
          </w:p>
        </w:tc>
        <w:tc>
          <w:tcPr>
            <w:tcW w:w="1527"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预算数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hint="default" w:ascii="宋体" w:eastAsia="宋体" w:cs="宋体"/>
                <w:color w:val="000000"/>
                <w:szCs w:val="21"/>
                <w:lang w:val="en-US" w:eastAsia="zh-CN"/>
              </w:rPr>
            </w:pPr>
            <w:r>
              <w:rPr>
                <w:rFonts w:hint="eastAsia" w:ascii="宋体" w:cs="宋体"/>
                <w:color w:val="000000"/>
                <w:szCs w:val="21"/>
                <w:lang w:val="en-US" w:eastAsia="zh-CN"/>
              </w:rPr>
              <w:t>7.60</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hint="default" w:ascii="宋体" w:eastAsia="宋体" w:cs="宋体"/>
                <w:color w:val="000000"/>
                <w:szCs w:val="21"/>
                <w:lang w:val="en-US" w:eastAsia="zh-CN"/>
              </w:rPr>
            </w:pPr>
            <w:r>
              <w:rPr>
                <w:rFonts w:hint="eastAsia" w:ascii="宋体" w:cs="宋体"/>
                <w:color w:val="000000"/>
                <w:szCs w:val="21"/>
                <w:lang w:val="en-US" w:eastAsia="zh-CN"/>
              </w:rPr>
              <w:t>7.60</w:t>
            </w: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hint="default" w:ascii="宋体" w:eastAsia="宋体" w:cs="宋体"/>
                <w:color w:val="000000"/>
                <w:szCs w:val="21"/>
                <w:lang w:val="en-US" w:eastAsia="zh-CN"/>
              </w:rPr>
            </w:pPr>
            <w:r>
              <w:rPr>
                <w:rFonts w:hint="eastAsia" w:ascii="宋体" w:cs="宋体"/>
                <w:color w:val="000000"/>
                <w:szCs w:val="21"/>
                <w:lang w:val="en-US" w:eastAsia="zh-CN"/>
              </w:rPr>
              <w:t>7.60</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12</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hint="default" w:ascii="宋体" w:eastAsia="宋体" w:cs="宋体"/>
                <w:color w:val="000000"/>
                <w:szCs w:val="21"/>
                <w:lang w:val="en-US" w:eastAsia="zh-CN"/>
              </w:rPr>
            </w:pPr>
            <w:r>
              <w:rPr>
                <w:rFonts w:hint="eastAsia" w:ascii="宋体" w:cs="宋体"/>
                <w:color w:val="000000"/>
                <w:szCs w:val="21"/>
                <w:lang w:val="en-US" w:eastAsia="zh-CN"/>
              </w:rPr>
              <w:t>6.00</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hint="default" w:ascii="宋体" w:eastAsia="宋体" w:cs="宋体"/>
                <w:color w:val="000000"/>
                <w:szCs w:val="21"/>
                <w:lang w:val="en-US" w:eastAsia="zh-CN"/>
              </w:rPr>
            </w:pPr>
            <w:r>
              <w:rPr>
                <w:rFonts w:hint="eastAsia" w:ascii="宋体" w:cs="宋体"/>
                <w:color w:val="000000"/>
                <w:szCs w:val="21"/>
                <w:lang w:val="en-US" w:eastAsia="zh-CN"/>
              </w:rPr>
              <w:t>6.00</w:t>
            </w: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hint="default" w:ascii="宋体" w:eastAsia="宋体" w:cs="宋体"/>
                <w:color w:val="000000"/>
                <w:szCs w:val="21"/>
                <w:lang w:val="en-US" w:eastAsia="zh-CN"/>
              </w:rPr>
            </w:pPr>
            <w:r>
              <w:rPr>
                <w:rFonts w:hint="eastAsia" w:ascii="宋体" w:cs="宋体"/>
                <w:color w:val="000000"/>
                <w:szCs w:val="21"/>
                <w:lang w:val="en-US" w:eastAsia="zh-CN"/>
              </w:rPr>
              <w:t>6.00</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注：本表反映部门本年度“三公”经费支出预决算情况。其中：预算数为“三公”经费年初预算数，决算数是包括当年一般公共预算财政拨款和以前年度结转资金安排的实际支出。</w:t>
            </w:r>
            <w:r>
              <w:rPr>
                <w:rFonts w:ascii="宋体" w:hAnsi="宋体" w:cs="宋体"/>
                <w:color w:val="000000"/>
                <w:kern w:val="0"/>
                <w:szCs w:val="21"/>
              </w:rPr>
              <w:t xml:space="preserve">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60" w:type="dxa"/>
        <w:tblInd w:w="0" w:type="dxa"/>
        <w:tblLayout w:type="fixed"/>
        <w:tblCellMar>
          <w:top w:w="0" w:type="dxa"/>
          <w:left w:w="0" w:type="dxa"/>
          <w:bottom w:w="0" w:type="dxa"/>
          <w:right w:w="0" w:type="dxa"/>
        </w:tblCellMar>
      </w:tblPr>
      <w:tblGrid>
        <w:gridCol w:w="296"/>
        <w:gridCol w:w="191"/>
        <w:gridCol w:w="479"/>
        <w:gridCol w:w="669"/>
        <w:gridCol w:w="376"/>
        <w:gridCol w:w="1166"/>
        <w:gridCol w:w="840"/>
        <w:gridCol w:w="1191"/>
        <w:gridCol w:w="1192"/>
        <w:gridCol w:w="1192"/>
        <w:gridCol w:w="1268"/>
      </w:tblGrid>
      <w:tr>
        <w:tblPrEx>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w:t>
            </w:r>
            <w:r>
              <mc:AlternateContent>
                <mc:Choice Requires="wpg">
                  <w:drawing>
                    <wp:anchor distT="0" distB="0" distL="114300" distR="114300" simplePos="0" relativeHeight="251693056" behindDoc="0" locked="1" layoutInCell="1" allowOverlap="1">
                      <wp:simplePos x="0" y="0"/>
                      <wp:positionH relativeFrom="column">
                        <wp:posOffset>-1027430</wp:posOffset>
                      </wp:positionH>
                      <wp:positionV relativeFrom="page">
                        <wp:posOffset>-1029970</wp:posOffset>
                      </wp:positionV>
                      <wp:extent cx="3088640" cy="523240"/>
                      <wp:effectExtent l="3175" t="0" r="13335" b="29210"/>
                      <wp:wrapNone/>
                      <wp:docPr id="78" name="组合 78"/>
                      <wp:cNvGraphicFramePr/>
                      <a:graphic xmlns:a="http://schemas.openxmlformats.org/drawingml/2006/main">
                        <a:graphicData uri="http://schemas.microsoft.com/office/word/2010/wordprocessingGroup">
                          <wpg:wgp>
                            <wpg:cNvGrpSpPr/>
                            <wpg:grpSpPr>
                              <a:xfrm>
                                <a:off x="0" y="0"/>
                                <a:ext cx="3088640" cy="523240"/>
                                <a:chOff x="4551" y="52615"/>
                                <a:chExt cx="8546" cy="1398"/>
                              </a:xfrm>
                            </wpg:grpSpPr>
                            <wps:wsp>
                              <wps:cNvPr id="67" name="矩形 67"/>
                              <wps:cNvSpPr/>
                              <wps:spPr>
                                <a:xfrm>
                                  <a:off x="4551" y="52615"/>
                                  <a:ext cx="8546" cy="1175"/>
                                </a:xfrm>
                                <a:prstGeom prst="rect">
                                  <a:avLst/>
                                </a:prstGeom>
                                <a:solidFill>
                                  <a:srgbClr val="96DA9D"/>
                                </a:solidFill>
                                <a:ln w="25400">
                                  <a:noFill/>
                                </a:ln>
                              </wps:spPr>
                              <wps:bodyPr anchor="ctr" anchorCtr="0" upright="1"/>
                            </wps:wsp>
                            <wps:wsp>
                              <wps:cNvPr id="68" name="矩形 68"/>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wps:txbx>
                              <wps:bodyPr anchor="ctr" anchorCtr="0" upright="1"/>
                            </wps:wsp>
                          </wpg:wgp>
                        </a:graphicData>
                      </a:graphic>
                    </wp:anchor>
                  </w:drawing>
                </mc:Choice>
                <mc:Fallback>
                  <w:pict>
                    <v:group id="_x0000_s1026" o:spid="_x0000_s1026" o:spt="203" style="position:absolute;left:0pt;margin-left:-80.9pt;margin-top:-81.1pt;height:41.2pt;width:243.2pt;mso-position-vertical-relative:page;z-index:251693056;mso-width-relative:page;mso-height-relative:page;" coordorigin="4551,52615" coordsize="8546,1398"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HJpSytwA&#10;AAANAQAADwAAAAAAAAABACAAAAAiAAAAZHJzL2Rvd25yZXYueG1sUEsBAhQAFAAAAAgAh07iQMiI&#10;vy/GAgAAJgcAAA4AAAAAAAAAAQAgAAAAKwEAAGRycy9lMm9Eb2MueG1sUEsFBgAAAAAGAAYAWQEA&#10;AGMGAAAAAA==&#10;">
                      <o:lock v:ext="edit" aspectratio="f"/>
                      <v:rect id="_x0000_s1026" o:spid="_x0000_s1026" o:spt="1" style="position:absolute;left:4551;top:52615;height:1175;width:8546;v-text-anchor:middle;" fillcolor="#96DA9D" filled="t" stroked="f" coordsize="21600,21600" o:gfxdata="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oMtW7sAAADb&#10;AAAADwAAAAAAAAABACAAAAAiAAAAZHJzL2Rvd25yZXYueG1sUEsBAhQAFAAAAAgAh07iQDMvBZ47&#10;AAAAOQAAABAAAAAAAAAAAQAgAAAACgEAAGRycy9zaGFwZXhtbC54bWxQSwUGAAAAAAYABgBbAQAA&#10;tAMAAAAA&#10;">
                        <v:fill on="t" focussize="0,0"/>
                        <v:stroke on="f" weight="2pt"/>
                        <v:imagedata o:title=""/>
                        <o:lock v:ext="edit" aspectratio="f"/>
                      </v:rect>
                      <v:rect id="_x0000_s1026" o:spid="_x0000_s1026" o:spt="1" style="position:absolute;left:4577;top:52890;height:1123;width:8324;v-text-anchor:middle;" fillcolor="#AD002D" filled="t" stroked="t" coordsize="21600,21600" o:gfxdata="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GYsL25AAAA2wAA&#10;AA8AAAAAAAAAAQAgAAAAIgAAAGRycy9kb3ducmV2LnhtbFBLAQIUABQAAAAIAIdO4kAzLwWeOwAA&#10;ADkAAAAQAAAAAAAAAAEAIAAAAAgBAABkcnMvc2hhcGV4bWwueG1sUEsFBgAAAAAGAAYAWwEAALID&#10;A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mc:Fallback>
              </mc:AlternateContent>
            </w:r>
            <w:r>
              <w:rPr>
                <w:rFonts w:hint="eastAsia" w:ascii="黑体" w:hAnsi="宋体" w:eastAsia="黑体" w:cs="黑体"/>
                <w:color w:val="000000"/>
                <w:kern w:val="0"/>
                <w:sz w:val="36"/>
                <w:szCs w:val="36"/>
              </w:rPr>
              <w:t>收入支出决算表</w:t>
            </w:r>
          </w:p>
        </w:tc>
      </w:tr>
      <w:tr>
        <w:tblPrEx>
          <w:tblCellMar>
            <w:top w:w="0" w:type="dxa"/>
            <w:left w:w="0" w:type="dxa"/>
            <w:bottom w:w="0" w:type="dxa"/>
            <w:right w:w="0" w:type="dxa"/>
          </w:tblCellMar>
        </w:tblPrEx>
        <w:trPr>
          <w:trHeight w:val="315" w:hRule="atLeast"/>
        </w:trPr>
        <w:tc>
          <w:tcPr>
            <w:tcW w:w="296"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08</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411" w:hRule="atLeast"/>
        </w:trPr>
        <w:tc>
          <w:tcPr>
            <w:tcW w:w="3177" w:type="dxa"/>
            <w:gridSpan w:val="6"/>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部门：</w:t>
            </w:r>
          </w:p>
        </w:tc>
        <w:tc>
          <w:tcPr>
            <w:tcW w:w="840"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w:t>
            </w:r>
          </w:p>
        </w:tc>
        <w:tc>
          <w:tcPr>
            <w:tcW w:w="116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年末结转和结余</w:t>
            </w:r>
          </w:p>
        </w:tc>
      </w:tr>
      <w:tr>
        <w:tblPrEx>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科目名称</w:t>
            </w: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小计</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045" w:type="dxa"/>
            <w:gridSpan w:val="2"/>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045" w:type="dxa"/>
            <w:gridSpan w:val="2"/>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栏次</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r>
              <w:rPr>
                <w:rFonts w:hint="eastAsia" w:ascii="宋体" w:cs="宋体"/>
                <w:color w:val="000000"/>
                <w:szCs w:val="21"/>
                <w:lang w:val="en-US" w:eastAsia="zh-CN"/>
              </w:rPr>
              <w:t>6430.85</w:t>
            </w: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r>
              <w:rPr>
                <w:rFonts w:hint="eastAsia" w:ascii="宋体" w:cs="宋体"/>
                <w:color w:val="000000"/>
                <w:szCs w:val="21"/>
                <w:lang w:val="en-US" w:eastAsia="zh-CN"/>
              </w:rPr>
              <w:t>6430.85</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r>
              <w:rPr>
                <w:rFonts w:hint="eastAsia" w:ascii="宋体" w:cs="宋体"/>
                <w:color w:val="000000"/>
                <w:szCs w:val="21"/>
                <w:lang w:val="en-US" w:eastAsia="zh-CN"/>
              </w:rPr>
              <w:t>6430.85</w:t>
            </w: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212</w:t>
            </w: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城乡社区支出</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r>
              <w:rPr>
                <w:rFonts w:hint="eastAsia" w:ascii="宋体" w:cs="宋体"/>
                <w:color w:val="000000"/>
                <w:szCs w:val="21"/>
                <w:lang w:val="en-US" w:eastAsia="zh-CN"/>
              </w:rPr>
              <w:t>6430.85</w:t>
            </w: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r>
              <w:rPr>
                <w:rFonts w:hint="eastAsia" w:ascii="宋体" w:cs="宋体"/>
                <w:color w:val="000000"/>
                <w:szCs w:val="21"/>
                <w:lang w:val="en-US" w:eastAsia="zh-CN"/>
              </w:rPr>
              <w:t>6430.85</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hint="default" w:ascii="宋体" w:eastAsia="宋体" w:cs="宋体"/>
                <w:color w:val="000000"/>
                <w:szCs w:val="21"/>
                <w:lang w:val="en-US" w:eastAsia="zh-CN"/>
              </w:rPr>
            </w:pPr>
            <w:r>
              <w:rPr>
                <w:rFonts w:hint="eastAsia" w:ascii="宋体" w:cs="宋体"/>
                <w:color w:val="000000"/>
                <w:szCs w:val="21"/>
                <w:lang w:val="en-US" w:eastAsia="zh-CN"/>
              </w:rPr>
              <w:t>6430.85</w:t>
            </w: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21208</w:t>
            </w: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cs="宋体"/>
                <w:color w:val="000000"/>
                <w:kern w:val="0"/>
                <w:szCs w:val="21"/>
              </w:rPr>
            </w:pPr>
            <w:r>
              <w:rPr>
                <w:rFonts w:hint="eastAsia" w:ascii="宋体" w:hAnsi="宋体" w:cs="宋体"/>
                <w:color w:val="000000"/>
                <w:kern w:val="0"/>
                <w:sz w:val="18"/>
                <w:szCs w:val="18"/>
                <w:lang w:val="en-US" w:eastAsia="zh-CN"/>
              </w:rPr>
              <w:t>国有土地使用权出让收入及对应专项债务收入安排的支出</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r>
              <w:rPr>
                <w:rFonts w:hint="eastAsia" w:ascii="宋体" w:cs="宋体"/>
                <w:color w:val="000000"/>
                <w:szCs w:val="21"/>
                <w:lang w:val="en-US" w:eastAsia="zh-CN"/>
              </w:rPr>
              <w:t>6430.85</w:t>
            </w: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r>
              <w:rPr>
                <w:rFonts w:hint="eastAsia" w:ascii="宋体" w:cs="宋体"/>
                <w:color w:val="000000"/>
                <w:szCs w:val="21"/>
                <w:lang w:val="en-US" w:eastAsia="zh-CN"/>
              </w:rPr>
              <w:t>6430.85</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r>
              <w:rPr>
                <w:rFonts w:hint="eastAsia" w:ascii="宋体" w:cs="宋体"/>
                <w:color w:val="000000"/>
                <w:szCs w:val="21"/>
                <w:lang w:val="en-US" w:eastAsia="zh-CN"/>
              </w:rPr>
              <w:t>6430.85</w:t>
            </w: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2120801</w:t>
            </w: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  征地和拆迁补偿支出</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r>
              <w:rPr>
                <w:rFonts w:hint="eastAsia" w:ascii="宋体" w:cs="宋体"/>
                <w:color w:val="000000"/>
                <w:szCs w:val="21"/>
                <w:lang w:val="en-US" w:eastAsia="zh-CN"/>
              </w:rPr>
              <w:t>6132.99</w:t>
            </w: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r>
              <w:rPr>
                <w:rFonts w:hint="eastAsia" w:ascii="宋体" w:cs="宋体"/>
                <w:color w:val="000000"/>
                <w:szCs w:val="21"/>
                <w:lang w:val="en-US" w:eastAsia="zh-CN"/>
              </w:rPr>
              <w:t>6132.99</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hint="default" w:ascii="宋体" w:eastAsia="宋体" w:cs="宋体"/>
                <w:color w:val="000000"/>
                <w:szCs w:val="21"/>
                <w:lang w:val="en-US" w:eastAsia="zh-CN"/>
              </w:rPr>
            </w:pPr>
            <w:r>
              <w:rPr>
                <w:rFonts w:hint="eastAsia" w:ascii="宋体" w:cs="宋体"/>
                <w:color w:val="000000"/>
                <w:szCs w:val="21"/>
                <w:lang w:val="en-US" w:eastAsia="zh-CN"/>
              </w:rPr>
              <w:t>6132.99</w:t>
            </w: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2120803</w:t>
            </w: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 城市建设支出</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r>
              <w:rPr>
                <w:rFonts w:hint="eastAsia" w:ascii="宋体" w:cs="宋体"/>
                <w:color w:val="000000"/>
                <w:szCs w:val="21"/>
                <w:lang w:val="en-US" w:eastAsia="zh-CN"/>
              </w:rPr>
              <w:t>9.34</w:t>
            </w: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r>
              <w:rPr>
                <w:rFonts w:hint="eastAsia" w:ascii="宋体" w:cs="宋体"/>
                <w:color w:val="000000"/>
                <w:szCs w:val="21"/>
                <w:lang w:val="en-US" w:eastAsia="zh-CN"/>
              </w:rPr>
              <w:t>9.34</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hint="default" w:ascii="宋体" w:eastAsia="宋体" w:cs="宋体"/>
                <w:color w:val="000000"/>
                <w:szCs w:val="21"/>
                <w:lang w:val="en-US" w:eastAsia="zh-CN"/>
              </w:rPr>
            </w:pPr>
            <w:r>
              <w:rPr>
                <w:rFonts w:hint="eastAsia" w:ascii="宋体" w:cs="宋体"/>
                <w:color w:val="000000"/>
                <w:szCs w:val="21"/>
                <w:lang w:val="en-US" w:eastAsia="zh-CN"/>
              </w:rPr>
              <w:t>9.34</w:t>
            </w: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2120804</w:t>
            </w: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 农村基础设施建设支出</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r>
              <w:rPr>
                <w:rFonts w:hint="eastAsia" w:ascii="宋体" w:cs="宋体"/>
                <w:color w:val="000000"/>
                <w:szCs w:val="21"/>
                <w:lang w:val="en-US" w:eastAsia="zh-CN"/>
              </w:rPr>
              <w:t>274.92</w:t>
            </w: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r>
              <w:rPr>
                <w:rFonts w:hint="eastAsia" w:ascii="宋体" w:cs="宋体"/>
                <w:color w:val="000000"/>
                <w:szCs w:val="21"/>
                <w:lang w:val="en-US" w:eastAsia="zh-CN"/>
              </w:rPr>
              <w:t>274.92</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hint="default" w:ascii="宋体" w:eastAsia="宋体" w:cs="宋体"/>
                <w:color w:val="000000"/>
                <w:szCs w:val="21"/>
                <w:lang w:val="en-US" w:eastAsia="zh-CN"/>
              </w:rPr>
            </w:pPr>
            <w:r>
              <w:rPr>
                <w:rFonts w:hint="eastAsia" w:ascii="宋体" w:cs="宋体"/>
                <w:color w:val="000000"/>
                <w:szCs w:val="21"/>
                <w:lang w:val="en-US" w:eastAsia="zh-CN"/>
              </w:rPr>
              <w:t>274.92</w:t>
            </w: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2120806</w:t>
            </w: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 土地出让业务支出</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hint="default" w:ascii="宋体" w:cs="宋体"/>
                <w:color w:val="000000"/>
                <w:szCs w:val="21"/>
                <w:lang w:val="en-US"/>
              </w:rPr>
            </w:pPr>
            <w:r>
              <w:rPr>
                <w:rFonts w:hint="eastAsia" w:ascii="宋体" w:cs="宋体"/>
                <w:color w:val="000000"/>
                <w:szCs w:val="21"/>
                <w:lang w:val="en-US" w:eastAsia="zh-CN"/>
              </w:rPr>
              <w:t>13.60</w:t>
            </w: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hint="default" w:ascii="宋体" w:cs="宋体"/>
                <w:color w:val="000000"/>
                <w:szCs w:val="21"/>
                <w:lang w:val="en-US"/>
              </w:rPr>
            </w:pPr>
            <w:r>
              <w:rPr>
                <w:rFonts w:hint="eastAsia" w:ascii="宋体" w:cs="宋体"/>
                <w:color w:val="000000"/>
                <w:szCs w:val="21"/>
                <w:lang w:val="en-US" w:eastAsia="zh-CN"/>
              </w:rPr>
              <w:t>13.60</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hint="default" w:ascii="宋体" w:eastAsia="宋体" w:cs="宋体"/>
                <w:color w:val="000000"/>
                <w:szCs w:val="21"/>
                <w:lang w:val="en-US" w:eastAsia="zh-CN"/>
              </w:rPr>
            </w:pPr>
            <w:r>
              <w:rPr>
                <w:rFonts w:hint="eastAsia" w:ascii="宋体" w:cs="宋体"/>
                <w:color w:val="000000"/>
                <w:szCs w:val="21"/>
                <w:lang w:val="en-US" w:eastAsia="zh-CN"/>
              </w:rPr>
              <w:t>13.60</w:t>
            </w: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注：本表反映部门本年度政府性基金预算财政拨款收入、支出及结转和结余情况。</w:t>
            </w:r>
            <w:r>
              <w:rPr>
                <w:rFonts w:ascii="宋体" w:hAnsi="宋体" w:cs="宋体"/>
                <w:color w:val="000000"/>
                <w:kern w:val="0"/>
                <w:szCs w:val="21"/>
              </w:rPr>
              <w:t xml:space="preserve">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tblInd w:w="0" w:type="dxa"/>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noWrap/>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w:t>
            </w:r>
            <w:r>
              <mc:AlternateContent>
                <mc:Choice Requires="wpg">
                  <w:drawing>
                    <wp:anchor distT="0" distB="0" distL="114300" distR="114300" simplePos="0" relativeHeight="251674624" behindDoc="0" locked="1" layoutInCell="1" allowOverlap="1">
                      <wp:simplePos x="0" y="0"/>
                      <wp:positionH relativeFrom="column">
                        <wp:posOffset>-1027430</wp:posOffset>
                      </wp:positionH>
                      <wp:positionV relativeFrom="page">
                        <wp:posOffset>-1029970</wp:posOffset>
                      </wp:positionV>
                      <wp:extent cx="3088640" cy="523240"/>
                      <wp:effectExtent l="3175" t="0" r="13335" b="29210"/>
                      <wp:wrapNone/>
                      <wp:docPr id="56" name="组合 58"/>
                      <wp:cNvGraphicFramePr/>
                      <a:graphic xmlns:a="http://schemas.openxmlformats.org/drawingml/2006/main">
                        <a:graphicData uri="http://schemas.microsoft.com/office/word/2010/wordprocessingGroup">
                          <wpg:wgp>
                            <wpg:cNvGrpSpPr/>
                            <wpg:grpSpPr>
                              <a:xfrm>
                                <a:off x="0" y="0"/>
                                <a:ext cx="3088640" cy="523240"/>
                                <a:chOff x="4551" y="52615"/>
                                <a:chExt cx="8546" cy="1398"/>
                              </a:xfrm>
                            </wpg:grpSpPr>
                            <wps:wsp>
                              <wps:cNvPr id="54" name="矩形 13"/>
                              <wps:cNvSpPr/>
                              <wps:spPr>
                                <a:xfrm>
                                  <a:off x="4551" y="52615"/>
                                  <a:ext cx="8546" cy="1175"/>
                                </a:xfrm>
                                <a:prstGeom prst="rect">
                                  <a:avLst/>
                                </a:prstGeom>
                                <a:solidFill>
                                  <a:srgbClr val="96DA9D"/>
                                </a:solidFill>
                                <a:ln w="25400">
                                  <a:noFill/>
                                </a:ln>
                              </wps:spPr>
                              <wps:bodyPr anchor="ctr" anchorCtr="0" upright="1"/>
                            </wps:wsp>
                            <wps:wsp>
                              <wps:cNvPr id="55"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wps:txbx>
                              <wps:bodyPr anchor="ctr" anchorCtr="0" upright="1"/>
                            </wps:wsp>
                          </wpg:wgp>
                        </a:graphicData>
                      </a:graphic>
                    </wp:anchor>
                  </w:drawing>
                </mc:Choice>
                <mc:Fallback>
                  <w:pict>
                    <v:group id="组合 58" o:spid="_x0000_s1026" o:spt="203" style="position:absolute;left:0pt;margin-left:-80.9pt;margin-top:-81.1pt;height:41.2pt;width:243.2pt;mso-position-vertical-relative:page;z-index:251674624;mso-width-relative:page;mso-height-relative:page;" coordorigin="4551,52615" coordsize="8546,1398"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ByaUsrcAAAADQEA&#10;AA8AAAAAAAAAAQAgAAAAIgAAAGRycy9kb3ducmV2LnhtbFBLAQIUABQAAAAIAIdO4kCbM7tuwQIA&#10;ACYHAAAOAAAAAAAAAAEAIAAAACsBAABkcnMvZTJvRG9jLnhtbFBLBQYAAAAABgAGAFkBAABeBgAA&#10;AAA=&#10;">
                      <o:lock v:ext="edit" aspectratio="f"/>
                      <v:rect id="矩形 13" o:spid="_x0000_s1026" o:spt="1" style="position:absolute;left:4551;top:52615;height:1175;width:8546;v-text-anchor:middle;" fillcolor="#96DA9D" filled="t" stroked="f" coordsize="21600,21600" o:gfxdata="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D15kb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0fXVnr0AAADb&#10;AAAADwAAAGRycy9kb3ducmV2LnhtbEWP3WoCMRSE74W+QzgF7zSr4CJbo5RCqQoi1ZXi3WFz3Cxu&#10;TpZN/H16UxC8HGbmG2Yyu9panKn1lWMFg34CgrhwuuJSQb797o1B+ICssXZMCm7kYTZ960ww0+7C&#10;v3TehFJECPsMFZgQmkxKXxiy6PuuIY7ewbUWQ5RtKXWLlwi3tRwmSSotVhwXDDb0Zag4bk5WwTo3&#10;+x9c0p9dLY+7/LPC9L5Ileq+D5IPEIGu4RV+tudawWgE/1/iD5DT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9dWevQAA&#10;ANsAAAAPAAAAAAAAAAEAIAAAACIAAABkcnMvZG93bnJldi54bWxQSwECFAAUAAAACACHTuJAMy8F&#10;njsAAAA5AAAAEAAAAAAAAAABACAAAAAMAQAAZHJzL3NoYXBleG1sLnhtbFBLBQYAAAAABgAGAFsB&#10;AAC2Aw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mc:Fallback>
              </mc:AlternateContent>
            </w:r>
            <w:r>
              <w:rPr>
                <w:rFonts w:hint="eastAsia" w:ascii="黑体" w:hAnsi="宋体" w:eastAsia="黑体" w:cs="黑体"/>
                <w:color w:val="000000"/>
                <w:kern w:val="0"/>
                <w:sz w:val="40"/>
                <w:szCs w:val="40"/>
              </w:rPr>
              <w:t>款支出决算表</w:t>
            </w:r>
          </w:p>
        </w:tc>
      </w:tr>
      <w:tr>
        <w:tblPrEx>
          <w:tblCellMar>
            <w:top w:w="0" w:type="dxa"/>
            <w:left w:w="0" w:type="dxa"/>
            <w:bottom w:w="0" w:type="dxa"/>
            <w:right w:w="0" w:type="dxa"/>
          </w:tblCellMar>
        </w:tblPrEx>
        <w:trPr>
          <w:trHeight w:val="335" w:hRule="atLeast"/>
        </w:trPr>
        <w:tc>
          <w:tcPr>
            <w:tcW w:w="442"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noWrap/>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09</w:t>
            </w:r>
            <w:r>
              <w:rPr>
                <w:rFonts w:hint="eastAsia" w:ascii="宋体" w:hAnsi="宋体" w:cs="宋体"/>
                <w:color w:val="000000"/>
                <w:kern w:val="0"/>
                <w:sz w:val="22"/>
                <w:szCs w:val="22"/>
              </w:rPr>
              <w:t>表</w:t>
            </w:r>
          </w:p>
        </w:tc>
      </w:tr>
      <w:tr>
        <w:tblPrEx>
          <w:tblCellMar>
            <w:top w:w="0" w:type="dxa"/>
            <w:left w:w="0" w:type="dxa"/>
            <w:bottom w:w="0" w:type="dxa"/>
            <w:right w:w="0" w:type="dxa"/>
          </w:tblCellMar>
        </w:tblPrEx>
        <w:trPr>
          <w:trHeight w:val="335" w:hRule="atLeast"/>
        </w:trPr>
        <w:tc>
          <w:tcPr>
            <w:tcW w:w="3357" w:type="dxa"/>
            <w:gridSpan w:val="7"/>
            <w:tcBorders>
              <w:top w:val="nil"/>
              <w:left w:val="nil"/>
              <w:bottom w:val="nil"/>
              <w:right w:val="nil"/>
            </w:tcBorders>
            <w:noWrap/>
            <w:tcMar>
              <w:top w:w="15" w:type="dxa"/>
              <w:left w:w="15" w:type="dxa"/>
              <w:right w:w="15" w:type="dxa"/>
            </w:tcMar>
            <w:vAlign w:val="center"/>
          </w:tcPr>
          <w:p>
            <w:pPr>
              <w:widowControl/>
              <w:spacing w:after="0" w:line="240" w:lineRule="auto"/>
              <w:jc w:val="left"/>
              <w:textAlignment w:val="center"/>
              <w:rPr>
                <w:rFonts w:ascii="宋体" w:cs="宋体"/>
                <w:color w:val="000000"/>
                <w:sz w:val="22"/>
                <w:szCs w:val="22"/>
              </w:rPr>
            </w:pPr>
            <w:r>
              <w:rPr>
                <w:rFonts w:hint="eastAsia" w:ascii="宋体" w:hAnsi="宋体" w:cs="宋体"/>
                <w:color w:val="000000"/>
                <w:kern w:val="0"/>
                <w:sz w:val="22"/>
                <w:szCs w:val="22"/>
              </w:rPr>
              <w:t>编制单位：</w:t>
            </w:r>
          </w:p>
        </w:tc>
        <w:tc>
          <w:tcPr>
            <w:tcW w:w="2005"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noWrap/>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本年支出</w:t>
            </w:r>
          </w:p>
        </w:tc>
      </w:tr>
      <w:tr>
        <w:tblPrEx>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项目支出</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3</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注：本表反映部门本年度国有资本经营预算财政拨款支出情况。本部门本年度无相关收入（或支出、收支及结转结余等）情况，按要求空表列示。</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40" w:type="dxa"/>
        <w:tblInd w:w="0" w:type="dxa"/>
        <w:tblLayout w:type="fixed"/>
        <w:tblCellMar>
          <w:top w:w="0" w:type="dxa"/>
          <w:left w:w="0" w:type="dxa"/>
          <w:bottom w:w="0" w:type="dxa"/>
          <w:right w:w="0" w:type="dxa"/>
        </w:tblCellMar>
      </w:tblPr>
      <w:tblGrid>
        <w:gridCol w:w="1901"/>
        <w:gridCol w:w="1203"/>
        <w:gridCol w:w="790"/>
        <w:gridCol w:w="362"/>
        <w:gridCol w:w="911"/>
        <w:gridCol w:w="241"/>
        <w:gridCol w:w="1032"/>
        <w:gridCol w:w="120"/>
        <w:gridCol w:w="1154"/>
        <w:gridCol w:w="1226"/>
      </w:tblGrid>
      <w:tr>
        <w:tblPrEx>
          <w:tblCellMar>
            <w:top w:w="0" w:type="dxa"/>
            <w:left w:w="0" w:type="dxa"/>
            <w:bottom w:w="0" w:type="dxa"/>
            <w:right w:w="0" w:type="dxa"/>
          </w:tblCellMar>
        </w:tblPrEx>
        <w:trPr>
          <w:trHeight w:val="635" w:hRule="atLeast"/>
        </w:trPr>
        <w:tc>
          <w:tcPr>
            <w:tcW w:w="8940" w:type="dxa"/>
            <w:gridSpan w:val="10"/>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政府采购</w:t>
            </w:r>
            <w:r>
              <mc:AlternateContent>
                <mc:Choice Requires="wpg">
                  <w:drawing>
                    <wp:anchor distT="0" distB="0" distL="114300" distR="114300" simplePos="0" relativeHeight="251675648" behindDoc="0" locked="1" layoutInCell="1" allowOverlap="1">
                      <wp:simplePos x="0" y="0"/>
                      <wp:positionH relativeFrom="column">
                        <wp:posOffset>-1027430</wp:posOffset>
                      </wp:positionH>
                      <wp:positionV relativeFrom="page">
                        <wp:posOffset>-1029970</wp:posOffset>
                      </wp:positionV>
                      <wp:extent cx="3088640" cy="523240"/>
                      <wp:effectExtent l="3175" t="0" r="13335" b="29210"/>
                      <wp:wrapNone/>
                      <wp:docPr id="59" name="组合 61"/>
                      <wp:cNvGraphicFramePr/>
                      <a:graphic xmlns:a="http://schemas.openxmlformats.org/drawingml/2006/main">
                        <a:graphicData uri="http://schemas.microsoft.com/office/word/2010/wordprocessingGroup">
                          <wpg:wgp>
                            <wpg:cNvGrpSpPr/>
                            <wpg:grpSpPr>
                              <a:xfrm>
                                <a:off x="0" y="0"/>
                                <a:ext cx="3088640" cy="523240"/>
                                <a:chOff x="4551" y="52615"/>
                                <a:chExt cx="8546" cy="1398"/>
                              </a:xfrm>
                            </wpg:grpSpPr>
                            <wps:wsp>
                              <wps:cNvPr id="57" name="矩形 13"/>
                              <wps:cNvSpPr/>
                              <wps:spPr>
                                <a:xfrm>
                                  <a:off x="4551" y="52615"/>
                                  <a:ext cx="8546" cy="1175"/>
                                </a:xfrm>
                                <a:prstGeom prst="rect">
                                  <a:avLst/>
                                </a:prstGeom>
                                <a:solidFill>
                                  <a:srgbClr val="96DA9D"/>
                                </a:solidFill>
                                <a:ln w="25400">
                                  <a:noFill/>
                                </a:ln>
                              </wps:spPr>
                              <wps:bodyPr anchor="ctr" anchorCtr="0" upright="1"/>
                            </wps:wsp>
                            <wps:wsp>
                              <wps:cNvPr id="58"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wps:txbx>
                              <wps:bodyPr anchor="ctr" anchorCtr="0" upright="1"/>
                            </wps:wsp>
                          </wpg:wgp>
                        </a:graphicData>
                      </a:graphic>
                    </wp:anchor>
                  </w:drawing>
                </mc:Choice>
                <mc:Fallback>
                  <w:pict>
                    <v:group id="组合 61" o:spid="_x0000_s1026" o:spt="203" style="position:absolute;left:0pt;margin-left:-80.9pt;margin-top:-81.1pt;height:41.2pt;width:243.2pt;mso-position-vertical-relative:page;z-index:251675648;mso-width-relative:page;mso-height-relative:page;" coordorigin="4551,52615" coordsize="8546,1398" o:gfxdata="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HJpSytwAAAAN&#10;AQAADwAAAAAAAAABACAAAAAiAAAAZHJzL2Rvd25yZXYueG1sUEsBAhQAFAAAAAgAh07iQP2QwFHD&#10;AgAAJgcAAA4AAAAAAAAAAQAgAAAAKwEAAGRycy9lMm9Eb2MueG1sUEsFBgAAAAAGAAYAWQEAAGAG&#10;AAAAAA==&#10;">
                      <o:lock v:ext="edit" aspectratio="f"/>
                      <v:rect id="矩形 13" o:spid="_x0000_s1026" o:spt="1" style="position:absolute;left:4551;top:52615;height:1175;width:8546;v-text-anchor:middle;" fillcolor="#96DA9D" filled="t" stroked="f" coordsize="21600,21600" o:gfxdata="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O/n5r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P/R6ALoAAADb&#10;AAAADwAAAGRycy9kb3ducmV2LnhtbEVPy4rCMBTdC/MP4Q6401TBItUow4DoCDKoFXF3aa5Nsbkp&#10;TcbX15vFgMvDeU/nd1uLK7W+cqxg0E9AEBdOV1wqyPeL3hiED8gaa8ek4EEe5rOPzhQz7W68pesu&#10;lCKGsM9QgQmhyaT0hSGLvu8a4sidXWsxRNiWUrd4i+G2lsMkSaXFimODwYa+DRWX3Z9V8Jub0xLX&#10;dLSb9eWQf1WYPn9Spbqfg2QCItA9vMX/7pVWMIpj45f4A+Ts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9HoAugAAANsA&#10;AAAPAAAAAAAAAAEAIAAAACIAAABkcnMvZG93bnJldi54bWxQSwECFAAUAAAACACHTuJAMy8FnjsA&#10;AAA5AAAAEAAAAAAAAAABACAAAAAJAQAAZHJzL3NoYXBleG1sLnhtbFBLBQYAAAAABgAGAFsBAACz&#10;Aw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mc:Fallback>
              </mc:AlternateContent>
            </w:r>
            <w:r>
              <w:rPr>
                <w:rFonts w:hint="eastAsia" w:ascii="黑体" w:hAnsi="宋体" w:eastAsia="黑体" w:cs="黑体"/>
                <w:color w:val="000000"/>
                <w:kern w:val="0"/>
                <w:sz w:val="40"/>
                <w:szCs w:val="40"/>
              </w:rPr>
              <w:t>情况表</w:t>
            </w:r>
          </w:p>
        </w:tc>
      </w:tr>
      <w:tr>
        <w:tblPrEx>
          <w:tblCellMar>
            <w:top w:w="0" w:type="dxa"/>
            <w:left w:w="0" w:type="dxa"/>
            <w:bottom w:w="0" w:type="dxa"/>
            <w:right w:w="0" w:type="dxa"/>
          </w:tblCellMar>
        </w:tblPrEx>
        <w:trPr>
          <w:trHeight w:val="326" w:hRule="atLeast"/>
        </w:trPr>
        <w:tc>
          <w:tcPr>
            <w:tcW w:w="1901"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10</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360" w:hRule="atLeast"/>
        </w:trPr>
        <w:tc>
          <w:tcPr>
            <w:tcW w:w="6440" w:type="dxa"/>
            <w:gridSpan w:val="7"/>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编制单位：</w:t>
            </w:r>
          </w:p>
        </w:tc>
        <w:tc>
          <w:tcPr>
            <w:tcW w:w="2500" w:type="dxa"/>
            <w:gridSpan w:val="3"/>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09" w:hRule="atLeast"/>
        </w:trPr>
        <w:tc>
          <w:tcPr>
            <w:tcW w:w="190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w:t>
            </w:r>
          </w:p>
        </w:tc>
        <w:tc>
          <w:tcPr>
            <w:tcW w:w="7039" w:type="dxa"/>
            <w:gridSpan w:val="9"/>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采购计划金额</w:t>
            </w:r>
          </w:p>
        </w:tc>
      </w:tr>
      <w:tr>
        <w:tblPrEx>
          <w:tblCellMar>
            <w:top w:w="0" w:type="dxa"/>
            <w:left w:w="0" w:type="dxa"/>
            <w:bottom w:w="0" w:type="dxa"/>
            <w:right w:w="0" w:type="dxa"/>
          </w:tblCellMar>
        </w:tblPrEx>
        <w:trPr>
          <w:trHeight w:val="398" w:hRule="atLeast"/>
        </w:trPr>
        <w:tc>
          <w:tcPr>
            <w:tcW w:w="190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03"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473" w:hRule="atLeast"/>
        </w:trPr>
        <w:tc>
          <w:tcPr>
            <w:tcW w:w="190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03"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w:t>
            </w:r>
            <w:r>
              <w:rPr>
                <w:rFonts w:ascii="宋体" w:hAnsi="宋体" w:cs="宋体"/>
                <w:color w:val="000000"/>
                <w:kern w:val="0"/>
                <w:szCs w:val="21"/>
              </w:rPr>
              <w:t xml:space="preserve">       </w:t>
            </w:r>
            <w:r>
              <w:rPr>
                <w:rFonts w:hint="eastAsia" w:ascii="宋体" w:hAnsi="宋体" w:cs="宋体"/>
                <w:color w:val="000000"/>
                <w:kern w:val="0"/>
                <w:szCs w:val="21"/>
              </w:rPr>
              <w:t>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09" w:hRule="atLeast"/>
        </w:trPr>
        <w:tc>
          <w:tcPr>
            <w:tcW w:w="1901" w:type="dxa"/>
            <w:vMerge w:val="restar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w:t>
            </w:r>
          </w:p>
        </w:tc>
        <w:tc>
          <w:tcPr>
            <w:tcW w:w="7039" w:type="dxa"/>
            <w:gridSpan w:val="9"/>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实际采购金额</w:t>
            </w:r>
          </w:p>
        </w:tc>
      </w:tr>
      <w:tr>
        <w:tblPrEx>
          <w:tblCellMar>
            <w:top w:w="0" w:type="dxa"/>
            <w:left w:w="0" w:type="dxa"/>
            <w:bottom w:w="0" w:type="dxa"/>
            <w:right w:w="0" w:type="dxa"/>
          </w:tblCellMar>
        </w:tblPrEx>
        <w:trPr>
          <w:trHeight w:val="350" w:hRule="atLeast"/>
        </w:trPr>
        <w:tc>
          <w:tcPr>
            <w:tcW w:w="1901"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03"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543" w:hRule="atLeast"/>
        </w:trPr>
        <w:tc>
          <w:tcPr>
            <w:tcW w:w="1901"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03"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09"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w:t>
            </w:r>
            <w:r>
              <w:rPr>
                <w:rFonts w:ascii="宋体" w:hAnsi="宋体" w:cs="宋体"/>
                <w:color w:val="000000"/>
                <w:kern w:val="0"/>
                <w:szCs w:val="21"/>
              </w:rPr>
              <w:t xml:space="preserve">       </w:t>
            </w:r>
            <w:r>
              <w:rPr>
                <w:rFonts w:hint="eastAsia" w:ascii="宋体" w:hAnsi="宋体" w:cs="宋体"/>
                <w:color w:val="000000"/>
                <w:kern w:val="0"/>
                <w:szCs w:val="21"/>
              </w:rPr>
              <w:t>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98" w:hRule="atLeast"/>
        </w:trPr>
        <w:tc>
          <w:tcPr>
            <w:tcW w:w="8940" w:type="dxa"/>
            <w:gridSpan w:val="10"/>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注：本表反映部门本年度纳入部门预算范围的政府采购预算及支出情况。</w:t>
            </w:r>
            <w:r>
              <w:rPr>
                <w:rFonts w:ascii="宋体" w:hAnsi="宋体" w:cs="宋体"/>
                <w:color w:val="000000"/>
                <w:kern w:val="0"/>
                <w:szCs w:val="21"/>
              </w:rPr>
              <w:t xml:space="preserve"> </w:t>
            </w:r>
            <w:r>
              <w:rPr>
                <w:rFonts w:hint="eastAsia" w:ascii="宋体" w:hAnsi="宋体" w:cs="宋体"/>
                <w:color w:val="000000"/>
                <w:kern w:val="0"/>
                <w:szCs w:val="21"/>
              </w:rPr>
              <w:t xml:space="preserve">本部门本年度无相关收入（或支出、收支及结转结余等）情况，按要求空表列示。    </w:t>
            </w:r>
          </w:p>
        </w:tc>
      </w:tr>
    </w:tbl>
    <w:p>
      <w:pPr>
        <w:widowControl/>
        <w:spacing w:after="0" w:line="560" w:lineRule="exact"/>
        <w:jc w:val="left"/>
        <w:rPr>
          <w:rFonts w:ascii="仿宋_GB2312" w:hAnsi="宋体" w:eastAsia="仿宋_GB2312"/>
          <w:b/>
          <w:sz w:val="28"/>
          <w:szCs w:val="28"/>
          <w:highlight w:val="yellow"/>
        </w:rPr>
      </w:pPr>
    </w:p>
    <w:p/>
    <w:p/>
    <w:p/>
    <w:p/>
    <w:p>
      <w:pPr>
        <w:tabs>
          <w:tab w:val="left" w:pos="1086"/>
        </w:tabs>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r>
        <w:tab/>
      </w: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r>
        <w:drawing>
          <wp:anchor distT="0" distB="0" distL="114300" distR="114300" simplePos="0" relativeHeight="251666432" behindDoc="1" locked="0" layoutInCell="1" allowOverlap="1">
            <wp:simplePos x="0" y="0"/>
            <wp:positionH relativeFrom="column">
              <wp:posOffset>-1009015</wp:posOffset>
            </wp:positionH>
            <wp:positionV relativeFrom="paragraph">
              <wp:posOffset>-1337945</wp:posOffset>
            </wp:positionV>
            <wp:extent cx="7550150" cy="10680065"/>
            <wp:effectExtent l="0" t="0" r="12700" b="6985"/>
            <wp:wrapNone/>
            <wp:docPr id="10"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2"/>
                    <pic:cNvPicPr>
                      <a:picLocks noChangeAspect="1"/>
                    </pic:cNvPicPr>
                  </pic:nvPicPr>
                  <pic:blipFill>
                    <a:blip r:embed="rId5"/>
                    <a:stretch>
                      <a:fillRect/>
                    </a:stretch>
                  </pic:blipFill>
                  <pic:spPr>
                    <a:xfrm>
                      <a:off x="0" y="0"/>
                      <a:ext cx="7550150" cy="10680065"/>
                    </a:xfrm>
                    <a:prstGeom prst="rect">
                      <a:avLst/>
                    </a:prstGeom>
                    <a:noFill/>
                    <a:ln>
                      <a:noFill/>
                    </a:ln>
                  </pic:spPr>
                </pic:pic>
              </a:graphicData>
            </a:graphic>
          </wp:anchor>
        </w:drawing>
      </w:r>
      <w:r>
        <mc:AlternateContent>
          <mc:Choice Requires="wps">
            <w:drawing>
              <wp:anchor distT="0" distB="0" distL="114300" distR="114300" simplePos="0" relativeHeight="251665408" behindDoc="0" locked="0" layoutInCell="1" allowOverlap="1">
                <wp:simplePos x="0" y="0"/>
                <wp:positionH relativeFrom="column">
                  <wp:posOffset>-999490</wp:posOffset>
                </wp:positionH>
                <wp:positionV relativeFrom="paragraph">
                  <wp:posOffset>2956560</wp:posOffset>
                </wp:positionV>
                <wp:extent cx="7571740" cy="2020570"/>
                <wp:effectExtent l="0" t="0" r="0" b="0"/>
                <wp:wrapNone/>
                <wp:docPr id="9" name="文本框 5"/>
                <wp:cNvGraphicFramePr/>
                <a:graphic xmlns:a="http://schemas.openxmlformats.org/drawingml/2006/main">
                  <a:graphicData uri="http://schemas.microsoft.com/office/word/2010/wordprocessingShape">
                    <wps:wsp>
                      <wps:cNvSpPr txBox="1"/>
                      <wps:spPr>
                        <a:xfrm>
                          <a:off x="0" y="0"/>
                          <a:ext cx="7571740" cy="2020570"/>
                        </a:xfrm>
                        <a:prstGeom prst="rect">
                          <a:avLst/>
                        </a:prstGeom>
                        <a:noFill/>
                        <a:ln w="6350">
                          <a:noFill/>
                        </a:ln>
                      </wps:spPr>
                      <wps:txb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第三部分</w:t>
                            </w:r>
                          </w:p>
                          <w:p>
                            <w:pPr>
                              <w:widowControl/>
                              <w:spacing w:line="1200" w:lineRule="exact"/>
                              <w:jc w:val="center"/>
                              <w:rPr>
                                <w:color w:val="FDEFBE"/>
                                <w:sz w:val="96"/>
                                <w:szCs w:val="96"/>
                              </w:rPr>
                            </w:pPr>
                            <w:r>
                              <w:rPr>
                                <w:rFonts w:hint="eastAsia" w:ascii="黑体" w:hAnsi="宋体" w:eastAsia="黑体"/>
                                <w:color w:val="FDEFBE"/>
                                <w:sz w:val="96"/>
                                <w:szCs w:val="96"/>
                              </w:rPr>
                              <w:t>部门决算情况说明</w:t>
                            </w:r>
                          </w:p>
                        </w:txbxContent>
                      </wps:txbx>
                      <wps:bodyPr upright="1"/>
                    </wps:wsp>
                  </a:graphicData>
                </a:graphic>
              </wp:anchor>
            </w:drawing>
          </mc:Choice>
          <mc:Fallback>
            <w:pict>
              <v:shape id="文本框 5" o:spid="_x0000_s1026" o:spt="202" type="#_x0000_t202" style="position:absolute;left:0pt;margin-left:-78.7pt;margin-top:232.8pt;height:159.1pt;width:596.2pt;z-index:251665408;mso-width-relative:page;mso-height-relative:page;" filled="f" stroked="f" coordsize="21600,21600" o:gfxdata="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lmnozeAAAADQEAAA8AAAAAAAAAAQAgAAAAIgAAAGRycy9kb3ducmV2LnhtbFBL&#10;AQIUABQAAAAIAIdO4kA4sT/xtwEAAFgDAAAOAAAAAAAAAAEAIAAAAC0BAABkcnMvZTJvRG9jLnht&#10;bFBLBQYAAAAABgAGAFkBAABWBQAAAAA=&#10;">
                <v:fill on="f" focussize="0,0"/>
                <v:stroke on="f" weight="0.5pt"/>
                <v:imagedata o:title=""/>
                <o:lock v:ext="edit" aspectratio="f"/>
                <v:textbo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第三部分</w:t>
                      </w:r>
                    </w:p>
                    <w:p>
                      <w:pPr>
                        <w:widowControl/>
                        <w:spacing w:line="1200" w:lineRule="exact"/>
                        <w:jc w:val="center"/>
                        <w:rPr>
                          <w:color w:val="FDEFBE"/>
                          <w:sz w:val="96"/>
                          <w:szCs w:val="96"/>
                        </w:rPr>
                      </w:pPr>
                      <w:r>
                        <w:rPr>
                          <w:rFonts w:hint="eastAsia" w:ascii="黑体" w:hAnsi="宋体" w:eastAsia="黑体"/>
                          <w:color w:val="FDEFBE"/>
                          <w:sz w:val="96"/>
                          <w:szCs w:val="96"/>
                        </w:rPr>
                        <w:t>部门决算情况说明</w:t>
                      </w:r>
                    </w:p>
                  </w:txbxContent>
                </v:textbox>
              </v:shape>
            </w:pict>
          </mc:Fallback>
        </mc:AlternateContent>
      </w: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hAnsi="Cambria" w:eastAsia="黑体" w:cs="黑体"/>
          <w:b w:val="0"/>
          <w:bCs w:val="0"/>
          <w:kern w:val="0"/>
        </w:rPr>
        <w:t>支</w:t>
      </w:r>
      <w:r>
        <mc:AlternateContent>
          <mc:Choice Requires="wpg">
            <w:drawing>
              <wp:anchor distT="0" distB="0" distL="114300" distR="114300" simplePos="0" relativeHeight="251683840" behindDoc="0" locked="1" layoutInCell="1" allowOverlap="1">
                <wp:simplePos x="0" y="0"/>
                <wp:positionH relativeFrom="column">
                  <wp:posOffset>-1009650</wp:posOffset>
                </wp:positionH>
                <wp:positionV relativeFrom="page">
                  <wp:posOffset>372110</wp:posOffset>
                </wp:positionV>
                <wp:extent cx="3833495" cy="558165"/>
                <wp:effectExtent l="1270" t="0" r="13335" b="13335"/>
                <wp:wrapNone/>
                <wp:docPr id="92" name="组合 18"/>
                <wp:cNvGraphicFramePr/>
                <a:graphic xmlns:a="http://schemas.openxmlformats.org/drawingml/2006/main">
                  <a:graphicData uri="http://schemas.microsoft.com/office/word/2010/wordprocessingGroup">
                    <wpg:wgp>
                      <wpg:cNvGrpSpPr/>
                      <wpg:grpSpPr>
                        <a:xfrm>
                          <a:off x="0" y="0"/>
                          <a:ext cx="3833495" cy="558165"/>
                          <a:chOff x="4551" y="52615"/>
                          <a:chExt cx="8546" cy="1398"/>
                        </a:xfrm>
                      </wpg:grpSpPr>
                      <wps:wsp>
                        <wps:cNvPr id="90" name="矩形 13"/>
                        <wps:cNvSpPr/>
                        <wps:spPr>
                          <a:xfrm>
                            <a:off x="4551" y="52615"/>
                            <a:ext cx="8546" cy="1175"/>
                          </a:xfrm>
                          <a:prstGeom prst="rect">
                            <a:avLst/>
                          </a:prstGeom>
                          <a:solidFill>
                            <a:srgbClr val="96DA9D"/>
                          </a:solidFill>
                          <a:ln w="25400">
                            <a:noFill/>
                          </a:ln>
                        </wps:spPr>
                        <wps:bodyPr anchor="ctr" anchorCtr="0" upright="1"/>
                      </wps:wsp>
                      <wps:wsp>
                        <wps:cNvPr id="91"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wps:txbx>
                        <wps:bodyPr anchor="ctr" anchorCtr="0" upright="1"/>
                      </wps:wsp>
                    </wpg:wgp>
                  </a:graphicData>
                </a:graphic>
              </wp:anchor>
            </w:drawing>
          </mc:Choice>
          <mc:Fallback>
            <w:pict>
              <v:group id="组合 18" o:spid="_x0000_s1026" o:spt="203" style="position:absolute;left:0pt;margin-left:-79.5pt;margin-top:29.3pt;height:43.95pt;width:301.85pt;mso-position-vertical-relative:page;z-index:251683840;mso-width-relative:page;mso-height-relative:page;" coordorigin="4551,52615" coordsize="8546,1398" o:gfxdata="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P8VeorbAAAACwEA&#10;AA8AAAAAAAAAAQAgAAAAIgAAAGRycy9kb3ducmV2LnhtbFBLAQIUABQAAAAIAIdO4kDJ3B51wgIA&#10;ACYHAAAOAAAAAAAAAAEAIAAAACoBAABkcnMvZTJvRG9jLnhtbFBLBQYAAAAABgAGAFkBAABeBgAA&#10;AAA=&#10;">
                <o:lock v:ext="edit" aspectratio="f"/>
                <v:rect id="矩形 13" o:spid="_x0000_s1026" o:spt="1" style="position:absolute;left:4551;top:52615;height:1175;width:8546;v-text-anchor:middle;" fillcolor="#96DA9D" filled="t" stroked="f" coordsize="21600,21600" o:gfxdata="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L/FCLgAAADbAAAA&#10;DwAAAAAAAAABACAAAAAiAAAAZHJzL2Rvd25yZXYueG1sUEsBAhQAFAAAAAgAh07iQDMvBZ47AAAA&#10;OQAAABAAAAAAAAAAAQAgAAAABwEAAGRycy9zaGFwZXhtbC54bWxQSwUGAAAAAAYABgBbAQAAsQMA&#10;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VXdpB74AAADb&#10;AAAADwAAAGRycy9kb3ducmV2LnhtbEWPQWvCQBSE7wX/w/IEb3UTD6FGVxFBrEIp1Yh4e2Sf2WD2&#10;bchu1fbXdwuCx2FmvmGm87ttxJU6XztWkA4TEMSl0zVXCor96vUNhA/IGhvHpOCHPMxnvZcp5trd&#10;+Iuuu1CJCGGfowITQptL6UtDFv3QtcTRO7vOYoiyq6Tu8BbhtpGjJMmkxZrjgsGWlobKy+7bKvgs&#10;zGmNWzraj+3lUCxqzH43mVKDfppMQAS6h2f40X7XCsYp/H+JP0DO/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XdpB74A&#10;AADbAAAADwAAAAAAAAABACAAAAAiAAAAZHJzL2Rvd25yZXYueG1sUEsBAhQAFAAAAAgAh07iQDMv&#10;BZ47AAAAOQAAABAAAAAAAAAAAQAgAAAADQEAAGRycy9zaGFwZXhtbC54bWxQSwUGAAAAAAYABgBb&#10;AQAAtwM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mc:Fallback>
        </mc:AlternateContent>
      </w:r>
      <w:r>
        <w:rPr>
          <w:rFonts w:hint="eastAsia" w:ascii="黑体" w:hAnsi="Cambria" w:eastAsia="黑体" w:cs="黑体"/>
          <w:b w:val="0"/>
          <w:bCs w:val="0"/>
          <w:kern w:val="0"/>
        </w:rPr>
        <w:t>出</w:t>
      </w:r>
      <w:r>
        <w:rPr>
          <w:rFonts w:hint="eastAsia" w:ascii="黑体" w:eastAsia="黑体"/>
          <w:b w:val="0"/>
          <w:bCs w:val="0"/>
        </w:rPr>
        <w:t>决算总体情况说明</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本部门2018年度收入总计（含结转和结余）</w:t>
      </w:r>
      <w:r>
        <w:rPr>
          <w:rFonts w:hint="eastAsia" w:ascii="仿宋_GB2312" w:eastAsia="仿宋_GB2312" w:cs="DengXian-Regular"/>
          <w:sz w:val="32"/>
          <w:szCs w:val="32"/>
          <w:lang w:eastAsia="zh-CN"/>
        </w:rPr>
        <w:t>9064.67万元</w:t>
      </w:r>
      <w:r>
        <w:rPr>
          <w:rFonts w:hint="eastAsia" w:ascii="仿宋_GB2312" w:eastAsia="仿宋_GB2312" w:cs="DengXian-Regular"/>
          <w:sz w:val="32"/>
          <w:szCs w:val="32"/>
        </w:rPr>
        <w:t>。其中：财政拨款收入9064.67万元。2018年度</w:t>
      </w:r>
      <w:r>
        <w:rPr>
          <w:rFonts w:hint="eastAsia" w:ascii="仿宋_GB2312" w:eastAsia="仿宋_GB2312" w:cs="DengXian-Regular"/>
          <w:sz w:val="32"/>
          <w:szCs w:val="32"/>
          <w:lang w:eastAsia="zh-CN"/>
        </w:rPr>
        <w:t>收入</w:t>
      </w:r>
      <w:r>
        <w:rPr>
          <w:rFonts w:hint="eastAsia" w:ascii="仿宋_GB2312" w:eastAsia="仿宋_GB2312" w:cs="DengXian-Regular"/>
          <w:sz w:val="32"/>
          <w:szCs w:val="32"/>
        </w:rPr>
        <w:t>比2017年度</w:t>
      </w:r>
      <w:r>
        <w:rPr>
          <w:rFonts w:hint="eastAsia" w:ascii="仿宋_GB2312" w:eastAsia="仿宋_GB2312" w:cs="DengXian-Regular"/>
          <w:sz w:val="32"/>
          <w:szCs w:val="32"/>
          <w:lang w:eastAsia="zh-CN"/>
        </w:rPr>
        <w:t>减少了4607.4</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lang w:eastAsia="zh-CN"/>
        </w:rPr>
        <w:t>万元</w:t>
      </w:r>
      <w:r>
        <w:rPr>
          <w:rFonts w:hint="eastAsia" w:ascii="仿宋_GB2312" w:eastAsia="仿宋_GB2312" w:cs="DengXian-Regular"/>
          <w:sz w:val="32"/>
          <w:szCs w:val="32"/>
        </w:rPr>
        <w:t>，</w:t>
      </w:r>
      <w:r>
        <w:rPr>
          <w:rFonts w:hint="eastAsia" w:ascii="仿宋_GB2312" w:eastAsia="仿宋_GB2312" w:cs="DengXian-Regular"/>
          <w:sz w:val="32"/>
          <w:szCs w:val="32"/>
          <w:lang w:val="en-US" w:eastAsia="zh-CN"/>
        </w:rPr>
        <w:t>降低</w:t>
      </w:r>
      <w:r>
        <w:rPr>
          <w:rFonts w:hint="eastAsia" w:ascii="仿宋_GB2312" w:eastAsia="仿宋_GB2312" w:cs="DengXian-Regular"/>
          <w:sz w:val="32"/>
          <w:szCs w:val="32"/>
        </w:rPr>
        <w:t>了33.7%，其中：财政拨款收入</w:t>
      </w:r>
      <w:r>
        <w:rPr>
          <w:rFonts w:hint="eastAsia" w:ascii="仿宋_GB2312" w:eastAsia="仿宋_GB2312" w:cs="DengXian-Regular"/>
          <w:sz w:val="32"/>
          <w:szCs w:val="32"/>
          <w:lang w:eastAsia="zh-CN"/>
        </w:rPr>
        <w:t>减少了4607.4</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lang w:eastAsia="zh-CN"/>
        </w:rPr>
        <w:t>万元</w:t>
      </w:r>
      <w:r>
        <w:rPr>
          <w:rFonts w:hint="eastAsia" w:ascii="仿宋_GB2312" w:eastAsia="仿宋_GB2312" w:cs="DengXian-Regular"/>
          <w:sz w:val="32"/>
          <w:szCs w:val="32"/>
        </w:rPr>
        <w:t>，</w:t>
      </w:r>
      <w:r>
        <w:rPr>
          <w:rFonts w:hint="eastAsia" w:ascii="仿宋_GB2312" w:eastAsia="仿宋_GB2312" w:cs="DengXian-Regular"/>
          <w:sz w:val="32"/>
          <w:szCs w:val="32"/>
          <w:lang w:val="en-US" w:eastAsia="zh-CN"/>
        </w:rPr>
        <w:t>减低</w:t>
      </w:r>
      <w:r>
        <w:rPr>
          <w:rFonts w:hint="eastAsia" w:ascii="仿宋_GB2312" w:eastAsia="仿宋_GB2312" w:cs="DengXian-Regular"/>
          <w:sz w:val="32"/>
          <w:szCs w:val="32"/>
        </w:rPr>
        <w:t>了33.7%。变动原因：2018年度项目类征地补偿支出减少。2018年度支出总计9064.67万元，2018年度</w:t>
      </w:r>
      <w:r>
        <w:rPr>
          <w:rFonts w:hint="eastAsia" w:ascii="仿宋_GB2312" w:eastAsia="仿宋_GB2312" w:cs="DengXian-Regular"/>
          <w:sz w:val="32"/>
          <w:szCs w:val="32"/>
          <w:lang w:eastAsia="zh-CN"/>
        </w:rPr>
        <w:t>支出</w:t>
      </w:r>
      <w:r>
        <w:rPr>
          <w:rFonts w:hint="eastAsia" w:ascii="仿宋_GB2312" w:eastAsia="仿宋_GB2312" w:cs="DengXian-Regular"/>
          <w:sz w:val="32"/>
          <w:szCs w:val="32"/>
        </w:rPr>
        <w:t>比2017年度</w:t>
      </w:r>
      <w:r>
        <w:rPr>
          <w:rFonts w:hint="eastAsia" w:ascii="仿宋_GB2312" w:eastAsia="仿宋_GB2312" w:cs="DengXian-Regular"/>
          <w:sz w:val="32"/>
          <w:szCs w:val="32"/>
          <w:lang w:eastAsia="zh-CN"/>
        </w:rPr>
        <w:t>减少了4607.4</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lang w:eastAsia="zh-CN"/>
        </w:rPr>
        <w:t>万元</w:t>
      </w:r>
      <w:r>
        <w:rPr>
          <w:rFonts w:hint="eastAsia" w:ascii="仿宋_GB2312" w:eastAsia="仿宋_GB2312" w:cs="DengXian-Regular"/>
          <w:sz w:val="32"/>
          <w:szCs w:val="32"/>
        </w:rPr>
        <w:t>，</w:t>
      </w:r>
      <w:r>
        <w:rPr>
          <w:rFonts w:hint="eastAsia" w:ascii="仿宋_GB2312" w:eastAsia="仿宋_GB2312" w:cs="DengXian-Regular"/>
          <w:sz w:val="32"/>
          <w:szCs w:val="32"/>
          <w:lang w:val="en-US" w:eastAsia="zh-CN"/>
        </w:rPr>
        <w:t>降低</w:t>
      </w:r>
      <w:r>
        <w:rPr>
          <w:rFonts w:hint="eastAsia" w:ascii="仿宋_GB2312" w:eastAsia="仿宋_GB2312" w:cs="DengXian-Regular"/>
          <w:sz w:val="32"/>
          <w:szCs w:val="32"/>
        </w:rPr>
        <w:t>了33.7%。</w:t>
      </w:r>
      <w:r>
        <w:rPr>
          <w:rFonts w:hint="eastAsia" w:ascii="仿宋_GB2312" w:eastAsia="仿宋_GB2312" w:cs="DengXian-Regular"/>
          <w:sz w:val="32"/>
          <w:szCs w:val="32"/>
          <w:lang w:eastAsia="zh-CN"/>
        </w:rPr>
        <w:t>减少</w:t>
      </w:r>
      <w:r>
        <w:rPr>
          <w:rFonts w:hint="eastAsia" w:ascii="仿宋_GB2312" w:eastAsia="仿宋_GB2312" w:cs="DengXian-Regular"/>
          <w:sz w:val="32"/>
          <w:szCs w:val="32"/>
        </w:rPr>
        <w:t>原因：2018年度项目类征地补偿支出减少。年末结转和结余1</w:t>
      </w:r>
      <w:r>
        <w:rPr>
          <w:rFonts w:hint="eastAsia" w:ascii="仿宋_GB2312" w:eastAsia="仿宋_GB2312" w:cs="DengXian-Regular"/>
          <w:sz w:val="32"/>
          <w:szCs w:val="32"/>
          <w:lang w:val="en-US" w:eastAsia="zh-CN"/>
        </w:rPr>
        <w:t>.00</w:t>
      </w:r>
      <w:r>
        <w:rPr>
          <w:rFonts w:hint="eastAsia" w:ascii="仿宋_GB2312" w:eastAsia="仿宋_GB2312" w:cs="DengXian-Regular"/>
          <w:sz w:val="32"/>
          <w:szCs w:val="32"/>
        </w:rPr>
        <w:t>万元。</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pStyle w:val="3"/>
        <w:spacing w:before="0" w:after="0" w:line="580" w:lineRule="exact"/>
        <w:ind w:firstLine="640" w:firstLineChars="200"/>
        <w:rPr>
          <w:rFonts w:hint="eastAsia" w:ascii="仿宋_GB2312" w:hAnsi="Times New Roman" w:eastAsia="仿宋_GB2312" w:cs="DengXian-Regular"/>
          <w:b w:val="0"/>
          <w:bCs w:val="0"/>
          <w:kern w:val="2"/>
          <w:sz w:val="32"/>
          <w:szCs w:val="32"/>
          <w:lang w:val="en-US" w:eastAsia="zh-CN" w:bidi="ar-SA"/>
        </w:rPr>
      </w:pPr>
      <w:r>
        <w:rPr>
          <w:rFonts w:hint="eastAsia" w:ascii="仿宋_GB2312" w:hAnsi="Times New Roman" w:eastAsia="仿宋_GB2312" w:cs="DengXian-Regular"/>
          <w:b w:val="0"/>
          <w:bCs w:val="0"/>
          <w:kern w:val="2"/>
          <w:sz w:val="32"/>
          <w:szCs w:val="32"/>
          <w:lang w:val="en-US" w:eastAsia="zh-CN" w:bidi="ar-SA"/>
        </w:rPr>
        <w:t>本部门2018年度本年收入合计9064.67万元，其中：财政拨款收入9064.67万元，占100%；事业收入0万元，占0%；经营收入0万元，占0%；其他收入0万元，占0%。</w:t>
      </w: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黑体" w:eastAsia="黑体"/>
          <w:b w:val="0"/>
          <w:bCs w:val="0"/>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年度本年支出合计</w:t>
      </w:r>
      <w:r>
        <w:rPr>
          <w:rFonts w:hint="eastAsia" w:ascii="仿宋_GB2312" w:eastAsia="仿宋_GB2312" w:cs="DengXian-Regular"/>
          <w:sz w:val="32"/>
          <w:szCs w:val="32"/>
          <w:lang w:val="en-US" w:eastAsia="zh-CN"/>
        </w:rPr>
        <w:t>9064.67万元</w:t>
      </w:r>
      <w:r>
        <w:rPr>
          <w:rFonts w:hint="eastAsia" w:ascii="仿宋_GB2312" w:eastAsia="仿宋_GB2312" w:cs="DengXian-Regular"/>
          <w:sz w:val="32"/>
          <w:szCs w:val="32"/>
        </w:rPr>
        <w:t>，其中：基本支出</w:t>
      </w:r>
      <w:r>
        <w:rPr>
          <w:rFonts w:hint="eastAsia" w:ascii="仿宋_GB2312" w:eastAsia="仿宋_GB2312" w:cs="DengXian-Regular"/>
          <w:sz w:val="32"/>
          <w:szCs w:val="32"/>
          <w:lang w:val="en-US" w:eastAsia="zh-CN"/>
        </w:rPr>
        <w:t>2393.02万元</w:t>
      </w:r>
      <w:r>
        <w:rPr>
          <w:rFonts w:hint="eastAsia" w:ascii="仿宋_GB2312" w:eastAsia="仿宋_GB2312" w:cs="DengXian-Regular"/>
          <w:sz w:val="32"/>
          <w:szCs w:val="32"/>
        </w:rPr>
        <w:t>，占</w:t>
      </w:r>
      <w:r>
        <w:rPr>
          <w:rFonts w:hint="eastAsia" w:ascii="仿宋_GB2312" w:eastAsia="仿宋_GB2312" w:cs="DengXian-Regular"/>
          <w:sz w:val="32"/>
          <w:szCs w:val="32"/>
          <w:lang w:val="en-US" w:eastAsia="zh-CN"/>
        </w:rPr>
        <w:t>26.4</w:t>
      </w:r>
      <w:r>
        <w:rPr>
          <w:rFonts w:ascii="仿宋_GB2312" w:eastAsia="仿宋_GB2312" w:cs="DengXian-Regular"/>
          <w:sz w:val="32"/>
          <w:szCs w:val="32"/>
        </w:rPr>
        <w:t>%</w:t>
      </w:r>
      <w:r>
        <w:rPr>
          <w:rFonts w:hint="eastAsia" w:ascii="仿宋_GB2312" w:eastAsia="仿宋_GB2312" w:cs="DengXian-Regular"/>
          <w:sz w:val="32"/>
          <w:szCs w:val="32"/>
        </w:rPr>
        <w:t>；项目支出</w:t>
      </w:r>
      <w:r>
        <w:rPr>
          <w:rFonts w:hint="eastAsia" w:ascii="仿宋_GB2312" w:eastAsia="仿宋_GB2312" w:cs="DengXian-Regular"/>
          <w:sz w:val="32"/>
          <w:szCs w:val="32"/>
          <w:lang w:val="en-US" w:eastAsia="zh-CN"/>
        </w:rPr>
        <w:t>6671.65万元</w:t>
      </w:r>
      <w:r>
        <w:rPr>
          <w:rFonts w:hint="eastAsia" w:ascii="仿宋_GB2312" w:eastAsia="仿宋_GB2312" w:cs="DengXian-Regular"/>
          <w:sz w:val="32"/>
          <w:szCs w:val="32"/>
        </w:rPr>
        <w:t>，占</w:t>
      </w:r>
      <w:r>
        <w:rPr>
          <w:rFonts w:hint="eastAsia" w:ascii="仿宋_GB2312" w:eastAsia="仿宋_GB2312" w:cs="DengXian-Regular"/>
          <w:sz w:val="32"/>
          <w:szCs w:val="32"/>
          <w:lang w:val="en-US" w:eastAsia="zh-CN"/>
        </w:rPr>
        <w:t>73.6</w:t>
      </w:r>
      <w:r>
        <w:rPr>
          <w:rFonts w:ascii="仿宋_GB2312" w:eastAsia="仿宋_GB2312" w:cs="DengXian-Regular"/>
          <w:sz w:val="32"/>
          <w:szCs w:val="32"/>
        </w:rPr>
        <w:t>%</w:t>
      </w:r>
      <w:r>
        <w:rPr>
          <w:rFonts w:hint="eastAsia" w:ascii="仿宋_GB2312" w:eastAsia="仿宋_GB2312" w:cs="DengXian-Regular"/>
          <w:sz w:val="32"/>
          <w:szCs w:val="32"/>
        </w:rPr>
        <w:t>。</w:t>
      </w:r>
      <w:r>
        <mc:AlternateContent>
          <mc:Choice Requires="wpg">
            <w:drawing>
              <wp:anchor distT="0" distB="0" distL="114300" distR="114300" simplePos="0" relativeHeight="251676672" behindDoc="0" locked="1" layoutInCell="1" allowOverlap="1">
                <wp:simplePos x="0" y="0"/>
                <wp:positionH relativeFrom="column">
                  <wp:posOffset>-1009650</wp:posOffset>
                </wp:positionH>
                <wp:positionV relativeFrom="page">
                  <wp:posOffset>372110</wp:posOffset>
                </wp:positionV>
                <wp:extent cx="3833495" cy="558165"/>
                <wp:effectExtent l="1270" t="0" r="13335" b="13335"/>
                <wp:wrapNone/>
                <wp:docPr id="62" name="组合 70"/>
                <wp:cNvGraphicFramePr/>
                <a:graphic xmlns:a="http://schemas.openxmlformats.org/drawingml/2006/main">
                  <a:graphicData uri="http://schemas.microsoft.com/office/word/2010/wordprocessingGroup">
                    <wpg:wgp>
                      <wpg:cNvGrpSpPr/>
                      <wpg:grpSpPr>
                        <a:xfrm>
                          <a:off x="0" y="0"/>
                          <a:ext cx="3833495" cy="558165"/>
                          <a:chOff x="4551" y="52615"/>
                          <a:chExt cx="8546" cy="1398"/>
                        </a:xfrm>
                      </wpg:grpSpPr>
                      <wps:wsp>
                        <wps:cNvPr id="60" name="矩形 13"/>
                        <wps:cNvSpPr/>
                        <wps:spPr>
                          <a:xfrm>
                            <a:off x="4551" y="52615"/>
                            <a:ext cx="8546" cy="1175"/>
                          </a:xfrm>
                          <a:prstGeom prst="rect">
                            <a:avLst/>
                          </a:prstGeom>
                          <a:solidFill>
                            <a:srgbClr val="96DA9D"/>
                          </a:solidFill>
                          <a:ln w="25400">
                            <a:noFill/>
                          </a:ln>
                        </wps:spPr>
                        <wps:bodyPr anchor="ctr" anchorCtr="0" upright="1"/>
                      </wps:wsp>
                      <wps:wsp>
                        <wps:cNvPr id="61"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wps:txbx>
                        <wps:bodyPr anchor="ctr" anchorCtr="0" upright="1"/>
                      </wps:wsp>
                    </wpg:wgp>
                  </a:graphicData>
                </a:graphic>
              </wp:anchor>
            </w:drawing>
          </mc:Choice>
          <mc:Fallback>
            <w:pict>
              <v:group id="组合 70" o:spid="_x0000_s1026" o:spt="203" style="position:absolute;left:0pt;margin-left:-79.5pt;margin-top:29.3pt;height:43.95pt;width:301.85pt;mso-position-vertical-relative:page;z-index:251676672;mso-width-relative:page;mso-height-relative:page;" coordorigin="4551,52615" coordsize="8546,1398" o:gfxdata="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P8VeorbAAAACwEA&#10;AA8AAAAAAAAAAQAgAAAAIgAAAGRycy9kb3ducmV2LnhtbFBLAQIUABQAAAAIAIdO4kBZfHlAwgIA&#10;ACYHAAAOAAAAAAAAAAEAIAAAACoBAABkcnMvZTJvRG9jLnhtbFBLBQYAAAAABgAGAFkBAABeBgAA&#10;AAA=&#10;">
                <o:lock v:ext="edit" aspectratio="f"/>
                <v:rect id="矩形 13" o:spid="_x0000_s1026" o:spt="1" style="position:absolute;left:4551;top:52615;height:1175;width:8546;v-text-anchor:middle;" fillcolor="#96DA9D" filled="t" stroked="f" coordsize="21600,21600" o:gfxdata="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Wq1L7gAAADbAAAA&#10;DwAAAAAAAAABACAAAAAiAAAAZHJzL2Rvd25yZXYueG1sUEsBAhQAFAAAAAgAh07iQDMvBZ47AAAA&#10;OQAAABAAAAAAAAAAAQAgAAAABwEAAGRycy9zaGFwZXhtbC54bWxQSwUGAAAAAAYABgBbAQAAsQMA&#10;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YKIZIL0AAADb&#10;AAAADwAAAGRycy9kb3ducmV2LnhtbEWPT4vCMBTE78J+h/AWvGlaD0WqUWRh2VWQRa0se3s0z6bY&#10;vJQm/ttPbwTB4zAzv2Gm86ttxJk6XztWkA4TEMSl0zVXCord52AMwgdkjY1jUnAjD/PZW2+KuXYX&#10;3tB5GyoRIexzVGBCaHMpfWnIoh+6ljh6B9dZDFF2ldQdXiLcNnKUJJm0WHNcMNjSh6HyuD1ZBT+F&#10;+fvCFf3a9eq4LxY1Zv/LTKn+e5pMQAS6hlf42f7WCrIUHl/iD5Cz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ohkgvQAA&#10;ANsAAAAPAAAAAAAAAAEAIAAAACIAAABkcnMvZG93bnJldi54bWxQSwECFAAUAAAACACHTuJAMy8F&#10;njsAAAA5AAAAEAAAAAAAAAABACAAAAAMAQAAZHJzL3NoYXBleG1sLnhtbFBLBQYAAAAABgAGAFsB&#10;AAC2Aw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mc:Fallback>
        </mc:AlternateContent>
      </w: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hAnsi="Cambria"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w:t>
      </w:r>
      <w:r>
        <w:rPr>
          <w:rFonts w:ascii="楷体_GB2312" w:eastAsia="楷体_GB2312" w:cs="DengXian-Bold"/>
          <w:b/>
          <w:bCs/>
          <w:sz w:val="32"/>
          <w:szCs w:val="32"/>
        </w:rPr>
        <w:t xml:space="preserve">2017 </w:t>
      </w:r>
      <w:r>
        <w:rPr>
          <w:rFonts w:hint="eastAsia" w:ascii="楷体_GB2312" w:eastAsia="楷体_GB2312" w:cs="DengXian-Bold"/>
          <w:b/>
          <w:bCs/>
          <w:sz w:val="32"/>
          <w:szCs w:val="32"/>
        </w:rPr>
        <w:t>年度决算对比情况</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2017年度收入总计13672.07 万元，其中：财政拨款收入13672.07万元。2018年度比2017年度</w:t>
      </w:r>
      <w:r>
        <w:rPr>
          <w:rFonts w:hint="eastAsia" w:ascii="仿宋_GB2312" w:eastAsia="仿宋_GB2312" w:cs="DengXian-Regular"/>
          <w:sz w:val="32"/>
          <w:szCs w:val="32"/>
          <w:lang w:eastAsia="zh-CN"/>
        </w:rPr>
        <w:t>减少了4607.4</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lang w:eastAsia="zh-CN"/>
        </w:rPr>
        <w:t>万元</w:t>
      </w:r>
      <w:r>
        <w:rPr>
          <w:rFonts w:hint="eastAsia" w:ascii="仿宋_GB2312" w:eastAsia="仿宋_GB2312" w:cs="DengXian-Regular"/>
          <w:sz w:val="32"/>
          <w:szCs w:val="32"/>
        </w:rPr>
        <w:t>，</w:t>
      </w:r>
      <w:r>
        <w:rPr>
          <w:rFonts w:hint="eastAsia" w:ascii="仿宋_GB2312" w:eastAsia="仿宋_GB2312" w:cs="DengXian-Regular"/>
          <w:sz w:val="32"/>
          <w:szCs w:val="32"/>
          <w:lang w:val="en-US" w:eastAsia="zh-CN"/>
        </w:rPr>
        <w:t>降低</w:t>
      </w:r>
      <w:r>
        <w:rPr>
          <w:rFonts w:hint="eastAsia" w:ascii="仿宋_GB2312" w:eastAsia="仿宋_GB2312" w:cs="DengXian-Regular"/>
          <w:sz w:val="32"/>
          <w:szCs w:val="32"/>
        </w:rPr>
        <w:t>了33.7%，其中：财政拨款收入</w:t>
      </w:r>
      <w:r>
        <w:rPr>
          <w:rFonts w:hint="eastAsia" w:ascii="仿宋_GB2312" w:eastAsia="仿宋_GB2312" w:cs="DengXian-Regular"/>
          <w:sz w:val="32"/>
          <w:szCs w:val="32"/>
          <w:lang w:eastAsia="zh-CN"/>
        </w:rPr>
        <w:t>减少了4607.4</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lang w:eastAsia="zh-CN"/>
        </w:rPr>
        <w:t>万元</w:t>
      </w:r>
      <w:r>
        <w:rPr>
          <w:rFonts w:hint="eastAsia" w:ascii="仿宋_GB2312" w:eastAsia="仿宋_GB2312" w:cs="DengXian-Regular"/>
          <w:sz w:val="32"/>
          <w:szCs w:val="32"/>
        </w:rPr>
        <w:t>，</w:t>
      </w:r>
      <w:r>
        <w:rPr>
          <w:rFonts w:hint="eastAsia" w:ascii="仿宋_GB2312" w:eastAsia="仿宋_GB2312" w:cs="DengXian-Regular"/>
          <w:sz w:val="32"/>
          <w:szCs w:val="32"/>
          <w:lang w:val="en-US" w:eastAsia="zh-CN"/>
        </w:rPr>
        <w:t>降低</w:t>
      </w:r>
      <w:r>
        <w:rPr>
          <w:rFonts w:hint="eastAsia" w:ascii="仿宋_GB2312" w:eastAsia="仿宋_GB2312" w:cs="DengXian-Regular"/>
          <w:sz w:val="32"/>
          <w:szCs w:val="32"/>
        </w:rPr>
        <w:t>了33.7</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%。变动原因：2018年度项目类征地补偿支出减少。2017年度支出总计13699.21万元，年末结转和结余1</w:t>
      </w:r>
      <w:r>
        <w:rPr>
          <w:rFonts w:hint="eastAsia" w:ascii="仿宋_GB2312" w:eastAsia="仿宋_GB2312" w:cs="DengXian-Regular"/>
          <w:sz w:val="32"/>
          <w:szCs w:val="32"/>
          <w:lang w:val="en-US" w:eastAsia="zh-CN"/>
        </w:rPr>
        <w:t>.00</w:t>
      </w:r>
      <w:r>
        <w:rPr>
          <w:rFonts w:hint="eastAsia" w:ascii="仿宋_GB2312" w:eastAsia="仿宋_GB2312" w:cs="DengXian-Regular"/>
          <w:sz w:val="32"/>
          <w:szCs w:val="32"/>
        </w:rPr>
        <w:t>万元。2018年度比2017年度</w:t>
      </w:r>
      <w:r>
        <w:rPr>
          <w:rFonts w:hint="eastAsia" w:ascii="仿宋_GB2312" w:eastAsia="仿宋_GB2312" w:cs="DengXian-Regular"/>
          <w:sz w:val="32"/>
          <w:szCs w:val="32"/>
          <w:lang w:eastAsia="zh-CN"/>
        </w:rPr>
        <w:t>减少了4607.4</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lang w:eastAsia="zh-CN"/>
        </w:rPr>
        <w:t>万元</w:t>
      </w:r>
      <w:r>
        <w:rPr>
          <w:rFonts w:hint="eastAsia" w:ascii="仿宋_GB2312" w:eastAsia="仿宋_GB2312" w:cs="DengXian-Regular"/>
          <w:sz w:val="32"/>
          <w:szCs w:val="32"/>
        </w:rPr>
        <w:t>，</w:t>
      </w:r>
      <w:r>
        <w:rPr>
          <w:rFonts w:hint="eastAsia" w:ascii="仿宋_GB2312" w:eastAsia="仿宋_GB2312" w:cs="DengXian-Regular"/>
          <w:sz w:val="32"/>
          <w:szCs w:val="32"/>
          <w:lang w:val="en-US" w:eastAsia="zh-CN"/>
        </w:rPr>
        <w:t>降低</w:t>
      </w:r>
      <w:r>
        <w:rPr>
          <w:rFonts w:hint="eastAsia" w:ascii="仿宋_GB2312" w:eastAsia="仿宋_GB2312" w:cs="DengXian-Regular"/>
          <w:sz w:val="32"/>
          <w:szCs w:val="32"/>
        </w:rPr>
        <w:t>了33.7</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r>
        <w:rPr>
          <w:rFonts w:hint="eastAsia" w:ascii="仿宋_GB2312" w:eastAsia="仿宋_GB2312" w:cs="DengXian-Regular"/>
          <w:sz w:val="32"/>
          <w:szCs w:val="32"/>
          <w:lang w:eastAsia="zh-CN"/>
        </w:rPr>
        <w:t>减少</w:t>
      </w:r>
      <w:r>
        <w:rPr>
          <w:rFonts w:hint="eastAsia" w:ascii="仿宋_GB2312" w:eastAsia="仿宋_GB2312" w:cs="DengXian-Regular"/>
          <w:sz w:val="32"/>
          <w:szCs w:val="32"/>
        </w:rPr>
        <w:t>原因：2018年度项目类征地补偿支出减少。</w:t>
      </w: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年度财政拨款本年收入</w:t>
      </w:r>
      <w:r>
        <w:rPr>
          <w:rFonts w:hint="eastAsia" w:ascii="仿宋_GB2312" w:eastAsia="仿宋_GB2312" w:cs="DengXian-Regular"/>
          <w:sz w:val="32"/>
          <w:szCs w:val="32"/>
          <w:lang w:val="en-US" w:eastAsia="zh-CN"/>
        </w:rPr>
        <w:t>9064.67万元</w:t>
      </w:r>
      <w:r>
        <w:rPr>
          <w:rFonts w:hint="eastAsia" w:ascii="仿宋_GB2312" w:eastAsia="仿宋_GB2312" w:cs="DengXian-Regular"/>
          <w:sz w:val="32"/>
          <w:szCs w:val="32"/>
        </w:rPr>
        <w:t>，完成年初预算的</w:t>
      </w:r>
      <w:r>
        <w:rPr>
          <w:rFonts w:hint="eastAsia" w:ascii="仿宋_GB2312" w:eastAsia="仿宋_GB2312" w:cs="DengXian-Regular"/>
          <w:sz w:val="32"/>
          <w:szCs w:val="32"/>
          <w:lang w:val="en-US" w:eastAsia="zh-CN"/>
        </w:rPr>
        <w:t>492.13%</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7222.76</w:t>
      </w:r>
      <w:r>
        <w:rPr>
          <w:rFonts w:hint="eastAsia" w:ascii="仿宋_GB2312" w:eastAsia="仿宋_GB2312" w:cs="DengXian-Regular"/>
          <w:sz w:val="32"/>
          <w:szCs w:val="32"/>
        </w:rPr>
        <w:t>万元，决算数大于</w:t>
      </w:r>
      <w:r>
        <w:rPr>
          <w:rFonts w:hint="eastAsia" w:ascii="仿宋_GB2312" w:eastAsia="仿宋_GB2312" w:cs="DengXian-Regular"/>
          <w:sz w:val="32"/>
          <w:szCs w:val="32"/>
          <w:lang w:val="en-US" w:eastAsia="zh-CN"/>
        </w:rPr>
        <w:t xml:space="preserve"> </w:t>
      </w:r>
      <w:r>
        <w:rPr>
          <w:rFonts w:hint="eastAsia" w:ascii="仿宋_GB2312" w:eastAsia="仿宋_GB2312" w:cs="DengXian-Regular"/>
          <w:sz w:val="32"/>
          <w:szCs w:val="32"/>
        </w:rPr>
        <w:t>预算数主要原因是</w:t>
      </w:r>
      <w:r>
        <w:rPr>
          <w:rFonts w:hint="eastAsia" w:ascii="仿宋_GB2312" w:eastAsia="仿宋_GB2312" w:cs="DengXian-Regular"/>
          <w:sz w:val="32"/>
          <w:szCs w:val="32"/>
          <w:lang w:eastAsia="zh-CN"/>
        </w:rPr>
        <w:t>2018</w:t>
      </w:r>
      <w:r>
        <w:rPr>
          <w:rFonts w:hint="eastAsia" w:ascii="仿宋_GB2312" w:eastAsia="仿宋_GB2312" w:cs="DengXian-Regular"/>
          <w:sz w:val="32"/>
          <w:szCs w:val="32"/>
        </w:rPr>
        <w:t>年度增加了</w:t>
      </w:r>
      <w:r>
        <w:rPr>
          <w:rFonts w:hint="eastAsia" w:ascii="仿宋_GB2312" w:eastAsia="仿宋_GB2312" w:cs="DengXian-Regular"/>
          <w:sz w:val="32"/>
          <w:szCs w:val="32"/>
          <w:lang w:eastAsia="zh-CN"/>
        </w:rPr>
        <w:t>复兴路西延和再西延</w:t>
      </w:r>
      <w:r>
        <w:rPr>
          <w:rFonts w:hint="eastAsia" w:ascii="仿宋_GB2312" w:eastAsia="仿宋_GB2312" w:cs="DengXian-Regular"/>
          <w:sz w:val="32"/>
          <w:szCs w:val="32"/>
        </w:rPr>
        <w:t>项目征地补偿款；本年支出</w:t>
      </w:r>
      <w:r>
        <w:rPr>
          <w:rFonts w:hint="eastAsia" w:ascii="仿宋_GB2312" w:eastAsia="仿宋_GB2312" w:cs="DengXian-Regular"/>
          <w:sz w:val="32"/>
          <w:szCs w:val="32"/>
          <w:lang w:val="en-US" w:eastAsia="zh-CN"/>
        </w:rPr>
        <w:t>9064.67万元</w:t>
      </w:r>
      <w:r>
        <w:rPr>
          <w:rFonts w:hint="eastAsia" w:ascii="仿宋_GB2312" w:eastAsia="仿宋_GB2312" w:cs="DengXian-Regular"/>
          <w:sz w:val="32"/>
          <w:szCs w:val="32"/>
        </w:rPr>
        <w:t>，完成年初预算的</w:t>
      </w:r>
      <w:r>
        <w:rPr>
          <w:rFonts w:hint="eastAsia" w:ascii="仿宋_GB2312" w:eastAsia="仿宋_GB2312" w:cs="DengXian-Regular"/>
          <w:sz w:val="32"/>
          <w:szCs w:val="32"/>
          <w:lang w:val="en-US" w:eastAsia="zh-CN"/>
        </w:rPr>
        <w:t>492.13%</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7222.76</w:t>
      </w:r>
      <w:r>
        <w:rPr>
          <w:rFonts w:hint="eastAsia" w:ascii="仿宋_GB2312" w:eastAsia="仿宋_GB2312" w:cs="DengXian-Regular"/>
          <w:sz w:val="32"/>
          <w:szCs w:val="32"/>
        </w:rPr>
        <w:t>万元，决算数大于预算数主要原因是主要是</w:t>
      </w:r>
      <w:r>
        <w:rPr>
          <w:rFonts w:hint="eastAsia" w:ascii="仿宋_GB2312" w:eastAsia="仿宋_GB2312" w:cs="DengXian-Regular"/>
          <w:sz w:val="32"/>
          <w:szCs w:val="32"/>
          <w:lang w:eastAsia="zh-CN"/>
        </w:rPr>
        <w:t>2018</w:t>
      </w:r>
      <w:r>
        <w:rPr>
          <w:rFonts w:hint="eastAsia" w:ascii="仿宋_GB2312" w:eastAsia="仿宋_GB2312" w:cs="DengXian-Regular"/>
          <w:sz w:val="32"/>
          <w:szCs w:val="32"/>
        </w:rPr>
        <w:t>年度增加了</w:t>
      </w:r>
      <w:r>
        <w:rPr>
          <w:rFonts w:hint="eastAsia" w:ascii="仿宋_GB2312" w:eastAsia="仿宋_GB2312" w:cs="DengXian-Regular"/>
          <w:sz w:val="32"/>
          <w:szCs w:val="32"/>
          <w:lang w:eastAsia="zh-CN"/>
        </w:rPr>
        <w:t>复兴路西延和再西延</w:t>
      </w:r>
      <w:r>
        <w:rPr>
          <w:rFonts w:hint="eastAsia" w:ascii="仿宋_GB2312" w:eastAsia="仿宋_GB2312" w:cs="DengXian-Regular"/>
          <w:sz w:val="32"/>
          <w:szCs w:val="32"/>
        </w:rPr>
        <w:t>项目征地补偿款。</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其中，一般公共预算财政拨款本年收入完成年初预算</w:t>
      </w:r>
      <w:r>
        <w:rPr>
          <w:rFonts w:hint="eastAsia" w:ascii="仿宋_GB2312" w:eastAsia="仿宋_GB2312" w:cs="DengXian-Regular"/>
          <w:sz w:val="32"/>
          <w:szCs w:val="32"/>
          <w:lang w:val="en-US" w:eastAsia="zh-CN"/>
        </w:rPr>
        <w:t>142.99</w:t>
      </w:r>
      <w:r>
        <w:rPr>
          <w:rFonts w:ascii="仿宋_GB2312" w:eastAsia="仿宋_GB2312" w:cs="DengXian-Regular"/>
          <w:sz w:val="32"/>
          <w:szCs w:val="32"/>
        </w:rPr>
        <w:t>%</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791.91</w:t>
      </w:r>
      <w:r>
        <w:rPr>
          <w:rFonts w:hint="eastAsia" w:ascii="仿宋_GB2312" w:eastAsia="仿宋_GB2312" w:cs="DengXian-Regular"/>
          <w:sz w:val="32"/>
          <w:szCs w:val="32"/>
        </w:rPr>
        <w:t>万元，主要是</w:t>
      </w:r>
      <w:r>
        <w:rPr>
          <w:rFonts w:hint="eastAsia" w:ascii="仿宋_GB2312" w:eastAsia="仿宋_GB2312" w:cs="DengXian-Regular"/>
          <w:sz w:val="32"/>
          <w:szCs w:val="32"/>
          <w:lang w:eastAsia="zh-CN"/>
        </w:rPr>
        <w:t>农林水支出增加</w:t>
      </w:r>
      <w:r>
        <w:rPr>
          <w:rFonts w:hint="eastAsia" w:ascii="仿宋_GB2312" w:eastAsia="仿宋_GB2312" w:cs="DengXian-Regular"/>
          <w:sz w:val="32"/>
          <w:szCs w:val="32"/>
        </w:rPr>
        <w:t>；支出完成年初预算</w:t>
      </w:r>
      <w:r>
        <w:rPr>
          <w:rFonts w:hint="eastAsia" w:ascii="仿宋_GB2312" w:eastAsia="仿宋_GB2312" w:cs="DengXian-Regular"/>
          <w:sz w:val="32"/>
          <w:szCs w:val="32"/>
          <w:lang w:val="en-US" w:eastAsia="zh-CN"/>
        </w:rPr>
        <w:t>142.99</w:t>
      </w:r>
      <w:r>
        <w:rPr>
          <w:rFonts w:ascii="仿宋_GB2312" w:eastAsia="仿宋_GB2312" w:cs="DengXian-Regular"/>
          <w:sz w:val="32"/>
          <w:szCs w:val="32"/>
        </w:rPr>
        <w:t>%</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791.91</w:t>
      </w:r>
      <w:r>
        <w:rPr>
          <w:rFonts w:hint="eastAsia" w:ascii="仿宋_GB2312" w:eastAsia="仿宋_GB2312" w:cs="DengXian-Regular"/>
          <w:sz w:val="32"/>
          <w:szCs w:val="32"/>
        </w:rPr>
        <w:t>万元，主要是</w:t>
      </w:r>
      <w:r>
        <w:rPr>
          <w:rFonts w:hint="eastAsia" w:ascii="仿宋_GB2312" w:eastAsia="仿宋_GB2312" w:cs="DengXian-Regular"/>
          <w:sz w:val="32"/>
          <w:szCs w:val="32"/>
          <w:lang w:eastAsia="zh-CN"/>
        </w:rPr>
        <w:t>农林水支出增加</w:t>
      </w:r>
      <w:r>
        <w:rPr>
          <w:rFonts w:hint="eastAsia" w:ascii="仿宋_GB2312" w:eastAsia="仿宋_GB2312" w:cs="DengXian-Regular"/>
          <w:sz w:val="32"/>
          <w:szCs w:val="32"/>
        </w:rPr>
        <w:t>。政府性基金预算财政拨款本年收入比年初预算增加</w:t>
      </w:r>
      <w:r>
        <w:rPr>
          <w:rFonts w:hint="eastAsia" w:ascii="仿宋_GB2312" w:eastAsia="仿宋_GB2312" w:cs="DengXian-Regular"/>
          <w:sz w:val="32"/>
          <w:szCs w:val="32"/>
          <w:lang w:val="en-US" w:eastAsia="zh-CN"/>
        </w:rPr>
        <w:t>6430.85</w:t>
      </w:r>
      <w:r>
        <w:rPr>
          <w:rFonts w:hint="eastAsia" w:ascii="仿宋_GB2312" w:eastAsia="仿宋_GB2312" w:cs="DengXian-Regular"/>
          <w:sz w:val="32"/>
          <w:szCs w:val="32"/>
        </w:rPr>
        <w:t>万元，主要是</w:t>
      </w:r>
      <w:r>
        <w:rPr>
          <w:rFonts w:hint="eastAsia" w:ascii="仿宋_GB2312" w:eastAsia="仿宋_GB2312" w:cs="DengXian-Regular"/>
          <w:sz w:val="32"/>
          <w:szCs w:val="32"/>
          <w:lang w:eastAsia="zh-CN"/>
        </w:rPr>
        <w:t>2018</w:t>
      </w:r>
      <w:r>
        <w:rPr>
          <w:rFonts w:hint="eastAsia" w:ascii="仿宋_GB2312" w:eastAsia="仿宋_GB2312" w:cs="DengXian-Regular"/>
          <w:sz w:val="32"/>
          <w:szCs w:val="32"/>
        </w:rPr>
        <w:t>年度增加了</w:t>
      </w:r>
      <w:r>
        <w:rPr>
          <w:rFonts w:hint="eastAsia" w:ascii="仿宋_GB2312" w:eastAsia="仿宋_GB2312" w:cs="DengXian-Regular"/>
          <w:sz w:val="32"/>
          <w:szCs w:val="32"/>
          <w:lang w:eastAsia="zh-CN"/>
        </w:rPr>
        <w:t>复兴路西延和再西延</w:t>
      </w:r>
      <w:r>
        <w:rPr>
          <w:rFonts w:hint="eastAsia" w:ascii="仿宋_GB2312" w:eastAsia="仿宋_GB2312" w:cs="DengXian-Regular"/>
          <w:sz w:val="32"/>
          <w:szCs w:val="32"/>
        </w:rPr>
        <w:t>项目征地补偿款；支出比年初预算增加</w:t>
      </w:r>
      <w:r>
        <w:rPr>
          <w:rFonts w:hint="eastAsia" w:ascii="仿宋_GB2312" w:eastAsia="仿宋_GB2312" w:cs="DengXian-Regular"/>
          <w:sz w:val="32"/>
          <w:szCs w:val="32"/>
          <w:lang w:val="en-US" w:eastAsia="zh-CN"/>
        </w:rPr>
        <w:t>6430.85</w:t>
      </w:r>
      <w:r>
        <w:rPr>
          <w:rFonts w:hint="eastAsia" w:ascii="仿宋_GB2312" w:eastAsia="仿宋_GB2312" w:cs="DengXian-Regular"/>
          <w:sz w:val="32"/>
          <w:szCs w:val="32"/>
        </w:rPr>
        <w:t>万元，主要是</w:t>
      </w:r>
      <w:r>
        <w:rPr>
          <w:rFonts w:hint="eastAsia" w:ascii="仿宋_GB2312" w:eastAsia="仿宋_GB2312" w:cs="DengXian-Regular"/>
          <w:sz w:val="32"/>
          <w:szCs w:val="32"/>
          <w:lang w:eastAsia="zh-CN"/>
        </w:rPr>
        <w:t>2018</w:t>
      </w:r>
      <w:r>
        <w:rPr>
          <w:rFonts w:hint="eastAsia" w:ascii="仿宋_GB2312" w:eastAsia="仿宋_GB2312" w:cs="DengXian-Regular"/>
          <w:sz w:val="32"/>
          <w:szCs w:val="32"/>
        </w:rPr>
        <w:t>年度增加了</w:t>
      </w:r>
      <w:r>
        <w:rPr>
          <w:rFonts w:hint="eastAsia" w:ascii="仿宋_GB2312" w:eastAsia="仿宋_GB2312" w:cs="DengXian-Regular"/>
          <w:sz w:val="32"/>
          <w:szCs w:val="32"/>
          <w:lang w:eastAsia="zh-CN"/>
        </w:rPr>
        <w:t>复兴路西延和再西延</w:t>
      </w:r>
      <w:r>
        <w:rPr>
          <w:rFonts w:hint="eastAsia" w:ascii="仿宋_GB2312" w:eastAsia="仿宋_GB2312" w:cs="DengXian-Regular"/>
          <w:sz w:val="32"/>
          <w:szCs w:val="32"/>
        </w:rPr>
        <w:t>项目征地补偿款。</w:t>
      </w:r>
    </w:p>
    <w:p>
      <w:pPr>
        <w:numPr>
          <w:ilvl w:val="0"/>
          <w:numId w:val="1"/>
        </w:numPr>
        <w:adjustRightInd w:val="0"/>
        <w:snapToGrid w:val="0"/>
        <w:spacing w:after="0" w:line="580" w:lineRule="exact"/>
        <w:ind w:left="630" w:leftChars="0" w:firstLineChars="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2018 </w:t>
      </w:r>
      <w:r>
        <w:rPr>
          <w:rFonts w:hint="eastAsia" w:ascii="仿宋_GB2312" w:eastAsia="仿宋_GB2312" w:cs="DengXian-Regular"/>
          <w:sz w:val="32"/>
          <w:szCs w:val="32"/>
        </w:rPr>
        <w:t>年度财政拨款支出</w:t>
      </w:r>
      <w:r>
        <w:rPr>
          <w:rFonts w:hint="eastAsia" w:ascii="仿宋_GB2312" w:eastAsia="仿宋_GB2312" w:cs="DengXian-Regular"/>
          <w:sz w:val="32"/>
          <w:szCs w:val="32"/>
          <w:lang w:val="en-US" w:eastAsia="zh-CN"/>
        </w:rPr>
        <w:t>9064.67万元</w:t>
      </w:r>
      <w:r>
        <w:rPr>
          <w:rFonts w:hint="eastAsia" w:ascii="仿宋_GB2312" w:eastAsia="仿宋_GB2312" w:cs="DengXian-Regular"/>
          <w:sz w:val="32"/>
          <w:szCs w:val="32"/>
        </w:rPr>
        <w:t>，主要用于以下方面一般公共服务（类）支出</w:t>
      </w:r>
      <w:r>
        <w:rPr>
          <w:rFonts w:hint="eastAsia" w:ascii="仿宋_GB2312" w:eastAsia="仿宋_GB2312" w:cs="DengXian-Regular"/>
          <w:sz w:val="32"/>
          <w:szCs w:val="32"/>
          <w:lang w:val="en-US" w:eastAsia="zh-CN"/>
        </w:rPr>
        <w:t>1690.95</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 xml:space="preserve">18.65 </w:t>
      </w:r>
      <w:r>
        <w:rPr>
          <w:rFonts w:ascii="仿宋_GB2312" w:eastAsia="仿宋_GB2312" w:cs="DengXian-Regular"/>
          <w:sz w:val="32"/>
          <w:szCs w:val="32"/>
        </w:rPr>
        <w:t>%</w:t>
      </w:r>
      <w:r>
        <w:rPr>
          <w:rFonts w:hint="eastAsia" w:ascii="仿宋_GB2312" w:eastAsia="仿宋_GB2312" w:cs="DengXian-Regular"/>
          <w:sz w:val="32"/>
          <w:szCs w:val="32"/>
        </w:rPr>
        <w:t>；社会保障和就业（类）支出</w:t>
      </w:r>
      <w:r>
        <w:rPr>
          <w:rFonts w:hint="eastAsia" w:ascii="仿宋_GB2312" w:eastAsia="仿宋_GB2312" w:cs="DengXian-Regular"/>
          <w:sz w:val="32"/>
          <w:szCs w:val="32"/>
          <w:lang w:val="en-US" w:eastAsia="zh-CN"/>
        </w:rPr>
        <w:t>53.18</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0.57</w:t>
      </w:r>
      <w:r>
        <w:rPr>
          <w:rFonts w:ascii="仿宋_GB2312" w:eastAsia="仿宋_GB2312" w:cs="DengXian-Regular"/>
          <w:sz w:val="32"/>
          <w:szCs w:val="32"/>
        </w:rPr>
        <w:t>%</w:t>
      </w:r>
      <w:r>
        <w:rPr>
          <w:rFonts w:hint="eastAsia" w:ascii="仿宋_GB2312" w:eastAsia="仿宋_GB2312" w:cs="DengXian-Regular"/>
          <w:sz w:val="32"/>
          <w:szCs w:val="32"/>
        </w:rPr>
        <w:t>；节能环保支出</w:t>
      </w:r>
      <w:r>
        <w:rPr>
          <w:rFonts w:hint="eastAsia" w:ascii="仿宋_GB2312" w:eastAsia="仿宋_GB2312" w:cs="DengXian-Regular"/>
          <w:sz w:val="32"/>
          <w:szCs w:val="32"/>
          <w:lang w:val="en-US" w:eastAsia="zh-CN"/>
        </w:rPr>
        <w:t>353.08</w:t>
      </w:r>
      <w:r>
        <w:rPr>
          <w:rFonts w:hint="eastAsia" w:ascii="仿宋_GB2312" w:eastAsia="仿宋_GB2312" w:cs="DengXian-Regular"/>
          <w:sz w:val="32"/>
          <w:szCs w:val="32"/>
        </w:rPr>
        <w:t>万元，占</w:t>
      </w:r>
      <w:r>
        <w:rPr>
          <w:rFonts w:ascii="仿宋_GB2312" w:eastAsia="仿宋_GB2312" w:cs="DengXian-Regular"/>
          <w:sz w:val="32"/>
          <w:szCs w:val="32"/>
        </w:rPr>
        <w:t xml:space="preserve"> </w:t>
      </w:r>
      <w:r>
        <w:rPr>
          <w:rFonts w:hint="eastAsia" w:ascii="仿宋_GB2312" w:eastAsia="仿宋_GB2312" w:cs="DengXian-Regular"/>
          <w:sz w:val="32"/>
          <w:szCs w:val="32"/>
          <w:lang w:val="en-US" w:eastAsia="zh-CN"/>
        </w:rPr>
        <w:t>3.9</w:t>
      </w:r>
      <w:r>
        <w:rPr>
          <w:rFonts w:ascii="仿宋_GB2312" w:eastAsia="仿宋_GB2312" w:cs="DengXian-Regular"/>
          <w:sz w:val="32"/>
          <w:szCs w:val="32"/>
        </w:rPr>
        <w:t>%;</w:t>
      </w:r>
      <w:r>
        <w:rPr>
          <w:rFonts w:hint="eastAsia" w:ascii="仿宋_GB2312" w:eastAsia="仿宋_GB2312" w:cs="DengXian-Regular"/>
          <w:sz w:val="32"/>
          <w:szCs w:val="32"/>
        </w:rPr>
        <w:t>城乡社区支出</w:t>
      </w:r>
      <w:r>
        <w:rPr>
          <w:rFonts w:hint="eastAsia" w:ascii="仿宋_GB2312" w:eastAsia="仿宋_GB2312" w:cs="DengXian-Regular"/>
          <w:sz w:val="32"/>
          <w:szCs w:val="32"/>
          <w:lang w:val="en-US" w:eastAsia="zh-CN"/>
        </w:rPr>
        <w:t>6430.85</w:t>
      </w:r>
      <w:r>
        <w:rPr>
          <w:rFonts w:hint="eastAsia" w:ascii="仿宋_GB2312" w:eastAsia="仿宋_GB2312" w:cs="DengXian-Regular"/>
          <w:sz w:val="32"/>
          <w:szCs w:val="32"/>
        </w:rPr>
        <w:t>万元，占</w:t>
      </w:r>
      <w:r>
        <w:rPr>
          <w:rFonts w:ascii="仿宋_GB2312" w:eastAsia="仿宋_GB2312" w:cs="DengXian-Regular"/>
          <w:sz w:val="32"/>
          <w:szCs w:val="32"/>
        </w:rPr>
        <w:t xml:space="preserve"> </w:t>
      </w:r>
      <w:r>
        <w:rPr>
          <w:rFonts w:hint="eastAsia" w:ascii="仿宋_GB2312" w:eastAsia="仿宋_GB2312" w:cs="DengXian-Regular"/>
          <w:sz w:val="32"/>
          <w:szCs w:val="32"/>
          <w:lang w:val="en-US" w:eastAsia="zh-CN"/>
        </w:rPr>
        <w:t>70.94</w:t>
      </w:r>
      <w:r>
        <w:rPr>
          <w:rFonts w:ascii="仿宋_GB2312" w:eastAsia="仿宋_GB2312" w:cs="DengXian-Regular"/>
          <w:sz w:val="32"/>
          <w:szCs w:val="32"/>
        </w:rPr>
        <w:t>%;</w:t>
      </w:r>
      <w:r>
        <w:rPr>
          <w:rFonts w:hint="eastAsia" w:ascii="仿宋_GB2312" w:eastAsia="仿宋_GB2312" w:cs="DengXian-Regular"/>
          <w:sz w:val="32"/>
          <w:szCs w:val="32"/>
        </w:rPr>
        <w:t>农林水支出</w:t>
      </w:r>
      <w:r>
        <w:rPr>
          <w:rFonts w:hint="eastAsia" w:ascii="仿宋_GB2312" w:eastAsia="仿宋_GB2312" w:cs="DengXian-Regular"/>
          <w:sz w:val="32"/>
          <w:szCs w:val="32"/>
          <w:lang w:val="en-US" w:eastAsia="zh-CN"/>
        </w:rPr>
        <w:t>531.66</w:t>
      </w:r>
      <w:r>
        <w:rPr>
          <w:rFonts w:hint="eastAsia" w:ascii="仿宋_GB2312" w:eastAsia="仿宋_GB2312" w:cs="DengXian-Regular"/>
          <w:sz w:val="32"/>
          <w:szCs w:val="32"/>
        </w:rPr>
        <w:t>4万元，占</w:t>
      </w:r>
      <w:r>
        <w:rPr>
          <w:rFonts w:hint="eastAsia" w:ascii="仿宋_GB2312" w:eastAsia="仿宋_GB2312" w:cs="DengXian-Regular"/>
          <w:sz w:val="32"/>
          <w:szCs w:val="32"/>
          <w:lang w:val="en-US" w:eastAsia="zh-CN"/>
        </w:rPr>
        <w:t>5.87</w:t>
      </w:r>
      <w:r>
        <w:rPr>
          <w:rFonts w:ascii="仿宋_GB2312" w:eastAsia="仿宋_GB2312" w:cs="DengXian-Regular"/>
          <w:sz w:val="32"/>
          <w:szCs w:val="32"/>
        </w:rPr>
        <w:t>%</w:t>
      </w:r>
      <w:r>
        <w:rPr>
          <w:rFonts w:hint="eastAsia" w:ascii="仿宋_GB2312" w:eastAsia="仿宋_GB2312" w:cs="DengXian-Regular"/>
          <w:sz w:val="32"/>
          <w:szCs w:val="32"/>
        </w:rPr>
        <w:t>。</w:t>
      </w:r>
    </w:p>
    <w:p>
      <w:pPr>
        <w:adjustRightInd w:val="0"/>
        <w:snapToGrid w:val="0"/>
        <w:spacing w:after="0" w:line="580" w:lineRule="exact"/>
        <w:ind w:left="420" w:leftChars="200"/>
        <w:rPr>
          <w:rFonts w:ascii="仿宋_GB2312" w:eastAsia="仿宋_GB2312" w:cs="DengXian-Regular"/>
          <w:sz w:val="32"/>
          <w:szCs w:val="32"/>
          <w:highlight w:val="yellow"/>
        </w:rPr>
      </w:pPr>
      <w:r>
        <mc:AlternateContent>
          <mc:Choice Requires="wpg">
            <w:drawing>
              <wp:anchor distT="0" distB="0" distL="114300" distR="114300" simplePos="0" relativeHeight="251677696" behindDoc="0" locked="1" layoutInCell="1" allowOverlap="1">
                <wp:simplePos x="0" y="0"/>
                <wp:positionH relativeFrom="column">
                  <wp:posOffset>-1009650</wp:posOffset>
                </wp:positionH>
                <wp:positionV relativeFrom="page">
                  <wp:posOffset>372110</wp:posOffset>
                </wp:positionV>
                <wp:extent cx="3833495" cy="558165"/>
                <wp:effectExtent l="1270" t="0" r="13335" b="13335"/>
                <wp:wrapNone/>
                <wp:docPr id="71" name="组合 79"/>
                <wp:cNvGraphicFramePr/>
                <a:graphic xmlns:a="http://schemas.openxmlformats.org/drawingml/2006/main">
                  <a:graphicData uri="http://schemas.microsoft.com/office/word/2010/wordprocessingGroup">
                    <wpg:wgp>
                      <wpg:cNvGrpSpPr/>
                      <wpg:grpSpPr>
                        <a:xfrm>
                          <a:off x="0" y="0"/>
                          <a:ext cx="3833495" cy="558165"/>
                          <a:chOff x="4551" y="52615"/>
                          <a:chExt cx="8546" cy="1398"/>
                        </a:xfrm>
                      </wpg:grpSpPr>
                      <wps:wsp>
                        <wps:cNvPr id="69" name="矩形 13"/>
                        <wps:cNvSpPr/>
                        <wps:spPr>
                          <a:xfrm>
                            <a:off x="4551" y="52615"/>
                            <a:ext cx="8546" cy="1175"/>
                          </a:xfrm>
                          <a:prstGeom prst="rect">
                            <a:avLst/>
                          </a:prstGeom>
                          <a:solidFill>
                            <a:srgbClr val="96DA9D"/>
                          </a:solidFill>
                          <a:ln w="25400">
                            <a:noFill/>
                          </a:ln>
                        </wps:spPr>
                        <wps:bodyPr anchor="ctr" anchorCtr="0" upright="1"/>
                      </wps:wsp>
                      <wps:wsp>
                        <wps:cNvPr id="70"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wps:txbx>
                        <wps:bodyPr anchor="ctr" anchorCtr="0" upright="1"/>
                      </wps:wsp>
                    </wpg:wgp>
                  </a:graphicData>
                </a:graphic>
              </wp:anchor>
            </w:drawing>
          </mc:Choice>
          <mc:Fallback>
            <w:pict>
              <v:group id="组合 79" o:spid="_x0000_s1026" o:spt="203" style="position:absolute;left:0pt;margin-left:-79.5pt;margin-top:29.3pt;height:43.95pt;width:301.85pt;mso-position-vertical-relative:page;z-index:251677696;mso-width-relative:page;mso-height-relative:page;" coordorigin="4551,52615" coordsize="8546,1398" o:gfxdata="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xV6itsA&#10;AAALAQAADwAAAAAAAAABACAAAAAiAAAAZHJzL2Rvd25yZXYueG1sUEsBAhQAFAAAAAgAh07iQAlq&#10;tyLHAgAAJgcAAA4AAAAAAAAAAQAgAAAAKgEAAGRycy9lMm9Eb2MueG1sUEsFBgAAAAAGAAYAWQEA&#10;AGMGAAAAAA==&#10;">
                <o:lock v:ext="edit" aspectratio="f"/>
                <v:rect id="矩形 13" o:spid="_x0000_s1026" o:spt="1" style="position:absolute;left:4551;top:52615;height:1175;width:8546;v-text-anchor:middle;" fillcolor="#96DA9D" filled="t" stroked="f" coordsize="21600,21600" o:gfxdata="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FAcsr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ijcqZroAAADb&#10;AAAADwAAAGRycy9kb3ducmV2LnhtbEVPy4rCMBTdC/5DuII7TZ1FHapRRBBHQYbRiri7NNem2NyU&#10;Jr7m6yeLAZeH857On7YWd2p95VjBaJiAIC6crrhUkB9Wg08QPiBrrB2Tghd5mM+6nSlm2j34h+77&#10;UIoYwj5DBSaEJpPSF4Ys+qFriCN3ca3FEGFbSt3iI4bbWn4kSSotVhwbDDa0NFRc9zer4Ds35zVu&#10;6WR32+sxX1SY/m5Spfq9UTIBEegZ3uJ/95dWMI7r45f4A+Ts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NypmugAAANsA&#10;AAAPAAAAAAAAAAEAIAAAACIAAABkcnMvZG93bnJldi54bWxQSwECFAAUAAAACACHTuJAMy8FnjsA&#10;AAA5AAAAEAAAAAAAAAABACAAAAAJAQAAZHJzL3NoYXBleG1sLnhtbFBLBQYAAAAABgAGAFsBAACz&#10;Aw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mc:Fallback>
        </mc:AlternateContent>
      </w:r>
      <w:r>
        <w:rPr>
          <w:rFonts w:hint="eastAsia" w:ascii="楷体_GB2312" w:eastAsia="楷体_GB2312" w:cs="DengXian-Bold"/>
          <w:b/>
          <w:bCs/>
          <w:sz w:val="32"/>
          <w:szCs w:val="32"/>
        </w:rPr>
        <w:t>（四）一般公共预算财政拨款基本支出决算情况说明</w:t>
      </w:r>
      <w:r>
        <mc:AlternateContent>
          <mc:Choice Requires="wpg">
            <w:drawing>
              <wp:anchor distT="0" distB="0" distL="114300" distR="114300" simplePos="0" relativeHeight="251684864" behindDoc="0" locked="1" layoutInCell="1" allowOverlap="1">
                <wp:simplePos x="0" y="0"/>
                <wp:positionH relativeFrom="column">
                  <wp:posOffset>-1009650</wp:posOffset>
                </wp:positionH>
                <wp:positionV relativeFrom="page">
                  <wp:posOffset>372110</wp:posOffset>
                </wp:positionV>
                <wp:extent cx="3833495" cy="558165"/>
                <wp:effectExtent l="1270" t="0" r="13335" b="13335"/>
                <wp:wrapNone/>
                <wp:docPr id="95" name="组合 23"/>
                <wp:cNvGraphicFramePr/>
                <a:graphic xmlns:a="http://schemas.openxmlformats.org/drawingml/2006/main">
                  <a:graphicData uri="http://schemas.microsoft.com/office/word/2010/wordprocessingGroup">
                    <wpg:wgp>
                      <wpg:cNvGrpSpPr/>
                      <wpg:grpSpPr>
                        <a:xfrm>
                          <a:off x="0" y="0"/>
                          <a:ext cx="3833495" cy="558165"/>
                          <a:chOff x="4551" y="52615"/>
                          <a:chExt cx="8546" cy="1398"/>
                        </a:xfrm>
                      </wpg:grpSpPr>
                      <wps:wsp>
                        <wps:cNvPr id="93" name="矩形 13"/>
                        <wps:cNvSpPr/>
                        <wps:spPr>
                          <a:xfrm>
                            <a:off x="4551" y="52615"/>
                            <a:ext cx="8546" cy="1175"/>
                          </a:xfrm>
                          <a:prstGeom prst="rect">
                            <a:avLst/>
                          </a:prstGeom>
                          <a:solidFill>
                            <a:srgbClr val="96DA9D"/>
                          </a:solidFill>
                          <a:ln w="25400">
                            <a:noFill/>
                          </a:ln>
                        </wps:spPr>
                        <wps:bodyPr anchor="ctr" anchorCtr="0" upright="1"/>
                      </wps:wsp>
                      <wps:wsp>
                        <wps:cNvPr id="94"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wps:txbx>
                        <wps:bodyPr anchor="ctr" anchorCtr="0" upright="1"/>
                      </wps:wsp>
                    </wpg:wgp>
                  </a:graphicData>
                </a:graphic>
              </wp:anchor>
            </w:drawing>
          </mc:Choice>
          <mc:Fallback>
            <w:pict>
              <v:group id="组合 23" o:spid="_x0000_s1026" o:spt="203" style="position:absolute;left:0pt;margin-left:-79.5pt;margin-top:29.3pt;height:43.95pt;width:301.85pt;mso-position-vertical-relative:page;z-index:251684864;mso-width-relative:page;mso-height-relative:page;" coordorigin="4551,52615" coordsize="8546,1398" o:gfxdata="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xV6itsAAAAL&#10;AQAADwAAAAAAAAABACAAAAAiAAAAZHJzL2Rvd25yZXYueG1sUEsBAhQAFAAAAAgAh07iQCfxj4bE&#10;AgAAJgcAAA4AAAAAAAAAAQAgAAAAKgEAAGRycy9lMm9Eb2MueG1sUEsFBgAAAAAGAAYAWQEAAGAG&#10;AAAAAA==&#10;">
                <o:lock v:ext="edit" aspectratio="f"/>
                <v:rect id="矩形 13" o:spid="_x0000_s1026" o:spt="1" style="position:absolute;left:4551;top:52615;height:1175;width:8546;v-text-anchor:middle;" fillcolor="#96DA9D" filled="t" stroked="f" coordsize="21600,21600" o:gfxdata="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G1bf7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RQDKn74AAADb&#10;AAAADwAAAGRycy9kb3ducmV2LnhtbEWP3WoCMRSE7wXfIZxC7zSrlEVXoxRBWgUp2i3i3WFz3Cxu&#10;TpZN/Gmf3hQEL4eZ+YaZzm+2FhdqfeVYwaCfgCAunK64VJB/L3sjED4ga6wdk4Jf8jCfdTtTzLS7&#10;8pYuu1CKCGGfoQITQpNJ6QtDFn3fNcTRO7rWYoiyLaVu8RrhtpbDJEmlxYrjgsGGFoaK0+5sFXzl&#10;5vCBa9rbzfr0k79XmP6tUqVeXwbJBESgW3iGH+1PrWD8Bv9f4g+Q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QDKn74A&#10;AADbAAAADwAAAAAAAAABACAAAAAiAAAAZHJzL2Rvd25yZXYueG1sUEsBAhQAFAAAAAgAh07iQDMv&#10;BZ47AAAAOQAAABAAAAAAAAAAAQAgAAAADQEAAGRycy9zaGFwZXhtbC54bWxQSwUGAAAAAAYABgBb&#10;AQAAtwM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mc:Fallback>
        </mc:AlternateConten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eastAsia="仿宋_GB2312" w:cs="DengXian-Regular"/>
          <w:sz w:val="32"/>
          <w:szCs w:val="32"/>
          <w:lang w:eastAsia="zh-CN"/>
        </w:rPr>
      </w:pPr>
      <w:r>
        <w:rPr>
          <w:rFonts w:ascii="仿宋_GB2312" w:eastAsia="仿宋_GB2312" w:cs="DengXian-Regular"/>
          <w:sz w:val="32"/>
          <w:szCs w:val="32"/>
        </w:rPr>
        <w:t xml:space="preserve">2018 </w:t>
      </w:r>
      <w:r>
        <w:rPr>
          <w:rFonts w:hint="eastAsia" w:ascii="仿宋_GB2312" w:eastAsia="仿宋_GB2312" w:cs="DengXian-Regular"/>
          <w:sz w:val="32"/>
          <w:szCs w:val="32"/>
        </w:rPr>
        <w:t>年度一般公共预算财政拨款基本支出</w:t>
      </w:r>
      <w:r>
        <w:rPr>
          <w:rFonts w:hint="eastAsia" w:ascii="仿宋_GB2312" w:eastAsia="仿宋_GB2312" w:cs="DengXian-Regular"/>
          <w:sz w:val="32"/>
          <w:szCs w:val="32"/>
          <w:lang w:val="en-US" w:eastAsia="zh-CN"/>
        </w:rPr>
        <w:t>2393.02万元</w:t>
      </w:r>
      <w:r>
        <w:rPr>
          <w:rFonts w:hint="eastAsia" w:ascii="仿宋_GB2312" w:eastAsia="仿宋_GB2312" w:cs="DengXian-Regular"/>
          <w:sz w:val="32"/>
          <w:szCs w:val="32"/>
        </w:rPr>
        <w:t>，其中：人员经费</w:t>
      </w:r>
      <w:r>
        <w:rPr>
          <w:rFonts w:ascii="仿宋_GB2312" w:eastAsia="仿宋_GB2312" w:cs="DengXian-Regular"/>
          <w:sz w:val="32"/>
          <w:szCs w:val="32"/>
        </w:rPr>
        <w:t xml:space="preserve"> </w:t>
      </w:r>
      <w:r>
        <w:rPr>
          <w:rFonts w:hint="eastAsia" w:ascii="仿宋_GB2312" w:eastAsia="仿宋_GB2312" w:cs="DengXian-Regular"/>
          <w:sz w:val="32"/>
          <w:szCs w:val="32"/>
          <w:lang w:val="en-US" w:eastAsia="zh-CN"/>
        </w:rPr>
        <w:t>1806.03万元</w:t>
      </w:r>
      <w:r>
        <w:rPr>
          <w:rFonts w:hint="eastAsia" w:ascii="仿宋_GB2312" w:eastAsia="仿宋_GB2312" w:cs="DengXian-Regular"/>
          <w:sz w:val="32"/>
          <w:szCs w:val="32"/>
        </w:rPr>
        <w:t>，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w:t>
      </w:r>
      <w:r>
        <w:rPr>
          <w:rFonts w:hint="eastAsia" w:ascii="仿宋_GB2312" w:eastAsia="仿宋_GB2312" w:cs="DengXian-Regular"/>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s="DengXian-Regular"/>
          <w:sz w:val="32"/>
          <w:szCs w:val="32"/>
        </w:rPr>
      </w:pPr>
      <w:r>
        <w:rPr>
          <w:rFonts w:hint="eastAsia" w:ascii="仿宋_GB2312" w:eastAsia="仿宋_GB2312" w:cs="DengXian-Regular"/>
          <w:sz w:val="32"/>
          <w:szCs w:val="32"/>
        </w:rPr>
        <w:t>2018年度公用经费总支出</w:t>
      </w:r>
      <w:r>
        <w:rPr>
          <w:rFonts w:hint="eastAsia" w:ascii="仿宋_GB2312" w:eastAsia="仿宋_GB2312" w:cs="DengXian-Regular"/>
          <w:sz w:val="32"/>
          <w:szCs w:val="32"/>
          <w:lang w:val="en-US" w:eastAsia="zh-CN"/>
        </w:rPr>
        <w:t>586.99</w:t>
      </w:r>
      <w:r>
        <w:rPr>
          <w:rFonts w:hint="eastAsia" w:ascii="仿宋_GB2312" w:eastAsia="仿宋_GB2312" w:cs="DengXian-Regular"/>
          <w:sz w:val="32"/>
          <w:szCs w:val="32"/>
        </w:rPr>
        <w:t>万元，其中办公费32.41万元、印刷费4.83万元、水电费 8.64 万元、邮电费2.50万元、取暖费4.74万元、差旅费19.03万元、维修（护）费 8.39万元、租赁费73.89万元、劳务费412.65万元、会议费0万元、培训费0.36 万元、公务接待费0 万元、福利费 0万元、公务用车运行维护费</w:t>
      </w:r>
      <w:r>
        <w:rPr>
          <w:rFonts w:hint="eastAsia" w:ascii="仿宋_GB2312" w:eastAsia="仿宋_GB2312" w:cs="DengXian-Regular"/>
          <w:sz w:val="32"/>
          <w:szCs w:val="32"/>
          <w:lang w:val="en-US" w:eastAsia="zh-CN"/>
        </w:rPr>
        <w:t>5.99</w:t>
      </w:r>
      <w:r>
        <w:rPr>
          <w:rFonts w:hint="eastAsia" w:ascii="仿宋_GB2312" w:eastAsia="仿宋_GB2312" w:cs="DengXian-Regular"/>
          <w:sz w:val="32"/>
          <w:szCs w:val="32"/>
        </w:rPr>
        <w:t>万元、其他交通费用1.88万元</w:t>
      </w:r>
      <w:r>
        <w:rPr>
          <w:rFonts w:hint="eastAsia" w:ascii="仿宋_GB2312" w:eastAsia="仿宋_GB2312" w:cs="DengXian-Regular"/>
          <w:sz w:val="32"/>
          <w:szCs w:val="32"/>
          <w:lang w:eastAsia="zh-CN"/>
        </w:rPr>
        <w:t>、其他商品和服务支出</w:t>
      </w:r>
      <w:r>
        <w:rPr>
          <w:rFonts w:hint="eastAsia" w:ascii="仿宋_GB2312" w:eastAsia="仿宋_GB2312" w:cs="DengXian-Regular"/>
          <w:sz w:val="32"/>
          <w:szCs w:val="32"/>
          <w:lang w:val="en-US" w:eastAsia="zh-CN"/>
        </w:rPr>
        <w:t>12.04万元</w:t>
      </w:r>
      <w:r>
        <w:rPr>
          <w:rFonts w:hint="eastAsia" w:ascii="仿宋_GB2312" w:eastAsia="仿宋_GB2312" w:cs="DengXian-Regular"/>
          <w:sz w:val="32"/>
          <w:szCs w:val="32"/>
        </w:rPr>
        <w:t>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w:t>
      </w:r>
      <w:r>
        <w:rPr>
          <w:rFonts w:ascii="黑体" w:eastAsia="黑体"/>
          <w:b w:val="0"/>
          <w:bCs w:val="0"/>
        </w:rPr>
        <w:t xml:space="preserve"> </w:t>
      </w:r>
      <w:r>
        <w:rPr>
          <w:rFonts w:hint="eastAsia" w:ascii="黑体" w:eastAsia="黑体"/>
          <w:b w:val="0"/>
          <w:bCs w:val="0"/>
        </w:rPr>
        <w:t>经费支出决算情况说明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w:t>
      </w:r>
      <w:r>
        <w:rPr>
          <w:rFonts w:ascii="仿宋_GB2312" w:eastAsia="仿宋_GB2312" w:cs="DengXian-Regular"/>
          <w:sz w:val="32"/>
          <w:szCs w:val="32"/>
        </w:rPr>
        <w:t xml:space="preserve"> </w:t>
      </w:r>
      <w:r>
        <w:rPr>
          <w:rFonts w:hint="eastAsia" w:ascii="仿宋_GB2312" w:eastAsia="仿宋_GB2312" w:cs="DengXian-Regular"/>
          <w:sz w:val="32"/>
          <w:szCs w:val="32"/>
        </w:rPr>
        <w:t>“三公”经费支出共计</w:t>
      </w:r>
      <w:r>
        <w:rPr>
          <w:rFonts w:hint="eastAsia" w:ascii="仿宋_GB2312" w:eastAsia="仿宋_GB2312" w:cs="DengXian-Regular"/>
          <w:sz w:val="32"/>
          <w:szCs w:val="32"/>
          <w:lang w:val="en-US" w:eastAsia="zh-CN"/>
        </w:rPr>
        <w:t>6.00</w:t>
      </w:r>
      <w:r>
        <w:rPr>
          <w:rFonts w:hint="eastAsia" w:ascii="仿宋_GB2312" w:eastAsia="仿宋_GB2312" w:cs="DengXian-Regular"/>
          <w:sz w:val="32"/>
          <w:szCs w:val="32"/>
        </w:rPr>
        <w:t>万元，较年初预算减少</w:t>
      </w:r>
      <w:r>
        <w:rPr>
          <w:rFonts w:hint="eastAsia" w:ascii="仿宋_GB2312" w:eastAsia="仿宋_GB2312" w:cs="DengXian-Regular"/>
          <w:sz w:val="32"/>
          <w:szCs w:val="32"/>
          <w:lang w:val="en-US" w:eastAsia="zh-CN"/>
        </w:rPr>
        <w:t>1.6</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21.05</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本单位</w:t>
      </w:r>
      <w:r>
        <w:rPr>
          <w:rFonts w:hint="eastAsia" w:ascii="仿宋_GB2312" w:eastAsia="仿宋_GB2312" w:cs="DengXian-Regular"/>
          <w:sz w:val="32"/>
          <w:szCs w:val="32"/>
        </w:rPr>
        <w:t>厉行</w:t>
      </w:r>
      <w:r>
        <w:rPr>
          <w:rFonts w:hint="eastAsia" w:ascii="仿宋_GB2312" w:eastAsia="仿宋_GB2312" w:cs="DengXian-Regular"/>
          <w:sz w:val="32"/>
          <w:szCs w:val="32"/>
          <w:lang w:eastAsia="zh-CN"/>
        </w:rPr>
        <w:t>节约减少浪费</w:t>
      </w:r>
      <w:r>
        <w:rPr>
          <w:rFonts w:hint="eastAsia" w:ascii="仿宋_GB2312" w:eastAsia="仿宋_GB2312" w:cs="DengXian-Regular"/>
          <w:sz w:val="32"/>
          <w:szCs w:val="32"/>
        </w:rPr>
        <w:t>。具体情况如下：</w:t>
      </w:r>
    </w:p>
    <w:p>
      <w:pPr>
        <w:adjustRightInd w:val="0"/>
        <w:snapToGrid w:val="0"/>
        <w:spacing w:after="0" w:line="580" w:lineRule="exact"/>
        <w:ind w:firstLine="643" w:firstLineChars="200"/>
        <w:rPr>
          <w:rFonts w:ascii="仿宋_GB2312" w:eastAsia="仿宋_GB2312" w:cs="DengXian-Regular"/>
          <w:sz w:val="32"/>
          <w:szCs w:val="32"/>
        </w:rPr>
      </w:pPr>
      <w:r>
        <w:rPr>
          <w:rFonts w:hint="eastAsia" w:ascii="楷体_GB2312" w:eastAsia="楷体_GB2312" w:cs="DengXian-Bold"/>
          <w:b/>
          <w:bCs/>
          <w:sz w:val="32"/>
          <w:szCs w:val="32"/>
        </w:rPr>
        <w:t>（</w:t>
      </w:r>
      <w:r>
        <mc:AlternateContent>
          <mc:Choice Requires="wpg">
            <w:drawing>
              <wp:anchor distT="0" distB="0" distL="114300" distR="114300" simplePos="0" relativeHeight="251678720" behindDoc="0" locked="1" layoutInCell="1" allowOverlap="1">
                <wp:simplePos x="0" y="0"/>
                <wp:positionH relativeFrom="column">
                  <wp:posOffset>-1009650</wp:posOffset>
                </wp:positionH>
                <wp:positionV relativeFrom="page">
                  <wp:posOffset>372110</wp:posOffset>
                </wp:positionV>
                <wp:extent cx="3833495" cy="558165"/>
                <wp:effectExtent l="1270" t="0" r="13335" b="13335"/>
                <wp:wrapNone/>
                <wp:docPr id="74" name="组合 82"/>
                <wp:cNvGraphicFramePr/>
                <a:graphic xmlns:a="http://schemas.openxmlformats.org/drawingml/2006/main">
                  <a:graphicData uri="http://schemas.microsoft.com/office/word/2010/wordprocessingGroup">
                    <wpg:wgp>
                      <wpg:cNvGrpSpPr/>
                      <wpg:grpSpPr>
                        <a:xfrm>
                          <a:off x="0" y="0"/>
                          <a:ext cx="3833495" cy="558165"/>
                          <a:chOff x="4551" y="52615"/>
                          <a:chExt cx="8546" cy="1398"/>
                        </a:xfrm>
                      </wpg:grpSpPr>
                      <wps:wsp>
                        <wps:cNvPr id="72" name="矩形 13"/>
                        <wps:cNvSpPr/>
                        <wps:spPr>
                          <a:xfrm>
                            <a:off x="4551" y="52615"/>
                            <a:ext cx="8546" cy="1175"/>
                          </a:xfrm>
                          <a:prstGeom prst="rect">
                            <a:avLst/>
                          </a:prstGeom>
                          <a:solidFill>
                            <a:srgbClr val="96DA9D"/>
                          </a:solidFill>
                          <a:ln w="25400">
                            <a:noFill/>
                          </a:ln>
                        </wps:spPr>
                        <wps:bodyPr anchor="ctr" anchorCtr="0" upright="1"/>
                      </wps:wsp>
                      <wps:wsp>
                        <wps:cNvPr id="73"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wps:txbx>
                        <wps:bodyPr anchor="ctr" anchorCtr="0" upright="1"/>
                      </wps:wsp>
                    </wpg:wgp>
                  </a:graphicData>
                </a:graphic>
              </wp:anchor>
            </w:drawing>
          </mc:Choice>
          <mc:Fallback>
            <w:pict>
              <v:group id="组合 82" o:spid="_x0000_s1026" o:spt="203" style="position:absolute;left:0pt;margin-left:-79.5pt;margin-top:29.3pt;height:43.95pt;width:301.85pt;mso-position-vertical-relative:page;z-index:251678720;mso-width-relative:page;mso-height-relative:page;" coordorigin="4551,52615" coordsize="8546,1398" o:gfxdata="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xV6itsAAAALAQAA&#10;DwAAAAAAAAABACAAAAAiAAAAZHJzL2Rvd25yZXYueG1sUEsBAhQAFAAAAAgAh07iQK3zOWLBAgAA&#10;JgcAAA4AAAAAAAAAAQAgAAAAKgEAAGRycy9lMm9Eb2MueG1sUEsFBgAAAAAGAAYAWQEAAF0GAAAA&#10;AA==&#10;">
                <o:lock v:ext="edit" aspectratio="f"/>
                <v:rect id="矩形 13" o:spid="_x0000_s1026" o:spt="1" style="position:absolute;left:4551;top:52615;height:1175;width:8546;v-text-anchor:middle;" fillcolor="#96DA9D" filled="t" stroked="f" coordsize="21600,21600" o:gfxdata="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y0YHr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euW0Eb4AAADb&#10;AAAADwAAAGRycy9kb3ducmV2LnhtbEWP3WoCMRSE7wXfIZxC7zSrhVVWoxRBWgUp2i3i3WFz3Cxu&#10;TpZN/Gmf3hQEL4eZ+YaZzm+2FhdqfeVYwaCfgCAunK64VJB/L3tjED4ga6wdk4Jf8jCfdTtTzLS7&#10;8pYuu1CKCGGfoQITQpNJ6QtDFn3fNcTRO7rWYoiyLaVu8RrhtpbDJEmlxYrjgsGGFoaK0+5sFXzl&#10;5vCBa9rbzfr0k79XmP6tUqVeXwbJBESgW3iGH+1PrWD0Bv9f4g+Q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W0Eb4A&#10;AADbAAAADwAAAAAAAAABACAAAAAiAAAAZHJzL2Rvd25yZXYueG1sUEsBAhQAFAAAAAgAh07iQDMv&#10;BZ47AAAAOQAAABAAAAAAAAAAAQAgAAAADQEAAGRycy9zaGFwZXhtbC54bWxQSwUGAAAAAAYABgBb&#10;AQAAtwM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mc:Fallback>
        </mc:AlternateContent>
      </w:r>
      <w:r>
        <w:rPr>
          <w:rFonts w:hint="eastAsia" w:ascii="楷体_GB2312" w:eastAsia="楷体_GB2312" w:cs="DengXian-Bold"/>
          <w:b/>
          <w:bCs/>
          <w:sz w:val="32"/>
          <w:szCs w:val="32"/>
        </w:rPr>
        <w:t>一）因公出国（境）费支出</w:t>
      </w:r>
      <w:r>
        <w:rPr>
          <w:rFonts w:hint="eastAsia" w:ascii="楷体_GB2312" w:eastAsia="楷体_GB2312" w:cs="DengXian-Bold"/>
          <w:b/>
          <w:bCs/>
          <w:sz w:val="32"/>
          <w:szCs w:val="32"/>
          <w:lang w:val="en-US" w:eastAsia="zh-CN"/>
        </w:rPr>
        <w:t>0</w:t>
      </w:r>
      <w:r>
        <w:rPr>
          <w:rFonts w:hint="eastAsia" w:ascii="楷体_GB2312" w:eastAsia="楷体_GB2312" w:cs="DengXian-Bold"/>
          <w:b/>
          <w:bCs/>
          <w:sz w:val="32"/>
          <w:szCs w:val="32"/>
        </w:rPr>
        <w:t>万元。</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人参加其他单位组织的因公出国（境）</w:t>
      </w:r>
      <w:r>
        <w:rPr>
          <w:rFonts w:hint="eastAsia" w:ascii="仿宋_GB2312" w:eastAsia="仿宋_GB2312" w:cs="DengXian-Regular"/>
          <w:sz w:val="32"/>
          <w:szCs w:val="32"/>
          <w:lang w:eastAsia="zh-CN"/>
        </w:rPr>
        <w:t>，</w:t>
      </w:r>
      <w:r>
        <w:rPr>
          <w:rFonts w:hint="eastAsia" w:ascii="仿宋_GB2312" w:eastAsia="仿宋_GB2312" w:cs="DengXian-Regular"/>
          <w:sz w:val="32"/>
          <w:szCs w:val="32"/>
        </w:rPr>
        <w:t>无本单位组织的出国（境）团组。因公出国（境）费支出较年初预算增加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0</w:t>
      </w:r>
      <w:r>
        <w:rPr>
          <w:rFonts w:ascii="仿宋_GB2312" w:eastAsia="仿宋_GB2312" w:cs="DengXian-Regular"/>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本单位未发生因公出国支出</w:t>
      </w:r>
      <w:r>
        <w:rPr>
          <w:rFonts w:hint="eastAsia" w:ascii="仿宋_GB2312" w:eastAsia="仿宋_GB2312" w:cs="DengXian-Regular"/>
          <w:sz w:val="32"/>
          <w:szCs w:val="32"/>
        </w:rPr>
        <w:t>。</w:t>
      </w:r>
    </w:p>
    <w:p>
      <w:pPr>
        <w:numPr>
          <w:ilvl w:val="0"/>
          <w:numId w:val="2"/>
        </w:numPr>
        <w:adjustRightInd w:val="0"/>
        <w:snapToGrid w:val="0"/>
        <w:spacing w:after="0" w:line="580" w:lineRule="exact"/>
        <w:ind w:firstLine="643" w:firstLineChars="200"/>
        <w:rPr>
          <w:rFonts w:hint="eastAsia" w:ascii="仿宋_GB2312" w:eastAsia="仿宋_GB2312" w:cs="DengXian-Regular"/>
          <w:sz w:val="32"/>
          <w:szCs w:val="32"/>
        </w:rPr>
      </w:pPr>
      <w:r>
        <w:rPr>
          <w:rFonts w:hint="eastAsia" w:ascii="楷体_GB2312" w:eastAsia="楷体_GB2312" w:cs="DengXian-Bold"/>
          <w:b/>
          <w:bCs/>
          <w:sz w:val="32"/>
          <w:szCs w:val="32"/>
        </w:rPr>
        <w:t>公务用车购置及运行维护费支出</w:t>
      </w:r>
      <w:r>
        <w:rPr>
          <w:rFonts w:hint="eastAsia" w:ascii="楷体_GB2312" w:eastAsia="楷体_GB2312" w:cs="DengXian-Bold"/>
          <w:b/>
          <w:bCs/>
          <w:sz w:val="32"/>
          <w:szCs w:val="32"/>
          <w:lang w:val="en-US" w:eastAsia="zh-CN"/>
        </w:rPr>
        <w:t>6</w:t>
      </w:r>
      <w:r>
        <w:rPr>
          <w:rFonts w:hint="eastAsia" w:ascii="楷体_GB2312" w:eastAsia="楷体_GB2312" w:cs="DengXian-Bold"/>
          <w:b/>
          <w:bCs/>
          <w:sz w:val="32"/>
          <w:szCs w:val="32"/>
        </w:rPr>
        <w:t>万元。</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年度公务用车购置及运行维护费较年初预算</w:t>
      </w:r>
      <w:r>
        <w:rPr>
          <w:rFonts w:hint="eastAsia" w:ascii="仿宋_GB2312" w:eastAsia="仿宋_GB2312" w:cs="DengXian-Regular"/>
          <w:sz w:val="32"/>
          <w:szCs w:val="32"/>
          <w:lang w:eastAsia="zh-CN"/>
        </w:rPr>
        <w:t>持平</w:t>
      </w:r>
      <w:r>
        <w:rPr>
          <w:rFonts w:hint="eastAsia" w:ascii="仿宋_GB2312" w:eastAsia="仿宋_GB2312" w:cs="DengXian-Regular"/>
          <w:sz w:val="32"/>
          <w:szCs w:val="32"/>
        </w:rPr>
        <w:t>。</w:t>
      </w:r>
    </w:p>
    <w:p>
      <w:pPr>
        <w:numPr>
          <w:ilvl w:val="0"/>
          <w:numId w:val="0"/>
        </w:numPr>
        <w:adjustRightInd w:val="0"/>
        <w:snapToGrid w:val="0"/>
        <w:spacing w:after="0" w:line="580" w:lineRule="exact"/>
        <w:rPr>
          <w:rFonts w:ascii="仿宋_GB2312" w:eastAsia="仿宋_GB2312" w:cs="DengXian-Bold"/>
          <w:b/>
          <w:bCs/>
          <w:sz w:val="32"/>
          <w:szCs w:val="32"/>
        </w:rPr>
      </w:pPr>
      <w:r>
        <w:rPr>
          <w:rFonts w:hint="eastAsia" w:ascii="仿宋_GB2312" w:eastAsia="仿宋_GB2312" w:cs="DengXian-Bold"/>
          <w:b/>
          <w:bCs/>
          <w:sz w:val="32"/>
          <w:szCs w:val="32"/>
        </w:rPr>
        <w:t>其中：</w:t>
      </w:r>
    </w:p>
    <w:p>
      <w:pPr>
        <w:adjustRightInd w:val="0"/>
        <w:snapToGrid w:val="0"/>
        <w:spacing w:after="0" w:line="580" w:lineRule="exact"/>
        <w:ind w:firstLine="643" w:firstLineChars="200"/>
        <w:rPr>
          <w:rFonts w:ascii="仿宋_GB2312" w:eastAsia="仿宋_GB2312" w:cs="DengXian-Regular"/>
          <w:sz w:val="32"/>
          <w:szCs w:val="32"/>
        </w:rPr>
      </w:pPr>
      <w:r>
        <w:rPr>
          <w:rFonts w:hint="eastAsia" w:ascii="仿宋_GB2312" w:eastAsia="仿宋_GB2312" w:cs="DengXian-Regular"/>
          <w:b/>
          <w:sz w:val="32"/>
          <w:szCs w:val="32"/>
        </w:rPr>
        <w:t>公务用车购置费：</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年度公务用车购置量</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辆，发生“公务用车购置”经费支出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万元。公务用车购置费支出较年初预算增加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0</w:t>
      </w:r>
      <w:r>
        <w:rPr>
          <w:rFonts w:ascii="仿宋_GB2312" w:eastAsia="仿宋_GB2312" w:cs="DengXian-Regular"/>
          <w:sz w:val="32"/>
          <w:szCs w:val="32"/>
        </w:rPr>
        <w:t>%,</w:t>
      </w:r>
      <w:r>
        <w:rPr>
          <w:rFonts w:hint="eastAsia" w:ascii="仿宋_GB2312" w:eastAsia="仿宋_GB2312" w:cs="DengXian-Regular"/>
          <w:sz w:val="32"/>
          <w:szCs w:val="32"/>
        </w:rPr>
        <w:t>主要是未发生</w:t>
      </w:r>
      <w:r>
        <w:rPr>
          <w:rFonts w:hint="eastAsia" w:ascii="仿宋_GB2312" w:eastAsia="仿宋_GB2312" w:cs="DengXian-Regular"/>
          <w:sz w:val="32"/>
          <w:szCs w:val="32"/>
          <w:lang w:eastAsia="zh-CN"/>
        </w:rPr>
        <w:t>“</w:t>
      </w:r>
      <w:r>
        <w:rPr>
          <w:rFonts w:hint="eastAsia" w:ascii="仿宋_GB2312" w:eastAsia="仿宋_GB2312" w:cs="DengXian-Regular"/>
          <w:sz w:val="32"/>
          <w:szCs w:val="32"/>
        </w:rPr>
        <w:t>公务用车购置</w:t>
      </w:r>
      <w:r>
        <w:rPr>
          <w:rFonts w:hint="eastAsia" w:ascii="仿宋_GB2312" w:eastAsia="仿宋_GB2312" w:cs="DengXian-Regular"/>
          <w:sz w:val="32"/>
          <w:szCs w:val="32"/>
          <w:lang w:eastAsia="zh-CN"/>
        </w:rPr>
        <w:t>”</w:t>
      </w:r>
      <w:r>
        <w:rPr>
          <w:rFonts w:hint="eastAsia" w:ascii="仿宋_GB2312" w:eastAsia="仿宋_GB2312" w:cs="DengXian-Regular"/>
          <w:sz w:val="32"/>
          <w:szCs w:val="32"/>
        </w:rPr>
        <w:t>经费支出。</w:t>
      </w:r>
    </w:p>
    <w:p>
      <w:pPr>
        <w:adjustRightInd w:val="0"/>
        <w:snapToGrid w:val="0"/>
        <w:spacing w:after="0" w:line="580" w:lineRule="exact"/>
        <w:ind w:firstLine="643" w:firstLineChars="200"/>
        <w:rPr>
          <w:rFonts w:ascii="仿宋_GB2312" w:eastAsia="仿宋_GB2312" w:cs="DengXian-Regular"/>
          <w:sz w:val="32"/>
          <w:szCs w:val="32"/>
        </w:rPr>
      </w:pPr>
      <w:r>
        <w:rPr>
          <w:rFonts w:hint="eastAsia" w:ascii="仿宋_GB2312" w:eastAsia="仿宋_GB2312" w:cs="DengXian-Regular"/>
          <w:b/>
          <w:sz w:val="32"/>
          <w:szCs w:val="32"/>
        </w:rPr>
        <w:t>公务用车运行维护费：</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年度单位公务用车保有量</w:t>
      </w:r>
      <w:r>
        <w:rPr>
          <w:rFonts w:hint="eastAsia" w:ascii="仿宋_GB2312" w:eastAsia="仿宋_GB2312" w:cs="DengXian-Regular"/>
          <w:sz w:val="32"/>
          <w:szCs w:val="32"/>
          <w:lang w:val="en-US" w:eastAsia="zh-CN"/>
        </w:rPr>
        <w:t>2</w:t>
      </w:r>
      <w:r>
        <w:rPr>
          <w:rFonts w:hint="eastAsia" w:ascii="仿宋_GB2312" w:eastAsia="仿宋_GB2312" w:cs="DengXian-Regular"/>
          <w:sz w:val="32"/>
          <w:szCs w:val="32"/>
        </w:rPr>
        <w:t>辆。公车运行维护费支出较年初预算减少</w:t>
      </w:r>
      <w:r>
        <w:rPr>
          <w:rFonts w:hint="eastAsia" w:ascii="仿宋_GB2312" w:eastAsia="仿宋_GB2312" w:cs="DengXian-Regular"/>
          <w:sz w:val="32"/>
          <w:szCs w:val="32"/>
          <w:lang w:val="en-US" w:eastAsia="zh-CN"/>
        </w:rPr>
        <w:t>1.6</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21.05</w:t>
      </w:r>
      <w:r>
        <w:rPr>
          <w:rFonts w:ascii="仿宋_GB2312" w:eastAsia="仿宋_GB2312" w:cs="DengXian-Regular"/>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本单位</w:t>
      </w:r>
      <w:r>
        <w:rPr>
          <w:rFonts w:hint="eastAsia" w:ascii="仿宋_GB2312" w:eastAsia="仿宋_GB2312" w:cs="DengXian-Regular"/>
          <w:sz w:val="32"/>
          <w:szCs w:val="32"/>
        </w:rPr>
        <w:t>厉行</w:t>
      </w:r>
      <w:r>
        <w:rPr>
          <w:rFonts w:hint="eastAsia" w:ascii="仿宋_GB2312" w:eastAsia="仿宋_GB2312" w:cs="DengXian-Regular"/>
          <w:sz w:val="32"/>
          <w:szCs w:val="32"/>
          <w:lang w:eastAsia="zh-CN"/>
        </w:rPr>
        <w:t>节约减少浪费</w:t>
      </w:r>
      <w:r>
        <w:rPr>
          <w:rFonts w:hint="eastAsia" w:ascii="仿宋_GB2312" w:eastAsia="仿宋_GB2312" w:cs="DengXian-Regular"/>
          <w:sz w:val="32"/>
          <w:szCs w:val="32"/>
        </w:rPr>
        <w:t>。</w:t>
      </w:r>
    </w:p>
    <w:p>
      <w:pPr>
        <w:adjustRightInd w:val="0"/>
        <w:snapToGrid w:val="0"/>
        <w:spacing w:after="0" w:line="580" w:lineRule="exact"/>
        <w:ind w:firstLine="643" w:firstLineChars="200"/>
        <w:rPr>
          <w:rFonts w:ascii="仿宋_GB2312" w:eastAsia="仿宋_GB2312" w:cs="DengXian-Regular"/>
          <w:sz w:val="32"/>
          <w:szCs w:val="32"/>
        </w:rPr>
      </w:pPr>
      <w:r>
        <w:rPr>
          <w:rFonts w:hint="eastAsia" w:ascii="楷体_GB2312" w:eastAsia="楷体_GB2312" w:cs="DengXian-Bold"/>
          <w:b/>
          <w:bCs/>
          <w:sz w:val="32"/>
          <w:szCs w:val="32"/>
        </w:rPr>
        <w:t>（三）公务接待费支出</w:t>
      </w:r>
      <w:r>
        <w:rPr>
          <w:rFonts w:hint="eastAsia" w:ascii="楷体_GB2312" w:eastAsia="楷体_GB2312" w:cs="DengXian-Bold"/>
          <w:b/>
          <w:bCs/>
          <w:sz w:val="32"/>
          <w:szCs w:val="32"/>
          <w:lang w:val="en-US" w:eastAsia="zh-CN"/>
        </w:rPr>
        <w:t>0</w:t>
      </w:r>
      <w:r>
        <w:rPr>
          <w:rFonts w:hint="eastAsia" w:ascii="楷体_GB2312" w:eastAsia="楷体_GB2312" w:cs="DengXian-Bold"/>
          <w:b/>
          <w:bCs/>
          <w:sz w:val="32"/>
          <w:szCs w:val="32"/>
        </w:rPr>
        <w:t>万元。</w:t>
      </w:r>
      <w:r>
        <mc:AlternateContent>
          <mc:Choice Requires="wpg">
            <w:drawing>
              <wp:anchor distT="0" distB="0" distL="114300" distR="114300" simplePos="0" relativeHeight="251679744" behindDoc="0" locked="1" layoutInCell="1" allowOverlap="1">
                <wp:simplePos x="0" y="0"/>
                <wp:positionH relativeFrom="column">
                  <wp:posOffset>-1009650</wp:posOffset>
                </wp:positionH>
                <wp:positionV relativeFrom="page">
                  <wp:posOffset>372110</wp:posOffset>
                </wp:positionV>
                <wp:extent cx="3833495" cy="558165"/>
                <wp:effectExtent l="1270" t="0" r="13335" b="13335"/>
                <wp:wrapNone/>
                <wp:docPr id="77" name="组合 85"/>
                <wp:cNvGraphicFramePr/>
                <a:graphic xmlns:a="http://schemas.openxmlformats.org/drawingml/2006/main">
                  <a:graphicData uri="http://schemas.microsoft.com/office/word/2010/wordprocessingGroup">
                    <wpg:wgp>
                      <wpg:cNvGrpSpPr/>
                      <wpg:grpSpPr>
                        <a:xfrm>
                          <a:off x="0" y="0"/>
                          <a:ext cx="3833495" cy="558165"/>
                          <a:chOff x="4551" y="52615"/>
                          <a:chExt cx="8546" cy="1398"/>
                        </a:xfrm>
                      </wpg:grpSpPr>
                      <wps:wsp>
                        <wps:cNvPr id="75" name="矩形 13"/>
                        <wps:cNvSpPr/>
                        <wps:spPr>
                          <a:xfrm>
                            <a:off x="4551" y="52615"/>
                            <a:ext cx="8546" cy="1175"/>
                          </a:xfrm>
                          <a:prstGeom prst="rect">
                            <a:avLst/>
                          </a:prstGeom>
                          <a:solidFill>
                            <a:srgbClr val="96DA9D"/>
                          </a:solidFill>
                          <a:ln w="25400">
                            <a:noFill/>
                          </a:ln>
                        </wps:spPr>
                        <wps:bodyPr anchor="ctr" anchorCtr="0" upright="1"/>
                      </wps:wsp>
                      <wps:wsp>
                        <wps:cNvPr id="76"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wps:txbx>
                        <wps:bodyPr anchor="ctr" anchorCtr="0" upright="1"/>
                      </wps:wsp>
                    </wpg:wgp>
                  </a:graphicData>
                </a:graphic>
              </wp:anchor>
            </w:drawing>
          </mc:Choice>
          <mc:Fallback>
            <w:pict>
              <v:group id="组合 85" o:spid="_x0000_s1026" o:spt="203" style="position:absolute;left:0pt;margin-left:-79.5pt;margin-top:29.3pt;height:43.95pt;width:301.85pt;mso-position-vertical-relative:page;z-index:251679744;mso-width-relative:page;mso-height-relative:page;" coordorigin="4551,52615" coordsize="8546,1398" o:gfxdata="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xV6itsAAAALAQAA&#10;DwAAAAAAAAABACAAAAAiAAAAZHJzL2Rvd25yZXYueG1sUEsBAhQAFAAAAAgAh07iQPVZ87fBAgAA&#10;JgcAAA4AAAAAAAAAAQAgAAAAKgEAAGRycy9lMm9Eb2MueG1sUEsFBgAAAAAGAAYAWQEAAF0GAAAA&#10;AA==&#10;">
                <o:lock v:ext="edit" aspectratio="f"/>
                <v:rect id="矩形 13" o:spid="_x0000_s1026" o:spt="1" style="position:absolute;left:4551;top:52615;height:1175;width:8546;v-text-anchor:middle;" fillcolor="#96DA9D" filled="t" stroked="f" coordsize="21600,21600" o:gfxdata="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MSAar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apIXib4AAADb&#10;AAAADwAAAGRycy9kb3ducmV2LnhtbEWPW4vCMBSE3xf8D+EIvq2pPnSXahQRxAsssloR3w7NsSk2&#10;J6WJl91fbxYWfBxm5htmPH3YWtyo9ZVjBYN+AoK4cLriUkG+X7x/gvABWWPtmBT8kIfppPM2xky7&#10;O3/TbRdKESHsM1RgQmgyKX1hyKLvu4Y4emfXWgxRtqXULd4j3NZymCSptFhxXDDY0NxQcdldrYJt&#10;bk5L3NDRfm0uh3xWYfq7TpXqdQfJCESgR3iF/9srreAjhb8v8QfIy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pIXib4A&#10;AADbAAAADwAAAAAAAAABACAAAAAiAAAAZHJzL2Rvd25yZXYueG1sUEsBAhQAFAAAAAgAh07iQDMv&#10;BZ47AAAAOQAAABAAAAAAAAAAAQAgAAAADQEAAGRycy9zaGFwZXhtbC54bWxQSwUGAAAAAAYABgBb&#10;AQAAtwM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mc:Fallback>
        </mc:AlternateConten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年度公务接待共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人次</w:t>
      </w:r>
      <w:r>
        <w:rPr>
          <w:rFonts w:hint="eastAsia" w:ascii="仿宋_GB2312" w:eastAsia="仿宋_GB2312" w:cs="DengXian-Regular"/>
          <w:sz w:val="32"/>
          <w:szCs w:val="32"/>
          <w:lang w:val="en-US" w:eastAsia="zh-CN"/>
        </w:rPr>
        <w:t>0批次</w:t>
      </w:r>
      <w:bookmarkStart w:id="0" w:name="_GoBack"/>
      <w:bookmarkEnd w:id="0"/>
      <w:r>
        <w:rPr>
          <w:rFonts w:hint="eastAsia" w:ascii="仿宋_GB2312" w:eastAsia="仿宋_GB2312" w:cs="DengXian-Regular"/>
          <w:sz w:val="32"/>
          <w:szCs w:val="32"/>
        </w:rPr>
        <w:t>。</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ind w:firstLine="640" w:firstLineChars="200"/>
        <w:rPr>
          <w:rFonts w:hint="eastAsia" w:ascii="仿宋_GB2312" w:hAnsi="仿宋_GB2312" w:eastAsia="仿宋_GB2312" w:cs="仿宋_GB2312"/>
          <w:sz w:val="32"/>
          <w:szCs w:val="32"/>
        </w:rPr>
      </w:pPr>
      <w:r>
        <w:rPr>
          <w:rFonts w:hint="eastAsia" w:ascii="仿宋_GB2312" w:eastAsia="仿宋_GB2312" w:cs="DengXian-Regular"/>
          <w:sz w:val="32"/>
          <w:szCs w:val="32"/>
        </w:rPr>
        <w:t>（一）预算绩效管理工作开展情况。</w:t>
      </w:r>
      <w:r>
        <w:rPr>
          <w:rFonts w:hint="eastAsia" w:ascii="仿宋_GB2312" w:hAnsi="仿宋_GB2312" w:eastAsia="仿宋_GB2312" w:cs="仿宋_GB2312"/>
          <w:sz w:val="32"/>
          <w:szCs w:val="32"/>
        </w:rPr>
        <w:t>绩效目标实现程度达到100%以上的项目有</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绩效目标实现程度达到100%以</w:t>
      </w:r>
      <w:r>
        <w:rPr>
          <w:rFonts w:hint="eastAsia" w:ascii="仿宋_GB2312" w:hAnsi="仿宋_GB2312" w:eastAsia="仿宋_GB2312" w:cs="仿宋_GB2312"/>
          <w:sz w:val="32"/>
          <w:szCs w:val="32"/>
          <w:lang w:val="en-US" w:eastAsia="zh-CN"/>
        </w:rPr>
        <w:t>下</w:t>
      </w:r>
      <w:r>
        <w:rPr>
          <w:rFonts w:hint="eastAsia" w:ascii="仿宋_GB2312" w:hAnsi="仿宋_GB2312" w:eastAsia="仿宋_GB2312" w:cs="仿宋_GB2312"/>
          <w:sz w:val="32"/>
          <w:szCs w:val="32"/>
        </w:rPr>
        <w:t>的项目有</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w:t>
      </w:r>
    </w:p>
    <w:p>
      <w:pPr>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（二）项目绩效自评结果。</w:t>
      </w:r>
    </w:p>
    <w:p>
      <w:pPr>
        <w:ind w:firstLine="640" w:firstLineChars="200"/>
        <w:rPr>
          <w:rFonts w:hint="eastAsia" w:ascii="仿宋_GB2312" w:eastAsia="仿宋_GB2312" w:cs="DengXian-Regular"/>
          <w:sz w:val="32"/>
          <w:szCs w:val="32"/>
          <w:lang w:eastAsia="zh-CN"/>
        </w:rPr>
      </w:pPr>
      <w:r>
        <w:rPr>
          <w:rFonts w:hint="eastAsia" w:ascii="仿宋_GB2312" w:eastAsia="仿宋_GB2312" w:cs="DengXian-Regular"/>
          <w:sz w:val="32"/>
          <w:szCs w:val="32"/>
          <w:lang w:eastAsia="zh-CN"/>
        </w:rPr>
        <w:t>绩效评价结果统计表如下：</w:t>
      </w:r>
    </w:p>
    <w:p>
      <w:pPr>
        <w:ind w:firstLine="640" w:firstLineChars="200"/>
        <w:rPr>
          <w:rFonts w:hint="eastAsia" w:ascii="仿宋_GB2312" w:eastAsia="仿宋_GB2312" w:cs="DengXian-Regular"/>
          <w:sz w:val="32"/>
          <w:szCs w:val="32"/>
          <w:lang w:eastAsia="zh-CN"/>
        </w:rPr>
      </w:pPr>
    </w:p>
    <w:tbl>
      <w:tblPr>
        <w:tblStyle w:val="12"/>
        <w:tblpPr w:leftFromText="180" w:rightFromText="180" w:vertAnchor="text" w:horzAnchor="page" w:tblpX="1255" w:tblpY="1399"/>
        <w:tblOverlap w:val="never"/>
        <w:tblW w:w="10157" w:type="dxa"/>
        <w:tblInd w:w="0" w:type="dxa"/>
        <w:shd w:val="clear" w:color="auto" w:fill="auto"/>
        <w:tblLayout w:type="autofit"/>
        <w:tblCellMar>
          <w:top w:w="0" w:type="dxa"/>
          <w:left w:w="108" w:type="dxa"/>
          <w:bottom w:w="0" w:type="dxa"/>
          <w:right w:w="108" w:type="dxa"/>
        </w:tblCellMar>
      </w:tblPr>
      <w:tblGrid>
        <w:gridCol w:w="3007"/>
        <w:gridCol w:w="1413"/>
        <w:gridCol w:w="1175"/>
        <w:gridCol w:w="1125"/>
        <w:gridCol w:w="1137"/>
        <w:gridCol w:w="1175"/>
        <w:gridCol w:w="1125"/>
      </w:tblGrid>
      <w:tr>
        <w:tblPrEx>
          <w:shd w:val="clear" w:color="auto" w:fill="auto"/>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项目名称</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预算数</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本级支出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完成预算比例%</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绩效目标能实现</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绩效目标不能完全实现</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绩效目标差距较大</w:t>
            </w:r>
          </w:p>
        </w:tc>
      </w:tr>
      <w:tr>
        <w:tblPrEx>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60" w:firstLineChars="200"/>
              <w:jc w:val="both"/>
              <w:textAlignment w:val="center"/>
              <w:rPr>
                <w:rFonts w:hint="eastAsia" w:ascii="仿宋_GB2312" w:hAnsi="宋体" w:eastAsia="仿宋_GB2312" w:cs="仿宋_GB2312"/>
                <w:i w:val="0"/>
                <w:iCs w:val="0"/>
                <w:color w:val="000000"/>
                <w:sz w:val="18"/>
                <w:szCs w:val="18"/>
                <w:u w:val="none"/>
                <w:lang w:eastAsia="zh-CN"/>
              </w:rPr>
            </w:pPr>
            <w:r>
              <w:rPr>
                <w:rFonts w:hint="eastAsia" w:ascii="仿宋_GB2312" w:hAnsi="宋体" w:eastAsia="仿宋_GB2312" w:cs="仿宋_GB2312"/>
                <w:i w:val="0"/>
                <w:iCs w:val="0"/>
                <w:color w:val="000000"/>
                <w:sz w:val="18"/>
                <w:szCs w:val="18"/>
                <w:u w:val="none"/>
                <w:lang w:eastAsia="zh-CN"/>
              </w:rPr>
              <w:t>河大美院储备地围墙恢复费</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5.9892</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eastAsia="zh-CN"/>
              </w:rPr>
            </w:pPr>
            <w:r>
              <w:rPr>
                <w:rFonts w:hint="eastAsia" w:ascii="仿宋_GB2312" w:hAnsi="宋体" w:eastAsia="仿宋_GB2312" w:cs="仿宋_GB2312"/>
                <w:i w:val="0"/>
                <w:iCs w:val="0"/>
                <w:color w:val="000000"/>
                <w:sz w:val="18"/>
                <w:szCs w:val="18"/>
                <w:u w:val="none"/>
                <w:lang w:val="en-US" w:eastAsia="zh-CN"/>
              </w:rPr>
              <w:t>5.9892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重点信访案件稳定化解经费</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25.00</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25.00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河大美院租地租房</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66.660627</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66.660627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旅发项目拆违</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50.00</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50.00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大气污染防治费用</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10.1728</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10.1728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2016年绿化环保资金</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1.6436</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1.6436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农村环境保护污染治理资金</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60.00</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60.00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城内村置换燃煤</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6.63115</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6.63115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环保所专项建设资金</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5.00</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5.00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复兴路再西延征迁工作经费</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116.00</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116.00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复兴路再西延道路征地补偿款</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6004.6</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6004.6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复兴路征迁补偿</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14.43937</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14.43937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京昆高速引线南段绿化高速款</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7.7</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7.7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京昆高速引线北段绿化高速款</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67.00</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67.00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复兴路西延电力线路入地改造</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7.919</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7.919</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追加满于西线征迁费用</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200.00</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200.00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第二高中道路工作经费</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13.6</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13.6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2015-2016美丽乡村工程款</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7.5</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7.5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eastAsia="zh-CN"/>
              </w:rPr>
            </w:pPr>
            <w:r>
              <w:rPr>
                <w:rFonts w:hint="eastAsia" w:ascii="仿宋_GB2312" w:hAnsi="宋体" w:eastAsia="仿宋_GB2312" w:cs="仿宋_GB2312"/>
                <w:i w:val="0"/>
                <w:iCs w:val="0"/>
                <w:color w:val="000000"/>
                <w:sz w:val="18"/>
                <w:szCs w:val="18"/>
                <w:u w:val="none"/>
                <w:lang w:val="en-US" w:eastAsia="zh-CN"/>
              </w:rPr>
              <w:t>电厂铁路专线征地经费</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3.00</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3.00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散小乱污治理资金</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0.6</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0.6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三违治理费</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10.0955</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10.0955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散小乱污治理资金</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19.4</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19.4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镇政府租地款</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3.124</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3.124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农村河道垃圾治理</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172.00</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172.00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850" w:hRule="exact"/>
        </w:trPr>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满城第二高中征迁项目补偿</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487.6612</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lang w:val="en-US"/>
              </w:rPr>
            </w:pPr>
            <w:r>
              <w:rPr>
                <w:rFonts w:hint="eastAsia" w:ascii="仿宋_GB2312" w:hAnsi="宋体" w:eastAsia="仿宋_GB2312" w:cs="仿宋_GB2312"/>
                <w:i w:val="0"/>
                <w:iCs w:val="0"/>
                <w:color w:val="000000"/>
                <w:kern w:val="0"/>
                <w:sz w:val="18"/>
                <w:szCs w:val="18"/>
                <w:u w:val="none"/>
                <w:lang w:val="en-US" w:eastAsia="zh-CN" w:bidi="ar"/>
              </w:rPr>
              <w:t>487.6612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100</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u w:val="none"/>
              </w:rPr>
            </w:pPr>
          </w:p>
        </w:tc>
      </w:tr>
    </w:tbl>
    <w:p>
      <w:pPr>
        <w:numPr>
          <w:ilvl w:val="0"/>
          <w:numId w:val="0"/>
        </w:numPr>
        <w:adjustRightInd w:val="0"/>
        <w:snapToGrid w:val="0"/>
        <w:spacing w:after="0" w:line="580" w:lineRule="exact"/>
        <w:ind w:left="630" w:leftChars="0"/>
        <w:rPr>
          <w:rFonts w:hint="eastAsia" w:ascii="仿宋_GB2312" w:eastAsia="仿宋_GB2312" w:cs="DengXian-Regular"/>
          <w:sz w:val="32"/>
          <w:szCs w:val="32"/>
        </w:rPr>
      </w:pPr>
      <w:r>
        <w:rPr>
          <w:rFonts w:hint="eastAsia" w:ascii="仿宋_GB2312" w:eastAsia="仿宋_GB2312" w:cs="DengXian-Regular"/>
          <w:sz w:val="32"/>
          <w:szCs w:val="32"/>
          <w:lang w:val="en-US" w:eastAsia="zh-CN"/>
        </w:rPr>
        <w:t>(三)</w:t>
      </w:r>
      <w:r>
        <w:rPr>
          <w:rFonts w:hint="eastAsia" w:ascii="仿宋_GB2312" w:eastAsia="仿宋_GB2312" w:cs="DengXian-Regular"/>
          <w:sz w:val="32"/>
          <w:szCs w:val="32"/>
        </w:rPr>
        <w:t>重点项目绩效评价结果。</w:t>
      </w:r>
    </w:p>
    <w:p>
      <w:pPr>
        <w:numPr>
          <w:ilvl w:val="0"/>
          <w:numId w:val="0"/>
        </w:numPr>
        <w:adjustRightInd w:val="0"/>
        <w:snapToGrid w:val="0"/>
        <w:spacing w:after="0" w:line="580" w:lineRule="exact"/>
        <w:ind w:leftChars="200" w:firstLine="640" w:firstLineChars="200"/>
        <w:rPr>
          <w:rFonts w:hint="eastAsia" w:ascii="仿宋_GB2312" w:eastAsia="仿宋_GB2312" w:cs="DengXian-Regular"/>
          <w:sz w:val="32"/>
          <w:szCs w:val="32"/>
          <w:lang w:eastAsia="zh-CN"/>
        </w:rPr>
      </w:pPr>
      <w:r>
        <w:rPr>
          <w:rFonts w:hint="eastAsia" w:ascii="仿宋_GB2312" w:eastAsia="仿宋_GB2312" w:cs="DengXian-Regular"/>
          <w:sz w:val="32"/>
          <w:szCs w:val="32"/>
          <w:lang w:eastAsia="zh-CN"/>
        </w:rPr>
        <w:t>无。</w:t>
      </w:r>
    </w:p>
    <w:p>
      <w:pPr>
        <w:pStyle w:val="3"/>
        <w:spacing w:before="0" w:after="0" w:line="580" w:lineRule="exact"/>
        <w:ind w:firstLine="640" w:firstLineChars="200"/>
        <w:rPr>
          <w:rFonts w:ascii="黑体" w:eastAsia="黑体"/>
          <w:b w:val="0"/>
          <w:bCs w:val="0"/>
        </w:rPr>
      </w:pPr>
      <w:r>
        <w:rPr>
          <w:rFonts w:hint="eastAsia" w:ascii="黑体" w:eastAsia="黑体"/>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年度机关运行经费支出</w:t>
      </w:r>
      <w:r>
        <w:rPr>
          <w:rFonts w:hint="eastAsia" w:ascii="仿宋_GB2312" w:eastAsia="仿宋_GB2312" w:cs="DengXian-Regular"/>
          <w:sz w:val="32"/>
          <w:szCs w:val="32"/>
          <w:lang w:val="en-US" w:eastAsia="zh-CN"/>
        </w:rPr>
        <w:t>586.99</w:t>
      </w:r>
      <w:r>
        <w:rPr>
          <w:rFonts w:hint="eastAsia" w:ascii="仿宋_GB2312" w:eastAsia="仿宋_GB2312" w:cs="DengXian-Regular"/>
          <w:sz w:val="32"/>
          <w:szCs w:val="32"/>
        </w:rPr>
        <w:t>万元，比年初预算数</w:t>
      </w:r>
      <w:r>
        <w:rPr>
          <w:rFonts w:hint="eastAsia" w:ascii="仿宋_GB2312" w:eastAsia="仿宋_GB2312" w:cs="DengXian-Regular"/>
          <w:sz w:val="32"/>
          <w:szCs w:val="32"/>
          <w:lang w:eastAsia="zh-CN"/>
        </w:rPr>
        <w:t>增加</w:t>
      </w:r>
      <w:r>
        <w:rPr>
          <w:rFonts w:hint="eastAsia" w:ascii="仿宋_GB2312" w:eastAsia="仿宋_GB2312" w:cs="DengXian-Regular"/>
          <w:sz w:val="32"/>
          <w:szCs w:val="32"/>
          <w:lang w:val="en-US" w:eastAsia="zh-CN"/>
        </w:rPr>
        <w:t>517.36</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增加了</w:t>
      </w:r>
      <w:r>
        <w:rPr>
          <w:rFonts w:hint="eastAsia" w:ascii="仿宋_GB2312" w:eastAsia="仿宋_GB2312" w:cs="DengXian-Regular"/>
          <w:sz w:val="32"/>
          <w:szCs w:val="32"/>
          <w:lang w:val="en-US" w:eastAsia="zh-CN"/>
        </w:rPr>
        <w:t>743.01</w:t>
      </w:r>
      <w:r>
        <w:rPr>
          <w:rFonts w:ascii="仿宋_GB2312" w:eastAsia="仿宋_GB2312" w:cs="DengXian-Regular"/>
          <w:sz w:val="32"/>
          <w:szCs w:val="32"/>
        </w:rPr>
        <w:t>%</w:t>
      </w:r>
      <w:r>
        <w:rPr>
          <w:rFonts w:hint="eastAsia" w:ascii="仿宋_GB2312" w:eastAsia="仿宋_GB2312" w:cs="DengXian-Regular"/>
          <w:sz w:val="32"/>
          <w:szCs w:val="32"/>
        </w:rPr>
        <w:t>。主要原因是</w:t>
      </w:r>
      <w:r>
        <w:rPr>
          <w:rFonts w:hint="eastAsia" w:ascii="仿宋_GB2312" w:eastAsia="仿宋_GB2312" w:cs="DengXian-Regular"/>
          <w:sz w:val="32"/>
          <w:szCs w:val="32"/>
          <w:lang w:eastAsia="zh-CN"/>
        </w:rPr>
        <w:t>项目增加，环保经费增加</w:t>
      </w:r>
      <w:r>
        <w:rPr>
          <w:rFonts w:hint="eastAsia" w:ascii="仿宋_GB2312" w:eastAsia="仿宋_GB2312" w:cs="DengXian-Regular"/>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年度政府采购支出总额</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万元，从采购类型来看，</w:t>
      </w:r>
      <w:r>
        <w:rPr>
          <w:rFonts w:hint="eastAsia"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万元、政府采购服务支出</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w:t>
      </w:r>
      <w:r>
        <w:rPr>
          <w:rFonts w:ascii="仿宋_GB2312" w:eastAsia="仿宋_GB2312" w:cs="DengXian-Regular"/>
          <w:sz w:val="32"/>
          <w:szCs w:val="32"/>
        </w:rPr>
        <w:t>2018</w:t>
      </w:r>
      <w:r>
        <w:rPr>
          <w:rFonts w:hint="eastAsia" w:ascii="仿宋_GB2312" w:eastAsia="仿宋_GB2312" w:cs="DengXian-Regular"/>
          <w:sz w:val="32"/>
          <w:szCs w:val="32"/>
        </w:rPr>
        <w:t>年</w:t>
      </w:r>
      <w:r>
        <w:rPr>
          <w:rFonts w:ascii="仿宋_GB2312" w:eastAsia="仿宋_GB2312" w:cs="DengXian-Regular"/>
          <w:sz w:val="32"/>
          <w:szCs w:val="32"/>
        </w:rPr>
        <w:t>12</w:t>
      </w:r>
      <w:r>
        <w:rPr>
          <w:rFonts w:hint="eastAsia" w:ascii="仿宋_GB2312" w:eastAsia="仿宋_GB2312" w:cs="DengXian-Regular"/>
          <w:sz w:val="32"/>
          <w:szCs w:val="32"/>
        </w:rPr>
        <w:t>月</w:t>
      </w:r>
      <w:r>
        <w:rPr>
          <w:rFonts w:ascii="仿宋_GB2312" w:eastAsia="仿宋_GB2312" w:cs="DengXian-Regular"/>
          <w:sz w:val="32"/>
          <w:szCs w:val="32"/>
        </w:rPr>
        <w:t>31</w:t>
      </w:r>
      <w:r>
        <w:rPr>
          <w:rFonts w:hint="eastAsia" w:ascii="仿宋_GB2312" w:eastAsia="仿宋_GB2312" w:cs="DengXian-Regular"/>
          <w:sz w:val="32"/>
          <w:szCs w:val="32"/>
        </w:rPr>
        <w:t>日，本部门共有车辆</w:t>
      </w:r>
      <w:r>
        <w:rPr>
          <w:rFonts w:hint="eastAsia" w:ascii="仿宋_GB2312" w:eastAsia="仿宋_GB2312" w:cs="DengXian-Regular"/>
          <w:sz w:val="32"/>
          <w:szCs w:val="32"/>
          <w:lang w:val="en-US" w:eastAsia="zh-CN"/>
        </w:rPr>
        <w:t>2</w:t>
      </w:r>
      <w:r>
        <w:rPr>
          <w:rFonts w:hint="eastAsia" w:ascii="仿宋_GB2312" w:eastAsia="仿宋_GB2312" w:cs="DengXian-Regular"/>
          <w:sz w:val="32"/>
          <w:szCs w:val="32"/>
        </w:rPr>
        <w:t>辆，比上年增加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辆，主要是</w:t>
      </w:r>
      <w:r>
        <w:rPr>
          <w:rFonts w:hint="eastAsia" w:ascii="仿宋_GB2312" w:eastAsia="仿宋_GB2312" w:cs="DengXian-Regular"/>
          <w:sz w:val="32"/>
          <w:szCs w:val="32"/>
          <w:lang w:eastAsia="zh-CN"/>
        </w:rPr>
        <w:t>本单位没有公车购置支出</w:t>
      </w:r>
      <w:r>
        <w:rPr>
          <w:rFonts w:hint="eastAsia" w:ascii="仿宋_GB2312" w:eastAsia="仿宋_GB2312" w:cs="DengXian-Regular"/>
          <w:sz w:val="32"/>
          <w:szCs w:val="32"/>
        </w:rPr>
        <w:t>。其中，副部（省）级及以上领导用车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辆，主要领导干部用车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辆，机要通信用车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辆，应急保障用车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辆，执法执勤用车</w:t>
      </w:r>
      <w:r>
        <w:rPr>
          <w:rFonts w:hint="eastAsia" w:ascii="仿宋_GB2312" w:eastAsia="仿宋_GB2312" w:cs="DengXian-Regular"/>
          <w:sz w:val="32"/>
          <w:szCs w:val="32"/>
          <w:lang w:val="en-US" w:eastAsia="zh-CN"/>
        </w:rPr>
        <w:t>2</w:t>
      </w:r>
      <w:r>
        <w:rPr>
          <w:rFonts w:hint="eastAsia" w:ascii="仿宋_GB2312" w:eastAsia="仿宋_GB2312" w:cs="DengXian-Regular"/>
          <w:sz w:val="32"/>
          <w:szCs w:val="32"/>
        </w:rPr>
        <w:t>辆，特种专业技术用车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辆，离退休干部用车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辆，其他用车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辆；单位价值</w:t>
      </w:r>
      <w:r>
        <w:rPr>
          <w:rFonts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台（套），比上年增加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套，主要是</w:t>
      </w:r>
      <w:r>
        <w:rPr>
          <w:rFonts w:hint="eastAsia" w:ascii="仿宋_GB2312" w:eastAsia="仿宋_GB2312" w:cs="DengXian-Regular"/>
          <w:sz w:val="32"/>
          <w:szCs w:val="32"/>
          <w:lang w:eastAsia="zh-CN"/>
        </w:rPr>
        <w:t>本年度未购置</w:t>
      </w:r>
      <w:r>
        <w:rPr>
          <w:rFonts w:hint="eastAsia" w:ascii="仿宋_GB2312" w:eastAsia="仿宋_GB2312" w:cs="DengXian-Regular"/>
          <w:sz w:val="32"/>
          <w:szCs w:val="32"/>
        </w:rPr>
        <w:t>价值</w:t>
      </w:r>
      <w:r>
        <w:rPr>
          <w:rFonts w:ascii="仿宋_GB2312" w:hAnsi="TimesNewRomanPSMT" w:eastAsia="仿宋_GB2312" w:cs="TimesNewRomanPSMT"/>
          <w:sz w:val="32"/>
          <w:szCs w:val="32"/>
        </w:rPr>
        <w:t>50</w:t>
      </w:r>
      <w:r>
        <w:rPr>
          <w:rFonts w:hint="eastAsia" w:ascii="仿宋_GB2312" w:eastAsia="仿宋_GB2312" w:cs="DengXian-Regular"/>
          <w:sz w:val="32"/>
          <w:szCs w:val="32"/>
        </w:rPr>
        <w:t>万元以上通用设备，单位价值</w:t>
      </w:r>
      <w:r>
        <w:rPr>
          <w:rFonts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w:t>
      </w:r>
      <w:r>
        <w:rPr>
          <w:rFonts w:hint="eastAsia" w:ascii="仿宋_GB2312" w:eastAsia="仿宋_GB2312" w:cs="DengXian-Regular"/>
          <w:sz w:val="32"/>
          <w:szCs w:val="32"/>
          <w:lang w:eastAsia="zh-CN"/>
        </w:rPr>
        <w:t>，</w:t>
      </w:r>
      <w:r>
        <w:rPr>
          <w:rFonts w:hint="eastAsia" w:ascii="仿宋_GB2312" w:eastAsia="仿宋_GB2312" w:cs="DengXian-Regular"/>
          <w:sz w:val="32"/>
          <w:szCs w:val="32"/>
        </w:rPr>
        <w:t>比上年增加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套</w:t>
      </w:r>
      <w:r>
        <w:rPr>
          <w:rFonts w:ascii="仿宋_GB2312" w:eastAsia="仿宋_GB2312" w:cs="DengXian-Regular"/>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本年度未购置</w:t>
      </w:r>
      <w:r>
        <w:rPr>
          <w:rFonts w:hint="eastAsia" w:ascii="仿宋_GB2312" w:eastAsia="仿宋_GB2312" w:cs="DengXian-Regular"/>
          <w:sz w:val="32"/>
          <w:szCs w:val="32"/>
        </w:rPr>
        <w:t>价值</w:t>
      </w:r>
      <w:r>
        <w:rPr>
          <w:rFonts w:hint="eastAsia" w:ascii="仿宋_GB2312" w:hAnsi="TimesNewRomanPSMT" w:eastAsia="仿宋_GB2312" w:cs="TimesNewRomanPSMT"/>
          <w:sz w:val="32"/>
          <w:szCs w:val="32"/>
          <w:lang w:val="en-US" w:eastAsia="zh-CN"/>
        </w:rPr>
        <w:t>100</w:t>
      </w:r>
      <w:r>
        <w:rPr>
          <w:rFonts w:hint="eastAsia" w:ascii="仿宋_GB2312" w:eastAsia="仿宋_GB2312" w:cs="DengXian-Regular"/>
          <w:sz w:val="32"/>
          <w:szCs w:val="32"/>
        </w:rPr>
        <w:t>万元以上通用设备。</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1</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年度国有资本经营预算财政拨款支出决算表</w:t>
      </w:r>
      <w:r>
        <w:rPr>
          <w:rFonts w:hint="eastAsia" w:ascii="仿宋_GB2312" w:eastAsia="仿宋_GB2312" w:cs="DengXian-Regular"/>
          <w:sz w:val="32"/>
          <w:szCs w:val="32"/>
          <w:lang w:eastAsia="zh-CN"/>
        </w:rPr>
        <w:t>、政府采购情况表</w:t>
      </w:r>
      <w:r>
        <w:rPr>
          <w:rFonts w:hint="eastAsia" w:ascii="仿宋_GB2312" w:eastAsia="仿宋_GB2312" w:cs="DengXian-Regular"/>
          <w:sz w:val="32"/>
          <w:szCs w:val="32"/>
        </w:rPr>
        <w:t>无收支及结转结余情况，故</w:t>
      </w:r>
      <w:r>
        <w:rPr>
          <w:rFonts w:ascii="仿宋_GB2312" w:eastAsia="仿宋_GB2312" w:cs="DengXian-Regular"/>
          <w:sz w:val="32"/>
          <w:szCs w:val="32"/>
        </w:rPr>
        <w:t>2018</w:t>
      </w:r>
      <w:r>
        <w:rPr>
          <w:rFonts w:hint="eastAsia" w:ascii="仿宋_GB2312" w:eastAsia="仿宋_GB2312" w:cs="DengXian-Regular"/>
          <w:sz w:val="32"/>
          <w:szCs w:val="32"/>
        </w:rPr>
        <w:t>年度国有资本经营预算财政拨款支出决算表</w:t>
      </w:r>
      <w:r>
        <w:rPr>
          <w:rFonts w:hint="eastAsia" w:ascii="仿宋_GB2312" w:eastAsia="仿宋_GB2312" w:cs="DengXian-Regular"/>
          <w:sz w:val="32"/>
          <w:szCs w:val="32"/>
          <w:lang w:eastAsia="zh-CN"/>
        </w:rPr>
        <w:t>、政府采购情况</w:t>
      </w:r>
      <w:r>
        <w:rPr>
          <w:rFonts w:hint="eastAsia" w:ascii="仿宋_GB2312" w:eastAsia="仿宋_GB2312" w:cs="DengXian-Regular"/>
          <w:sz w:val="32"/>
          <w:szCs w:val="32"/>
        </w:rPr>
        <w:t>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2</w:t>
      </w:r>
      <w:r>
        <w:rPr>
          <w:rFonts w:hint="eastAsia" w:ascii="仿宋_GB2312" w:eastAsia="仿宋_GB2312" w:cs="DengXian-Regular"/>
          <w:sz w:val="32"/>
          <w:szCs w:val="32"/>
        </w:rPr>
        <w:t>、由于决算公开表格中金额数值应当保留两位小数，公开数据为四舍五入计算结</w:t>
      </w:r>
      <w:r>
        <mc:AlternateContent>
          <mc:Choice Requires="wpg">
            <w:drawing>
              <wp:anchor distT="0" distB="0" distL="114300" distR="114300" simplePos="0" relativeHeight="251680768" behindDoc="0" locked="1" layoutInCell="1" allowOverlap="1">
                <wp:simplePos x="0" y="0"/>
                <wp:positionH relativeFrom="column">
                  <wp:posOffset>-1009650</wp:posOffset>
                </wp:positionH>
                <wp:positionV relativeFrom="page">
                  <wp:posOffset>372110</wp:posOffset>
                </wp:positionV>
                <wp:extent cx="3833495" cy="558165"/>
                <wp:effectExtent l="1270" t="0" r="13335" b="13335"/>
                <wp:wrapNone/>
                <wp:docPr id="83" name="组合 91"/>
                <wp:cNvGraphicFramePr/>
                <a:graphic xmlns:a="http://schemas.openxmlformats.org/drawingml/2006/main">
                  <a:graphicData uri="http://schemas.microsoft.com/office/word/2010/wordprocessingGroup">
                    <wpg:wgp>
                      <wpg:cNvGrpSpPr/>
                      <wpg:grpSpPr>
                        <a:xfrm>
                          <a:off x="0" y="0"/>
                          <a:ext cx="3833495" cy="558165"/>
                          <a:chOff x="4551" y="52615"/>
                          <a:chExt cx="8546" cy="1398"/>
                        </a:xfrm>
                      </wpg:grpSpPr>
                      <wps:wsp>
                        <wps:cNvPr id="81" name="矩形 13"/>
                        <wps:cNvSpPr/>
                        <wps:spPr>
                          <a:xfrm>
                            <a:off x="4551" y="52615"/>
                            <a:ext cx="8546" cy="1175"/>
                          </a:xfrm>
                          <a:prstGeom prst="rect">
                            <a:avLst/>
                          </a:prstGeom>
                          <a:solidFill>
                            <a:srgbClr val="96DA9D"/>
                          </a:solidFill>
                          <a:ln w="25400">
                            <a:noFill/>
                          </a:ln>
                        </wps:spPr>
                        <wps:bodyPr anchor="ctr" anchorCtr="0" upright="1"/>
                      </wps:wsp>
                      <wps:wsp>
                        <wps:cNvPr id="82"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wps:txbx>
                        <wps:bodyPr anchor="ctr" anchorCtr="0" upright="1"/>
                      </wps:wsp>
                    </wpg:wgp>
                  </a:graphicData>
                </a:graphic>
              </wp:anchor>
            </w:drawing>
          </mc:Choice>
          <mc:Fallback>
            <w:pict>
              <v:group id="组合 91" o:spid="_x0000_s1026" o:spt="203" style="position:absolute;left:0pt;margin-left:-79.5pt;margin-top:29.3pt;height:43.95pt;width:301.85pt;mso-position-vertical-relative:page;z-index:251680768;mso-width-relative:page;mso-height-relative:page;" coordorigin="4551,52615" coordsize="8546,1398" o:gfxdata="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P8VeorbAAAACwEA&#10;AA8AAAAAAAAAAQAgAAAAIgAAAGRycy9kb3ducmV2LnhtbFBLAQIUABQAAAAIAIdO4kDawMzAwgIA&#10;ACYHAAAOAAAAAAAAAAEAIAAAACoBAABkcnMvZTJvRG9jLnhtbFBLBQYAAAAABgAGAFkBAABeBgAA&#10;AAA=&#10;">
                <o:lock v:ext="edit" aspectratio="f"/>
                <v:rect id="矩形 13" o:spid="_x0000_s1026" o:spt="1" style="position:absolute;left:4551;top:52615;height:1175;width:8546;v-text-anchor:middle;" fillcolor="#96DA9D" filled="t" stroked="f" coordsize="21600,21600" o:gfxdata="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KvZOugAAANsA&#10;AAAPAAAAAAAAAAEAIAAAACIAAABkcnMvZG93bnJldi54bWxQSwECFAAUAAAACACHTuJAMy8FnjsA&#10;AAA5AAAAEAAAAAAAAAABACAAAAAJAQAAZHJzL3NoYXBleG1sLnhtbFBLBQYAAAAABgAGAFsBAACz&#10;Aw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IHxhrb0AAADb&#10;AAAADwAAAGRycy9kb3ducmV2LnhtbEWPT4vCMBTE78J+h/AWvGmqhyLVKCLIroLIamXZ26N5NsXm&#10;pTTx76c3C4LHYWZ+w0xmN1uLC7W+cqxg0E9AEBdOV1wqyPfL3giED8gaa8ek4E4eZtOPzgQz7a78&#10;Q5ddKEWEsM9QgQmhyaT0hSGLvu8a4ugdXWsxRNmWUrd4jXBby2GSpNJixXHBYEMLQ8Vpd7YKtrn5&#10;+8I1/drN+nTI5xWmj1WqVPdzkIxBBLqFd/jV/tYKRkP4/xJ/gJ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fGGtvQAA&#10;ANsAAAAPAAAAAAAAAAEAIAAAACIAAABkcnMvZG93bnJldi54bWxQSwECFAAUAAAACACHTuJAMy8F&#10;njsAAAA5AAAAEAAAAAAAAAABACAAAAAMAQAAZHJzL3NoYXBleG1sLnhtbFBLBQYAAAAABgAGAFsB&#10;AAC2Aw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mc:Fallback>
        </mc:AlternateContent>
      </w:r>
      <w:r>
        <w:rPr>
          <w:rFonts w:hint="eastAsia" w:ascii="仿宋_GB2312" w:eastAsia="仿宋_GB2312" w:cs="DengXian-Regular"/>
          <w:sz w:val="32"/>
          <w:szCs w:val="32"/>
        </w:rPr>
        <w:t>果，个别数据合计项与分项之和存在小数点后差额，特此说明。</w:t>
      </w:r>
    </w:p>
    <w:p>
      <w:pPr>
        <w:widowControl/>
        <w:spacing w:after="0" w:line="580" w:lineRule="exact"/>
        <w:ind w:firstLine="883" w:firstLineChars="200"/>
        <w:jc w:val="left"/>
        <w:rPr>
          <w:rFonts w:ascii="宋体" w:cs="MS-UIGothic,Bold"/>
          <w:b/>
          <w:bCs/>
          <w:kern w:val="0"/>
          <w:sz w:val="44"/>
          <w:szCs w:val="44"/>
        </w:rPr>
        <w:sectPr>
          <w:pgSz w:w="11906" w:h="16838"/>
          <w:pgMar w:top="2098" w:right="1474" w:bottom="1984" w:left="1588" w:header="851" w:footer="992" w:gutter="0"/>
          <w:cols w:space="0" w:num="1"/>
          <w:docGrid w:type="lines" w:linePitch="312" w:charSpace="0"/>
        </w:sectPr>
      </w:pP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r>
        <w:drawing>
          <wp:anchor distT="0" distB="0" distL="114300" distR="114300" simplePos="0" relativeHeight="251668480" behindDoc="1" locked="0" layoutInCell="1" allowOverlap="1">
            <wp:simplePos x="0" y="0"/>
            <wp:positionH relativeFrom="column">
              <wp:posOffset>-1009015</wp:posOffset>
            </wp:positionH>
            <wp:positionV relativeFrom="paragraph">
              <wp:posOffset>-1337945</wp:posOffset>
            </wp:positionV>
            <wp:extent cx="7550150" cy="10680065"/>
            <wp:effectExtent l="0" t="0" r="12700" b="6985"/>
            <wp:wrapNone/>
            <wp:docPr id="12" name="图片 2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1" descr="2"/>
                    <pic:cNvPicPr>
                      <a:picLocks noChangeAspect="1"/>
                    </pic:cNvPicPr>
                  </pic:nvPicPr>
                  <pic:blipFill>
                    <a:blip r:embed="rId5"/>
                    <a:stretch>
                      <a:fillRect/>
                    </a:stretch>
                  </pic:blipFill>
                  <pic:spPr>
                    <a:xfrm>
                      <a:off x="0" y="0"/>
                      <a:ext cx="7550150" cy="10680065"/>
                    </a:xfrm>
                    <a:prstGeom prst="rect">
                      <a:avLst/>
                    </a:prstGeom>
                    <a:noFill/>
                    <a:ln>
                      <a:noFill/>
                    </a:ln>
                  </pic:spPr>
                </pic:pic>
              </a:graphicData>
            </a:graphic>
          </wp:anchor>
        </w:drawing>
      </w:r>
      <w:r>
        <mc:AlternateContent>
          <mc:Choice Requires="wps">
            <w:drawing>
              <wp:anchor distT="0" distB="0" distL="114300" distR="114300" simplePos="0" relativeHeight="251667456" behindDoc="0" locked="0" layoutInCell="1" allowOverlap="1">
                <wp:simplePos x="0" y="0"/>
                <wp:positionH relativeFrom="column">
                  <wp:posOffset>-999490</wp:posOffset>
                </wp:positionH>
                <wp:positionV relativeFrom="paragraph">
                  <wp:posOffset>2956560</wp:posOffset>
                </wp:positionV>
                <wp:extent cx="7571740" cy="2020570"/>
                <wp:effectExtent l="0" t="0" r="0" b="0"/>
                <wp:wrapNone/>
                <wp:docPr id="11" name="文本框 22"/>
                <wp:cNvGraphicFramePr/>
                <a:graphic xmlns:a="http://schemas.openxmlformats.org/drawingml/2006/main">
                  <a:graphicData uri="http://schemas.microsoft.com/office/word/2010/wordprocessingShape">
                    <wps:wsp>
                      <wps:cNvSpPr txBox="1"/>
                      <wps:spPr>
                        <a:xfrm>
                          <a:off x="0" y="0"/>
                          <a:ext cx="7571740" cy="2020570"/>
                        </a:xfrm>
                        <a:prstGeom prst="rect">
                          <a:avLst/>
                        </a:prstGeom>
                        <a:noFill/>
                        <a:ln w="6350">
                          <a:noFill/>
                        </a:ln>
                      </wps:spPr>
                      <wps:txb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第四部分</w:t>
                            </w:r>
                          </w:p>
                          <w:p>
                            <w:pPr>
                              <w:widowControl/>
                              <w:spacing w:line="1200" w:lineRule="exact"/>
                              <w:jc w:val="center"/>
                              <w:rPr>
                                <w:color w:val="FDEFBE"/>
                                <w:sz w:val="96"/>
                                <w:szCs w:val="96"/>
                              </w:rPr>
                            </w:pPr>
                            <w:r>
                              <w:rPr>
                                <w:rFonts w:hint="eastAsia" w:ascii="黑体" w:hAnsi="宋体" w:eastAsia="黑体"/>
                                <w:color w:val="FDEFBE"/>
                                <w:sz w:val="96"/>
                                <w:szCs w:val="96"/>
                              </w:rPr>
                              <w:t>名词解释</w:t>
                            </w:r>
                          </w:p>
                        </w:txbxContent>
                      </wps:txbx>
                      <wps:bodyPr upright="1"/>
                    </wps:wsp>
                  </a:graphicData>
                </a:graphic>
              </wp:anchor>
            </w:drawing>
          </mc:Choice>
          <mc:Fallback>
            <w:pict>
              <v:shape id="文本框 22" o:spid="_x0000_s1026" o:spt="202" type="#_x0000_t202" style="position:absolute;left:0pt;margin-left:-78.7pt;margin-top:232.8pt;height:159.1pt;width:596.2pt;z-index:251667456;mso-width-relative:page;mso-height-relative:page;" filled="f" stroked="f" coordsize="21600,21600" o:gfxdata="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lmnozeAAAADQEAAA8AAAAAAAAAAQAgAAAAIgAAAGRycy9kb3ducmV2LnhtbFBL&#10;AQIUABQAAAAIAIdO4kDlQJcStwEAAFoDAAAOAAAAAAAAAAEAIAAAAC0BAABkcnMvZTJvRG9jLnht&#10;bFBLBQYAAAAABgAGAFkBAABWBQAAAAA=&#10;">
                <v:fill on="f" focussize="0,0"/>
                <v:stroke on="f" weight="0.5pt"/>
                <v:imagedata o:title=""/>
                <o:lock v:ext="edit" aspectratio="f"/>
                <v:textbo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第四部分</w:t>
                      </w:r>
                    </w:p>
                    <w:p>
                      <w:pPr>
                        <w:widowControl/>
                        <w:spacing w:line="1200" w:lineRule="exact"/>
                        <w:jc w:val="center"/>
                        <w:rPr>
                          <w:color w:val="FDEFBE"/>
                          <w:sz w:val="96"/>
                          <w:szCs w:val="96"/>
                        </w:rPr>
                      </w:pPr>
                      <w:r>
                        <w:rPr>
                          <w:rFonts w:hint="eastAsia" w:ascii="黑体" w:hAnsi="宋体" w:eastAsia="黑体"/>
                          <w:color w:val="FDEFBE"/>
                          <w:sz w:val="96"/>
                          <w:szCs w:val="96"/>
                        </w:rPr>
                        <w:t>名词解释</w:t>
                      </w:r>
                    </w:p>
                  </w:txbxContent>
                </v:textbox>
              </v:shape>
            </w:pict>
          </mc:Fallback>
        </mc:AlternateConten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w:t>
      </w:r>
      <w:r>
        <mc:AlternateContent>
          <mc:Choice Requires="wpg">
            <w:drawing>
              <wp:anchor distT="0" distB="0" distL="114300" distR="114300" simplePos="0" relativeHeight="251671552" behindDoc="0" locked="1" layoutInCell="1" allowOverlap="1">
                <wp:simplePos x="0" y="0"/>
                <wp:positionH relativeFrom="column">
                  <wp:posOffset>-1029335</wp:posOffset>
                </wp:positionH>
                <wp:positionV relativeFrom="page">
                  <wp:posOffset>503555</wp:posOffset>
                </wp:positionV>
                <wp:extent cx="3363595" cy="558165"/>
                <wp:effectExtent l="2540" t="0" r="5715" b="13335"/>
                <wp:wrapNone/>
                <wp:docPr id="23" name="组合 149"/>
                <wp:cNvGraphicFramePr/>
                <a:graphic xmlns:a="http://schemas.openxmlformats.org/drawingml/2006/main">
                  <a:graphicData uri="http://schemas.microsoft.com/office/word/2010/wordprocessingGroup">
                    <wpg:wgp>
                      <wpg:cNvGrpSpPr/>
                      <wpg:grpSpPr>
                        <a:xfrm>
                          <a:off x="0" y="0"/>
                          <a:ext cx="3363595" cy="558165"/>
                          <a:chOff x="4551" y="52615"/>
                          <a:chExt cx="8546" cy="1398"/>
                        </a:xfrm>
                      </wpg:grpSpPr>
                      <wps:wsp>
                        <wps:cNvPr id="21" name="矩形 13"/>
                        <wps:cNvSpPr/>
                        <wps:spPr>
                          <a:xfrm>
                            <a:off x="4551" y="52615"/>
                            <a:ext cx="8546" cy="1175"/>
                          </a:xfrm>
                          <a:prstGeom prst="rect">
                            <a:avLst/>
                          </a:prstGeom>
                          <a:solidFill>
                            <a:srgbClr val="96DA9D"/>
                          </a:solidFill>
                          <a:ln w="25400">
                            <a:noFill/>
                          </a:ln>
                        </wps:spPr>
                        <wps:bodyPr anchor="ctr" anchorCtr="0" upright="1"/>
                      </wps:wsp>
                      <wps:wsp>
                        <wps:cNvPr id="22"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名词解释</w:t>
                              </w:r>
                            </w:p>
                            <w:p>
                              <w:pPr>
                                <w:jc w:val="center"/>
                              </w:pPr>
                            </w:p>
                          </w:txbxContent>
                        </wps:txbx>
                        <wps:bodyPr anchor="ctr" anchorCtr="0" upright="1"/>
                      </wps:wsp>
                    </wpg:wgp>
                  </a:graphicData>
                </a:graphic>
              </wp:anchor>
            </w:drawing>
          </mc:Choice>
          <mc:Fallback>
            <w:pict>
              <v:group id="组合 149" o:spid="_x0000_s1026" o:spt="203" style="position:absolute;left:0pt;margin-left:-81.05pt;margin-top:39.65pt;height:43.95pt;width:264.85pt;mso-position-vertical-relative:page;z-index:251671552;mso-width-relative:page;mso-height-relative:page;" coordorigin="4551,52615" coordsize="8546,1398" o:gfxdata="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CFjPyb2wAAAAsB&#10;AAAPAAAAAAAAAAEAIAAAACIAAABkcnMvZG93bnJldi54bWxQSwECFAAUAAAACACHTuJA3j5uTcMC&#10;AAAnBwAADgAAAAAAAAABACAAAAAqAQAAZHJzL2Uyb0RvYy54bWxQSwUGAAAAAAYABgBZAQAAXwYA&#10;AAAA&#10;">
                <o:lock v:ext="edit" aspectratio="f"/>
                <v:rect id="矩形 13" o:spid="_x0000_s1026" o:spt="1" style="position:absolute;left:4551;top:52615;height:1175;width:8546;v-text-anchor:middle;" fillcolor="#96DA9D" filled="t" stroked="f" coordsize="21600,21600" o:gfxdata="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TKl0ugAAANsA&#10;AAAPAAAAAAAAAAEAIAAAACIAAABkcnMvZG93bnJldi54bWxQSwECFAAUAAAACACHTuJAMy8FnjsA&#10;AAA5AAAAEAAAAAAAAAABACAAAAAJAQAAZHJzL3NoYXBleG1sLnhtbFBLBQYAAAAABgAGAFsBAACz&#10;Aw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Bho+l74AAADb&#10;AAAADwAAAGRycy9kb3ducmV2LnhtbEWPT2vCQBTE74V+h+UJvdWNOQRJXYMIUhWk1EbE2yP7zIZk&#10;34bs1j/99G6h0OMwM79hZsXNduJCg28cK5iMExDEldMN1wrKr9XrFIQPyBo7x6TgTh6K+fPTDHPt&#10;rvxJl32oRYSwz1GBCaHPpfSVIYt+7Hri6J3dYDFEOdRSD3iNcNvJNEkyabHhuGCwp6Whqt1/WwUf&#10;pTm945aOdrdtD+Wiwexnkyn1MpokbyAC3cJ/+K+91grSFH6/xB8g5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ho+l74A&#10;AADbAAAADwAAAAAAAAABACAAAAAiAAAAZHJzL2Rvd25yZXYueG1sUEsBAhQAFAAAAAgAh07iQDMv&#10;BZ47AAAAOQAAABAAAAAAAAAAAQAgAAAADQEAAGRycy9zaGFwZXhtbC54bWxQSwUGAAAAAAYABgBb&#10;AQAAtwM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名词解释</w:t>
                        </w:r>
                      </w:p>
                      <w:p>
                        <w:pPr>
                          <w:jc w:val="center"/>
                        </w:pPr>
                      </w:p>
                    </w:txbxContent>
                  </v:textbox>
                </v:rect>
                <w10:anchorlock/>
              </v:group>
            </w:pict>
          </mc:Fallback>
        </mc:AlternateContent>
      </w:r>
      <w:r>
        <w:rPr>
          <w:rFonts w:hint="eastAsia" w:ascii="仿宋_GB2312" w:hAnsi="宋体" w:eastAsia="仿宋_GB2312"/>
          <w:b/>
          <w:bCs/>
          <w:color w:val="000000"/>
          <w:kern w:val="0"/>
          <w:sz w:val="32"/>
          <w:szCs w:val="32"/>
        </w:rPr>
        <w:t>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（十）资本性支出（基本建设）：</w:t>
      </w:r>
      <w:r>
        <w:rPr>
          <w:rFonts w:hint="eastAsia" w:ascii="仿宋_GB2312" w:hAnsi="宋体" w:eastAsia="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（十一）资本性支出：</w:t>
      </w:r>
      <w:r>
        <w:rPr>
          <w:rFonts w:hint="eastAsia" w:ascii="仿宋_GB2312" w:hAnsi="宋体"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w:t>
      </w:r>
      <w:r>
        <mc:AlternateContent>
          <mc:Choice Requires="wpg">
            <w:drawing>
              <wp:anchor distT="0" distB="0" distL="114300" distR="114300" simplePos="0" relativeHeight="251681792" behindDoc="0" locked="1" layoutInCell="1" allowOverlap="1">
                <wp:simplePos x="0" y="0"/>
                <wp:positionH relativeFrom="column">
                  <wp:posOffset>-1029335</wp:posOffset>
                </wp:positionH>
                <wp:positionV relativeFrom="page">
                  <wp:posOffset>503555</wp:posOffset>
                </wp:positionV>
                <wp:extent cx="3363595" cy="558165"/>
                <wp:effectExtent l="2540" t="0" r="5715" b="13335"/>
                <wp:wrapNone/>
                <wp:docPr id="86" name="组合 94"/>
                <wp:cNvGraphicFramePr/>
                <a:graphic xmlns:a="http://schemas.openxmlformats.org/drawingml/2006/main">
                  <a:graphicData uri="http://schemas.microsoft.com/office/word/2010/wordprocessingGroup">
                    <wpg:wgp>
                      <wpg:cNvGrpSpPr/>
                      <wpg:grpSpPr>
                        <a:xfrm>
                          <a:off x="0" y="0"/>
                          <a:ext cx="3363595" cy="558165"/>
                          <a:chOff x="4551" y="52615"/>
                          <a:chExt cx="8546" cy="1398"/>
                        </a:xfrm>
                      </wpg:grpSpPr>
                      <wps:wsp>
                        <wps:cNvPr id="84" name="矩形 13"/>
                        <wps:cNvSpPr/>
                        <wps:spPr>
                          <a:xfrm>
                            <a:off x="4551" y="52615"/>
                            <a:ext cx="8546" cy="1175"/>
                          </a:xfrm>
                          <a:prstGeom prst="rect">
                            <a:avLst/>
                          </a:prstGeom>
                          <a:solidFill>
                            <a:srgbClr val="96DA9D"/>
                          </a:solidFill>
                          <a:ln w="25400">
                            <a:noFill/>
                          </a:ln>
                        </wps:spPr>
                        <wps:bodyPr anchor="ctr" anchorCtr="0" upright="1"/>
                      </wps:wsp>
                      <wps:wsp>
                        <wps:cNvPr id="85"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名词解释</w:t>
                              </w:r>
                            </w:p>
                            <w:p>
                              <w:pPr>
                                <w:jc w:val="center"/>
                              </w:pPr>
                            </w:p>
                          </w:txbxContent>
                        </wps:txbx>
                        <wps:bodyPr anchor="ctr" anchorCtr="0" upright="1"/>
                      </wps:wsp>
                    </wpg:wgp>
                  </a:graphicData>
                </a:graphic>
              </wp:anchor>
            </w:drawing>
          </mc:Choice>
          <mc:Fallback>
            <w:pict>
              <v:group id="组合 94" o:spid="_x0000_s1026" o:spt="203" style="position:absolute;left:0pt;margin-left:-81.05pt;margin-top:39.65pt;height:43.95pt;width:264.85pt;mso-position-vertical-relative:page;z-index:251681792;mso-width-relative:page;mso-height-relative:page;" coordorigin="4551,52615" coordsize="8546,1398" o:gfxdata="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AAAAABkcnMvUEsBAhQAFAAAAAgAh07iQIWM/JvbAAAA&#10;CwEAAA8AAAAAAAAAAQAgAAAAIgAAAGRycy9kb3ducmV2LnhtbFBLAQIUABQAAAAIAIdO4kDKHoTm&#10;xQIAACYHAAAOAAAAAAAAAAEAIAAAACoBAABkcnMvZTJvRG9jLnhtbFBLBQYAAAAABgAGAFkBAABh&#10;BgAAAAA=&#10;">
                <o:lock v:ext="edit" aspectratio="f"/>
                <v:rect id="矩形 13" o:spid="_x0000_s1026" o:spt="1" style="position:absolute;left:4551;top:52615;height:1175;width:8546;v-text-anchor:middle;" fillcolor="#96DA9D" filled="t" stroked="f" coordsize="21600,21600" o:gfxdata="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l1V1r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r5X52b4AAADb&#10;AAAADwAAAGRycy9kb3ducmV2LnhtbEWP3WrCQBSE74W+w3IK3pmNBYOkrlIKpVWQokaKd4fsMRvM&#10;ng3Z9ffp3YLg5TAz3zCT2cU24kSdrx0rGCYpCOLS6ZorBcXmazAG4QOyxsYxKbiSh9n0pTfBXLsz&#10;r+i0DpWIEPY5KjAhtLmUvjRk0SeuJY7e3nUWQ5RdJXWH5wi3jXxL00xarDkuGGzp01B5WB+tgt/C&#10;7L5xQX92uThsi48as9s8U6r/OkzfQQS6hGf40f7RCsYj+P8Sf4C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5X52b4A&#10;AADbAAAADwAAAAAAAAABACAAAAAiAAAAZHJzL2Rvd25yZXYueG1sUEsBAhQAFAAAAAgAh07iQDMv&#10;BZ47AAAAOQAAABAAAAAAAAAAAQAgAAAADQEAAGRycy9zaGFwZXhtbC54bWxQSwUGAAAAAAYABgBb&#10;AQAAtwM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名词解释</w:t>
                        </w:r>
                      </w:p>
                      <w:p>
                        <w:pPr>
                          <w:jc w:val="center"/>
                        </w:pPr>
                      </w:p>
                    </w:txbxContent>
                  </v:textbox>
                </v:rect>
                <w10:anchorlock/>
              </v:group>
            </w:pict>
          </mc:Fallback>
        </mc:AlternateContent>
      </w:r>
      <w:r>
        <w:rPr>
          <w:rFonts w:hint="eastAsia" w:ascii="仿宋_GB2312" w:hAnsi="宋体" w:eastAsia="仿宋_GB2312"/>
          <w:color w:val="000000"/>
          <w:kern w:val="0"/>
          <w:sz w:val="32"/>
          <w:szCs w:val="32"/>
        </w:rPr>
        <w:t>待费反映单位按规定开支的各类公务接待（含外宾接待）支出。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w:t>
      </w:r>
      <w:r>
        <mc:AlternateContent>
          <mc:Choice Requires="wpg">
            <w:drawing>
              <wp:anchor distT="0" distB="0" distL="114300" distR="114300" simplePos="0" relativeHeight="251682816" behindDoc="0" locked="1" layoutInCell="1" allowOverlap="1">
                <wp:simplePos x="0" y="0"/>
                <wp:positionH relativeFrom="column">
                  <wp:posOffset>-1029335</wp:posOffset>
                </wp:positionH>
                <wp:positionV relativeFrom="page">
                  <wp:posOffset>503555</wp:posOffset>
                </wp:positionV>
                <wp:extent cx="3363595" cy="558165"/>
                <wp:effectExtent l="2540" t="0" r="5715" b="13335"/>
                <wp:wrapNone/>
                <wp:docPr id="89" name="组合 97"/>
                <wp:cNvGraphicFramePr/>
                <a:graphic xmlns:a="http://schemas.openxmlformats.org/drawingml/2006/main">
                  <a:graphicData uri="http://schemas.microsoft.com/office/word/2010/wordprocessingGroup">
                    <wpg:wgp>
                      <wpg:cNvGrpSpPr/>
                      <wpg:grpSpPr>
                        <a:xfrm>
                          <a:off x="0" y="0"/>
                          <a:ext cx="3363595" cy="558165"/>
                          <a:chOff x="4551" y="52615"/>
                          <a:chExt cx="8546" cy="1398"/>
                        </a:xfrm>
                      </wpg:grpSpPr>
                      <wps:wsp>
                        <wps:cNvPr id="87" name="矩形 13"/>
                        <wps:cNvSpPr/>
                        <wps:spPr>
                          <a:xfrm>
                            <a:off x="4551" y="52615"/>
                            <a:ext cx="8546" cy="1175"/>
                          </a:xfrm>
                          <a:prstGeom prst="rect">
                            <a:avLst/>
                          </a:prstGeom>
                          <a:solidFill>
                            <a:srgbClr val="96DA9D"/>
                          </a:solidFill>
                          <a:ln w="25400">
                            <a:noFill/>
                          </a:ln>
                        </wps:spPr>
                        <wps:bodyPr anchor="ctr" anchorCtr="0" upright="1"/>
                      </wps:wsp>
                      <wps:wsp>
                        <wps:cNvPr id="88" name="矩形 14"/>
                        <wps:cNvSpPr/>
                        <wps:spPr>
                          <a:xfrm>
                            <a:off x="4577" y="52890"/>
                            <a:ext cx="8324" cy="1123"/>
                          </a:xfrm>
                          <a:prstGeom prst="rect">
                            <a:avLst/>
                          </a:prstGeom>
                          <a:solidFill>
                            <a:srgbClr val="AD002D"/>
                          </a:solidFill>
                          <a:ln w="25400" cap="flat" cmpd="sng">
                            <a:solidFill>
                              <a:srgbClr val="845209"/>
                            </a:solidFill>
                            <a:prstDash val="solid"/>
                            <a:miter/>
                            <a:headEnd type="none" w="med" len="med"/>
                            <a:tailEnd type="none" w="med" len="med"/>
                          </a:ln>
                        </wps:spPr>
                        <wps:txb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名词解释</w:t>
                              </w:r>
                            </w:p>
                            <w:p>
                              <w:pPr>
                                <w:jc w:val="center"/>
                              </w:pPr>
                            </w:p>
                          </w:txbxContent>
                        </wps:txbx>
                        <wps:bodyPr anchor="ctr" anchorCtr="0" upright="1"/>
                      </wps:wsp>
                    </wpg:wgp>
                  </a:graphicData>
                </a:graphic>
              </wp:anchor>
            </w:drawing>
          </mc:Choice>
          <mc:Fallback>
            <w:pict>
              <v:group id="组合 97" o:spid="_x0000_s1026" o:spt="203" style="position:absolute;left:0pt;margin-left:-81.05pt;margin-top:39.65pt;height:43.95pt;width:264.85pt;mso-position-vertical-relative:page;z-index:251682816;mso-width-relative:page;mso-height-relative:page;" coordorigin="4551,52615" coordsize="8546,1398" o:gfxdata="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CFjPyb2wAAAAsB&#10;AAAPAAAAAAAAAAEAIAAAACIAAABkcnMvZG93bnJldi54bWxQSwECFAAUAAAACACHTuJAAkV1WMMC&#10;AAAmBwAADgAAAAAAAAABACAAAAAqAQAAZHJzL2Uyb0RvYy54bWxQSwUGAAAAAAYABgBZAQAAXwYA&#10;AAAA&#10;">
                <o:lock v:ext="edit" aspectratio="f"/>
                <v:rect id="矩形 13" o:spid="_x0000_s1026" o:spt="1" style="position:absolute;left:4551;top:52615;height:1175;width:8546;v-text-anchor:middle;" fillcolor="#96DA9D" filled="t" stroked="f" coordsize="21600,21600" o:gfxdata="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o/LobsAAADb&#10;AAAADwAAAAAAAAABACAAAAAiAAAAZHJzL2Rvd25yZXYueG1sUEsBAhQAFAAAAAgAh07iQDMvBZ47&#10;AAAAOQAAABAAAAAAAAAAAQAgAAAACgEAAGRycy9zaGFwZXhtbC54bWxQSwUGAAAAAAYABgBbAQAA&#10;tA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QZRWR7wAAADb&#10;AAAADwAAAGRycy9kb3ducmV2LnhtbEVPy2rCQBTdC/7DcIXudGIXIaSZiBRKW0FKY4q4u2SumWDm&#10;TshMffTrOwvB5eG8i9XV9uJMo+8cK1guEhDEjdMdtwrq3ds8A+EDssbeMSm4kYdVOZ0UmGt34W86&#10;V6EVMYR9jgpMCEMupW8MWfQLNxBH7uhGiyHCsZV6xEsMt718TpJUWuw4Nhgc6NVQc6p+rYKv2hze&#10;cUN7u92cfup1h+nfZ6rU02yZvIAIdA0P8d39oRVkcWz8En+AL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GUVke8AAAA&#10;2wAAAA8AAAAAAAAAAQAgAAAAIgAAAGRycy9kb3ducmV2LnhtbFBLAQIUABQAAAAIAIdO4kAzLwWe&#10;OwAAADkAAAAQAAAAAAAAAAEAIAAAAAsBAABkcnMvc2hhcGV4bWwueG1sUEsFBgAAAAAGAAYAWwEA&#10;ALUDAAAAAA==&#10;">
                  <v:fill on="t" focussize="0,0"/>
                  <v:stroke weight="2pt" color="#845209" joinstyle="miter"/>
                  <v:imagedata o:title=""/>
                  <o:lock v:ext="edit" aspectratio="f"/>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名词解释</w:t>
                        </w:r>
                      </w:p>
                      <w:p>
                        <w:pPr>
                          <w:jc w:val="center"/>
                        </w:pPr>
                      </w:p>
                    </w:txbxContent>
                  </v:textbox>
                </v:rect>
                <w10:anchorlock/>
              </v:group>
            </w:pict>
          </mc:Fallback>
        </mc:AlternateContent>
      </w:r>
      <w:r>
        <w:rPr>
          <w:rFonts w:hint="eastAsia" w:ascii="仿宋_GB2312" w:hAnsi="宋体" w:eastAsia="仿宋_GB2312"/>
          <w:b/>
          <w:bCs/>
          <w:color w:val="000000"/>
          <w:kern w:val="0"/>
          <w:sz w:val="32"/>
          <w:szCs w:val="32"/>
        </w:rPr>
        <w:t>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hAnsi="Cambria" w:eastAsia="仿宋_GB2312" w:cs="ArialUnicodeMS"/>
          <w:kern w:val="0"/>
          <w:sz w:val="32"/>
          <w:szCs w:val="32"/>
        </w:rPr>
        <w:sectPr>
          <w:pgSz w:w="11906" w:h="16838"/>
          <w:pgMar w:top="2098" w:right="1474" w:bottom="1985" w:left="1588" w:header="851" w:footer="992" w:gutter="0"/>
          <w:cols w:space="425" w:num="1"/>
          <w:docGrid w:type="lines" w:linePitch="312" w:charSpace="0"/>
        </w:sect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Pr>
        <w:widowControl/>
        <w:spacing w:after="0" w:line="560" w:lineRule="exact"/>
        <w:ind w:firstLine="420" w:firstLineChars="200"/>
        <w:rPr>
          <w:rFonts w:ascii="仿宋_GB2312" w:hAnsi="Cambria" w:eastAsia="仿宋_GB2312" w:cs="ArialUnicodeMS"/>
          <w:kern w:val="0"/>
          <w:sz w:val="32"/>
          <w:szCs w:val="32"/>
        </w:rPr>
      </w:pPr>
      <w:r>
        <w:drawing>
          <wp:anchor distT="0" distB="0" distL="114300" distR="114300" simplePos="0" relativeHeight="251669504" behindDoc="1" locked="0" layoutInCell="1" allowOverlap="1">
            <wp:simplePos x="0" y="0"/>
            <wp:positionH relativeFrom="column">
              <wp:posOffset>-990600</wp:posOffset>
            </wp:positionH>
            <wp:positionV relativeFrom="paragraph">
              <wp:posOffset>-1355090</wp:posOffset>
            </wp:positionV>
            <wp:extent cx="7590155" cy="10735945"/>
            <wp:effectExtent l="0" t="0" r="10795" b="8255"/>
            <wp:wrapNone/>
            <wp:docPr id="19" name="图片 10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01" descr="3"/>
                    <pic:cNvPicPr>
                      <a:picLocks noChangeAspect="1"/>
                    </pic:cNvPicPr>
                  </pic:nvPicPr>
                  <pic:blipFill>
                    <a:blip r:embed="rId6"/>
                    <a:stretch>
                      <a:fillRect/>
                    </a:stretch>
                  </pic:blipFill>
                  <pic:spPr>
                    <a:xfrm>
                      <a:off x="0" y="0"/>
                      <a:ext cx="7590155" cy="10735945"/>
                    </a:xfrm>
                    <a:prstGeom prst="rect">
                      <a:avLst/>
                    </a:prstGeom>
                    <a:noFill/>
                    <a:ln>
                      <a:noFill/>
                    </a:ln>
                  </pic:spPr>
                </pic:pic>
              </a:graphicData>
            </a:graphic>
          </wp:anchor>
        </w:drawing>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仿宋_GB2312">
    <w:altName w:val="仿宋"/>
    <w:panose1 w:val="02010609030101010101"/>
    <w:charset w:val="86"/>
    <w:family w:val="modern"/>
    <w:pitch w:val="default"/>
    <w:sig w:usb0="00000000" w:usb1="00000000" w:usb2="00000000" w:usb3="00000000" w:csb0="00040000" w:csb1="00000000"/>
  </w:font>
  <w:font w:name="ArialUnicodeMS">
    <w:altName w:val="Malgun Gothic"/>
    <w:panose1 w:val="00000000000000000000"/>
    <w:charset w:val="81"/>
    <w:family w:val="auto"/>
    <w:pitch w:val="default"/>
    <w:sig w:usb0="00000000" w:usb1="00000000" w:usb2="00000010" w:usb3="00000000" w:csb0="00080000" w:csb1="00000000"/>
  </w:font>
  <w:font w:name="MS-UIGothic,Bold">
    <w:altName w:val="Malgun Gothic"/>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C82694"/>
    <w:multiLevelType w:val="singleLevel"/>
    <w:tmpl w:val="FCC82694"/>
    <w:lvl w:ilvl="0" w:tentative="0">
      <w:start w:val="2"/>
      <w:numFmt w:val="chineseCounting"/>
      <w:suff w:val="nothing"/>
      <w:lvlText w:val="（%1）"/>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pPr>
        <w:ind w:left="210"/>
      </w:pPr>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4E7F"/>
    <w:rsid w:val="000475A0"/>
    <w:rsid w:val="000838C3"/>
    <w:rsid w:val="000B2446"/>
    <w:rsid w:val="000D7C65"/>
    <w:rsid w:val="000E2F81"/>
    <w:rsid w:val="00117946"/>
    <w:rsid w:val="00117E2C"/>
    <w:rsid w:val="00146C47"/>
    <w:rsid w:val="00152FB8"/>
    <w:rsid w:val="00176658"/>
    <w:rsid w:val="0018239E"/>
    <w:rsid w:val="001A29BD"/>
    <w:rsid w:val="001B3410"/>
    <w:rsid w:val="001C030D"/>
    <w:rsid w:val="001C4A84"/>
    <w:rsid w:val="001E5902"/>
    <w:rsid w:val="00233705"/>
    <w:rsid w:val="002455AB"/>
    <w:rsid w:val="00275CA2"/>
    <w:rsid w:val="002A65A5"/>
    <w:rsid w:val="002C04C4"/>
    <w:rsid w:val="002D08B0"/>
    <w:rsid w:val="002D1AE3"/>
    <w:rsid w:val="002F2ECE"/>
    <w:rsid w:val="00341C8F"/>
    <w:rsid w:val="0035463A"/>
    <w:rsid w:val="00391D9D"/>
    <w:rsid w:val="003B6C51"/>
    <w:rsid w:val="003C1413"/>
    <w:rsid w:val="003C549F"/>
    <w:rsid w:val="003D5A16"/>
    <w:rsid w:val="003E7DB3"/>
    <w:rsid w:val="00431175"/>
    <w:rsid w:val="004B6E37"/>
    <w:rsid w:val="004C32BA"/>
    <w:rsid w:val="00575922"/>
    <w:rsid w:val="005A6C90"/>
    <w:rsid w:val="005E3FB0"/>
    <w:rsid w:val="005F4B66"/>
    <w:rsid w:val="005F5208"/>
    <w:rsid w:val="00623803"/>
    <w:rsid w:val="00641318"/>
    <w:rsid w:val="0064405D"/>
    <w:rsid w:val="00695557"/>
    <w:rsid w:val="006D4EA7"/>
    <w:rsid w:val="0070012A"/>
    <w:rsid w:val="0070664B"/>
    <w:rsid w:val="007071B8"/>
    <w:rsid w:val="007414DE"/>
    <w:rsid w:val="007905A9"/>
    <w:rsid w:val="007B0E8E"/>
    <w:rsid w:val="007E5500"/>
    <w:rsid w:val="007F055B"/>
    <w:rsid w:val="00811C2F"/>
    <w:rsid w:val="00833D46"/>
    <w:rsid w:val="00840A97"/>
    <w:rsid w:val="008C0149"/>
    <w:rsid w:val="008D5DED"/>
    <w:rsid w:val="008E25CA"/>
    <w:rsid w:val="008F34FC"/>
    <w:rsid w:val="00922643"/>
    <w:rsid w:val="00944CD7"/>
    <w:rsid w:val="009831B2"/>
    <w:rsid w:val="009A1ABE"/>
    <w:rsid w:val="009E21A4"/>
    <w:rsid w:val="009F22C6"/>
    <w:rsid w:val="00A07E50"/>
    <w:rsid w:val="00A15397"/>
    <w:rsid w:val="00A35CE0"/>
    <w:rsid w:val="00A4462E"/>
    <w:rsid w:val="00A44AA4"/>
    <w:rsid w:val="00A61623"/>
    <w:rsid w:val="00A84687"/>
    <w:rsid w:val="00AB0A0E"/>
    <w:rsid w:val="00AD3B6E"/>
    <w:rsid w:val="00B1751F"/>
    <w:rsid w:val="00B3300C"/>
    <w:rsid w:val="00B56722"/>
    <w:rsid w:val="00B74D39"/>
    <w:rsid w:val="00B91DA4"/>
    <w:rsid w:val="00C12630"/>
    <w:rsid w:val="00C34562"/>
    <w:rsid w:val="00C3774E"/>
    <w:rsid w:val="00C57456"/>
    <w:rsid w:val="00C65387"/>
    <w:rsid w:val="00C87FAB"/>
    <w:rsid w:val="00C91FF7"/>
    <w:rsid w:val="00C94E53"/>
    <w:rsid w:val="00CC46BD"/>
    <w:rsid w:val="00D0048E"/>
    <w:rsid w:val="00D23E7A"/>
    <w:rsid w:val="00D61063"/>
    <w:rsid w:val="00DB35AF"/>
    <w:rsid w:val="00DD72D7"/>
    <w:rsid w:val="00DF5B88"/>
    <w:rsid w:val="00E0589E"/>
    <w:rsid w:val="00E241FA"/>
    <w:rsid w:val="00E2595E"/>
    <w:rsid w:val="00E35374"/>
    <w:rsid w:val="00E50C19"/>
    <w:rsid w:val="00E64655"/>
    <w:rsid w:val="00E73081"/>
    <w:rsid w:val="00E856C9"/>
    <w:rsid w:val="00EB6A8B"/>
    <w:rsid w:val="00EF38C6"/>
    <w:rsid w:val="00F679C7"/>
    <w:rsid w:val="00F7711A"/>
    <w:rsid w:val="00FA0D58"/>
    <w:rsid w:val="00FA56F4"/>
    <w:rsid w:val="00FB4EDA"/>
    <w:rsid w:val="00FC4766"/>
    <w:rsid w:val="00FD3BD5"/>
    <w:rsid w:val="00FE3DC8"/>
    <w:rsid w:val="01551659"/>
    <w:rsid w:val="04073F84"/>
    <w:rsid w:val="07C458C2"/>
    <w:rsid w:val="09E15C96"/>
    <w:rsid w:val="0B60750A"/>
    <w:rsid w:val="10686488"/>
    <w:rsid w:val="10DF728A"/>
    <w:rsid w:val="1264200E"/>
    <w:rsid w:val="141C5B77"/>
    <w:rsid w:val="16C836AD"/>
    <w:rsid w:val="18D8339D"/>
    <w:rsid w:val="190A537F"/>
    <w:rsid w:val="1A21388F"/>
    <w:rsid w:val="1A570D2F"/>
    <w:rsid w:val="1F6970A3"/>
    <w:rsid w:val="24784791"/>
    <w:rsid w:val="25D85754"/>
    <w:rsid w:val="27A0489F"/>
    <w:rsid w:val="28586576"/>
    <w:rsid w:val="28FB0B8D"/>
    <w:rsid w:val="2C932CC7"/>
    <w:rsid w:val="2D2B7942"/>
    <w:rsid w:val="2D46481D"/>
    <w:rsid w:val="2DBF3624"/>
    <w:rsid w:val="2E733B28"/>
    <w:rsid w:val="31852B5A"/>
    <w:rsid w:val="32D01238"/>
    <w:rsid w:val="36A75CFA"/>
    <w:rsid w:val="385059C4"/>
    <w:rsid w:val="39332D3E"/>
    <w:rsid w:val="3A91010B"/>
    <w:rsid w:val="3DFC59A8"/>
    <w:rsid w:val="3E286E5E"/>
    <w:rsid w:val="3EB5473C"/>
    <w:rsid w:val="3ECF245E"/>
    <w:rsid w:val="3FB96314"/>
    <w:rsid w:val="42A86A3A"/>
    <w:rsid w:val="45F53403"/>
    <w:rsid w:val="4A720196"/>
    <w:rsid w:val="5025338F"/>
    <w:rsid w:val="52460051"/>
    <w:rsid w:val="5277670A"/>
    <w:rsid w:val="53A44FAF"/>
    <w:rsid w:val="54FB370D"/>
    <w:rsid w:val="580C657A"/>
    <w:rsid w:val="58D30EC3"/>
    <w:rsid w:val="594329EC"/>
    <w:rsid w:val="5BEE1540"/>
    <w:rsid w:val="5DE61A5D"/>
    <w:rsid w:val="62DD5C16"/>
    <w:rsid w:val="63C04243"/>
    <w:rsid w:val="649C01C7"/>
    <w:rsid w:val="67496106"/>
    <w:rsid w:val="68932DFD"/>
    <w:rsid w:val="6930613C"/>
    <w:rsid w:val="699A3F60"/>
    <w:rsid w:val="72902E62"/>
    <w:rsid w:val="73C61104"/>
    <w:rsid w:val="75104AF4"/>
    <w:rsid w:val="776452EA"/>
    <w:rsid w:val="7B5C754F"/>
    <w:rsid w:val="7DC663B9"/>
    <w:rsid w:val="7FD2103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6"/>
    <w:qFormat/>
    <w:uiPriority w:val="99"/>
    <w:pPr>
      <w:keepNext/>
      <w:keepLines/>
      <w:spacing w:before="260" w:after="260" w:line="416" w:lineRule="auto"/>
      <w:outlineLvl w:val="1"/>
    </w:pPr>
    <w:rPr>
      <w:rFonts w:ascii="Calibri" w:hAnsi="Calibri"/>
      <w:b/>
      <w:bCs/>
      <w:sz w:val="32"/>
      <w:szCs w:val="32"/>
    </w:rPr>
  </w:style>
  <w:style w:type="paragraph" w:styleId="4">
    <w:name w:val="heading 3"/>
    <w:basedOn w:val="1"/>
    <w:next w:val="1"/>
    <w:link w:val="17"/>
    <w:qFormat/>
    <w:uiPriority w:val="99"/>
    <w:pPr>
      <w:keepNext/>
      <w:keepLines/>
      <w:spacing w:before="260" w:after="260" w:line="416" w:lineRule="auto"/>
      <w:outlineLvl w:val="2"/>
    </w:pPr>
    <w:rPr>
      <w:b/>
      <w:bCs/>
      <w:sz w:val="32"/>
      <w:szCs w:val="32"/>
    </w:rPr>
  </w:style>
  <w:style w:type="paragraph" w:styleId="5">
    <w:name w:val="heading 4"/>
    <w:basedOn w:val="1"/>
    <w:next w:val="1"/>
    <w:link w:val="18"/>
    <w:qFormat/>
    <w:uiPriority w:val="99"/>
    <w:pPr>
      <w:keepNext/>
      <w:keepLines/>
      <w:spacing w:before="280" w:after="290" w:line="376" w:lineRule="auto"/>
      <w:outlineLvl w:val="3"/>
    </w:pPr>
    <w:rPr>
      <w:rFonts w:ascii="Calibri" w:hAnsi="Calibri"/>
      <w:b/>
      <w:bCs/>
      <w:sz w:val="28"/>
      <w:szCs w:val="28"/>
    </w:rPr>
  </w:style>
  <w:style w:type="character" w:default="1" w:styleId="14">
    <w:name w:val="Default Paragraph Font"/>
    <w:semiHidden/>
    <w:qFormat/>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19"/>
    <w:semiHidden/>
    <w:qFormat/>
    <w:uiPriority w:val="99"/>
    <w:pPr>
      <w:ind w:left="100" w:leftChars="2500"/>
    </w:pPr>
  </w:style>
  <w:style w:type="paragraph" w:styleId="7">
    <w:name w:val="Balloon Text"/>
    <w:basedOn w:val="1"/>
    <w:link w:val="20"/>
    <w:semiHidden/>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rFonts w:ascii="Cambria" w:hAnsi="Cambria" w:eastAsia="黑体"/>
      <w:sz w:val="18"/>
      <w:szCs w:val="18"/>
    </w:rPr>
  </w:style>
  <w:style w:type="paragraph" w:styleId="9">
    <w:name w:val="header"/>
    <w:basedOn w:val="1"/>
    <w:link w:val="22"/>
    <w:qFormat/>
    <w:uiPriority w:val="99"/>
    <w:pPr>
      <w:pBdr>
        <w:bottom w:val="single" w:color="auto" w:sz="6" w:space="1"/>
      </w:pBdr>
      <w:tabs>
        <w:tab w:val="center" w:pos="4153"/>
        <w:tab w:val="right" w:pos="8306"/>
      </w:tabs>
      <w:snapToGrid w:val="0"/>
      <w:jc w:val="center"/>
    </w:pPr>
    <w:rPr>
      <w:rFonts w:ascii="Cambria" w:hAnsi="Cambria" w:eastAsia="黑体"/>
      <w:sz w:val="18"/>
      <w:szCs w:val="18"/>
    </w:rPr>
  </w:style>
  <w:style w:type="paragraph" w:styleId="10">
    <w:name w:val="Subtitle"/>
    <w:basedOn w:val="1"/>
    <w:next w:val="1"/>
    <w:link w:val="23"/>
    <w:qFormat/>
    <w:uiPriority w:val="99"/>
    <w:pPr>
      <w:widowControl/>
      <w:spacing w:after="200" w:line="276" w:lineRule="auto"/>
      <w:jc w:val="left"/>
    </w:pPr>
    <w:rPr>
      <w:rFonts w:ascii="Calibri" w:hAnsi="Calibri"/>
      <w:i/>
      <w:iCs/>
      <w:color w:val="F0A22E"/>
      <w:spacing w:val="15"/>
      <w:kern w:val="0"/>
      <w:sz w:val="24"/>
    </w:rPr>
  </w:style>
  <w:style w:type="paragraph" w:styleId="11">
    <w:name w:val="Title"/>
    <w:basedOn w:val="1"/>
    <w:next w:val="1"/>
    <w:link w:val="24"/>
    <w:qFormat/>
    <w:uiPriority w:val="99"/>
    <w:pPr>
      <w:widowControl/>
      <w:pBdr>
        <w:bottom w:val="single" w:color="F0A22E" w:sz="8" w:space="4"/>
      </w:pBdr>
      <w:spacing w:after="300"/>
      <w:contextualSpacing/>
      <w:jc w:val="left"/>
    </w:pPr>
    <w:rPr>
      <w:rFonts w:ascii="Calibri" w:hAnsi="Calibri"/>
      <w:color w:val="3A2C24"/>
      <w:spacing w:val="5"/>
      <w:kern w:val="28"/>
      <w:sz w:val="52"/>
      <w:szCs w:val="52"/>
    </w:rPr>
  </w:style>
  <w:style w:type="table" w:styleId="13">
    <w:name w:val="Table Grid"/>
    <w:basedOn w:val="12"/>
    <w:qFormat/>
    <w:uiPriority w:val="99"/>
    <w:rPr>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5">
    <w:name w:val="Heading 1 Char"/>
    <w:basedOn w:val="14"/>
    <w:link w:val="2"/>
    <w:qFormat/>
    <w:locked/>
    <w:uiPriority w:val="99"/>
    <w:rPr>
      <w:rFonts w:ascii="Times New Roman" w:hAnsi="Times New Roman" w:eastAsia="宋体" w:cs="Times New Roman"/>
      <w:b/>
      <w:bCs/>
      <w:kern w:val="44"/>
      <w:sz w:val="44"/>
      <w:szCs w:val="44"/>
    </w:rPr>
  </w:style>
  <w:style w:type="character" w:customStyle="1" w:styleId="16">
    <w:name w:val="Heading 2 Char"/>
    <w:basedOn w:val="14"/>
    <w:link w:val="3"/>
    <w:qFormat/>
    <w:locked/>
    <w:uiPriority w:val="99"/>
    <w:rPr>
      <w:rFonts w:ascii="Calibri" w:hAnsi="Calibri" w:eastAsia="宋体" w:cs="Times New Roman"/>
      <w:b/>
      <w:bCs/>
      <w:sz w:val="32"/>
      <w:szCs w:val="32"/>
    </w:rPr>
  </w:style>
  <w:style w:type="character" w:customStyle="1" w:styleId="17">
    <w:name w:val="Heading 3 Char"/>
    <w:basedOn w:val="14"/>
    <w:link w:val="4"/>
    <w:qFormat/>
    <w:locked/>
    <w:uiPriority w:val="99"/>
    <w:rPr>
      <w:rFonts w:ascii="Times New Roman" w:hAnsi="Times New Roman" w:eastAsia="宋体" w:cs="Times New Roman"/>
      <w:b/>
      <w:bCs/>
      <w:sz w:val="32"/>
      <w:szCs w:val="32"/>
    </w:rPr>
  </w:style>
  <w:style w:type="character" w:customStyle="1" w:styleId="18">
    <w:name w:val="Heading 4 Char"/>
    <w:basedOn w:val="14"/>
    <w:link w:val="5"/>
    <w:qFormat/>
    <w:locked/>
    <w:uiPriority w:val="99"/>
    <w:rPr>
      <w:rFonts w:ascii="Calibri" w:hAnsi="Calibri" w:eastAsia="宋体" w:cs="Times New Roman"/>
      <w:b/>
      <w:bCs/>
      <w:sz w:val="28"/>
      <w:szCs w:val="28"/>
    </w:rPr>
  </w:style>
  <w:style w:type="character" w:customStyle="1" w:styleId="19">
    <w:name w:val="Date Char"/>
    <w:basedOn w:val="14"/>
    <w:link w:val="6"/>
    <w:semiHidden/>
    <w:qFormat/>
    <w:locked/>
    <w:uiPriority w:val="99"/>
    <w:rPr>
      <w:rFonts w:ascii="Times New Roman" w:hAnsi="Times New Roman" w:eastAsia="宋体" w:cs="Times New Roman"/>
      <w:sz w:val="24"/>
      <w:szCs w:val="24"/>
    </w:rPr>
  </w:style>
  <w:style w:type="character" w:customStyle="1" w:styleId="20">
    <w:name w:val="Balloon Text Char"/>
    <w:basedOn w:val="14"/>
    <w:link w:val="7"/>
    <w:semiHidden/>
    <w:qFormat/>
    <w:locked/>
    <w:uiPriority w:val="99"/>
    <w:rPr>
      <w:rFonts w:ascii="Times New Roman" w:hAnsi="Times New Roman" w:eastAsia="宋体" w:cs="Times New Roman"/>
      <w:sz w:val="18"/>
      <w:szCs w:val="18"/>
    </w:rPr>
  </w:style>
  <w:style w:type="character" w:customStyle="1" w:styleId="21">
    <w:name w:val="Footer Char"/>
    <w:basedOn w:val="14"/>
    <w:link w:val="8"/>
    <w:qFormat/>
    <w:locked/>
    <w:uiPriority w:val="99"/>
    <w:rPr>
      <w:rFonts w:cs="Times New Roman"/>
      <w:sz w:val="18"/>
      <w:szCs w:val="18"/>
    </w:rPr>
  </w:style>
  <w:style w:type="character" w:customStyle="1" w:styleId="22">
    <w:name w:val="Header Char"/>
    <w:basedOn w:val="14"/>
    <w:link w:val="9"/>
    <w:qFormat/>
    <w:locked/>
    <w:uiPriority w:val="99"/>
    <w:rPr>
      <w:rFonts w:cs="Times New Roman"/>
      <w:sz w:val="18"/>
      <w:szCs w:val="18"/>
    </w:rPr>
  </w:style>
  <w:style w:type="character" w:customStyle="1" w:styleId="23">
    <w:name w:val="Subtitle Char"/>
    <w:basedOn w:val="14"/>
    <w:link w:val="10"/>
    <w:qFormat/>
    <w:locked/>
    <w:uiPriority w:val="99"/>
    <w:rPr>
      <w:rFonts w:ascii="Calibri" w:hAnsi="Calibri" w:eastAsia="宋体" w:cs="Times New Roman"/>
      <w:i/>
      <w:iCs/>
      <w:color w:val="F0A22E"/>
      <w:spacing w:val="15"/>
      <w:kern w:val="0"/>
      <w:sz w:val="24"/>
      <w:szCs w:val="24"/>
    </w:rPr>
  </w:style>
  <w:style w:type="character" w:customStyle="1" w:styleId="24">
    <w:name w:val="Title Char"/>
    <w:basedOn w:val="14"/>
    <w:link w:val="11"/>
    <w:qFormat/>
    <w:locked/>
    <w:uiPriority w:val="99"/>
    <w:rPr>
      <w:rFonts w:ascii="Calibri" w:hAnsi="Calibri" w:eastAsia="宋体" w:cs="Times New Roman"/>
      <w:color w:val="3A2C24"/>
      <w:spacing w:val="5"/>
      <w:kern w:val="28"/>
      <w:sz w:val="52"/>
      <w:szCs w:val="52"/>
    </w:rPr>
  </w:style>
  <w:style w:type="paragraph" w:styleId="25">
    <w:name w:val="No Spacing"/>
    <w:link w:val="26"/>
    <w:qFormat/>
    <w:uiPriority w:val="99"/>
    <w:pPr>
      <w:spacing w:after="160" w:line="480" w:lineRule="auto"/>
    </w:pPr>
    <w:rPr>
      <w:rFonts w:ascii="Cambria" w:hAnsi="Cambria" w:eastAsia="黑体" w:cs="Times New Roman"/>
      <w:kern w:val="0"/>
      <w:sz w:val="22"/>
      <w:szCs w:val="22"/>
      <w:lang w:val="en-US" w:eastAsia="zh-CN" w:bidi="ar-SA"/>
    </w:rPr>
  </w:style>
  <w:style w:type="character" w:customStyle="1" w:styleId="26">
    <w:name w:val="No Spacing Char"/>
    <w:basedOn w:val="14"/>
    <w:link w:val="25"/>
    <w:qFormat/>
    <w:locked/>
    <w:uiPriority w:val="99"/>
    <w:rPr>
      <w:rFonts w:cs="Times New Roman"/>
      <w:sz w:val="22"/>
      <w:szCs w:val="22"/>
      <w:lang w:val="en-US" w:eastAsia="zh-CN" w:bidi="ar-SA"/>
    </w:rPr>
  </w:style>
  <w:style w:type="character" w:customStyle="1" w:styleId="27">
    <w:name w:val="Style1"/>
    <w:basedOn w:val="14"/>
    <w:qFormat/>
    <w:uiPriority w:val="99"/>
    <w:rPr>
      <w:rFonts w:ascii="Cambria" w:hAnsi="黑体" w:eastAsia="黑体" w:cs="Times New Roman"/>
      <w:sz w:val="22"/>
      <w:szCs w:val="22"/>
      <w:lang w:eastAsia="zh-CN"/>
    </w:rPr>
  </w:style>
  <w:style w:type="character" w:customStyle="1" w:styleId="28">
    <w:name w:val="Style2"/>
    <w:basedOn w:val="14"/>
    <w:qFormat/>
    <w:uiPriority w:val="99"/>
    <w:rPr>
      <w:rFonts w:ascii="Cambria" w:hAnsi="黑体" w:eastAsia="黑体" w:cs="Times New Roman"/>
      <w:sz w:val="22"/>
      <w:szCs w:val="22"/>
      <w:lang w:eastAsia="zh-CN"/>
    </w:rPr>
  </w:style>
  <w:style w:type="character" w:customStyle="1" w:styleId="29">
    <w:name w:val="Style3"/>
    <w:basedOn w:val="14"/>
    <w:qFormat/>
    <w:uiPriority w:val="99"/>
    <w:rPr>
      <w:rFonts w:ascii="Cambria" w:hAnsi="黑体" w:eastAsia="黑体" w:cs="Times New Roman"/>
      <w:sz w:val="22"/>
      <w:szCs w:val="22"/>
      <w:lang w:eastAsia="zh-CN"/>
    </w:rPr>
  </w:style>
  <w:style w:type="character" w:customStyle="1" w:styleId="30">
    <w:name w:val="Style4"/>
    <w:basedOn w:val="14"/>
    <w:qFormat/>
    <w:uiPriority w:val="99"/>
    <w:rPr>
      <w:rFonts w:ascii="Cambria" w:hAnsi="黑体" w:eastAsia="黑体" w:cs="Times New Roman"/>
      <w:sz w:val="22"/>
      <w:szCs w:val="22"/>
      <w:lang w:eastAsia="zh-CN"/>
    </w:rPr>
  </w:style>
  <w:style w:type="character" w:customStyle="1" w:styleId="31">
    <w:name w:val="Style5"/>
    <w:basedOn w:val="14"/>
    <w:qFormat/>
    <w:uiPriority w:val="99"/>
    <w:rPr>
      <w:rFonts w:ascii="Cambria" w:hAnsi="黑体" w:eastAsia="黑体" w:cs="Times New Roman"/>
      <w:sz w:val="22"/>
      <w:szCs w:val="22"/>
      <w:lang w:eastAsia="zh-CN"/>
    </w:rPr>
  </w:style>
  <w:style w:type="paragraph" w:styleId="3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33</Pages>
  <Words>1623</Words>
  <Characters>9257</Characters>
  <Lines>0</Lines>
  <Paragraphs>0</Paragraphs>
  <TotalTime>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2019-08-01T09:15:00Z</dcterms:created>
  <dc:creator>User</dc:creator>
  <cp:lastModifiedBy>晁宇</cp:lastModifiedBy>
  <cp:lastPrinted>2019-08-02T01:01:00Z</cp:lastPrinted>
  <dcterms:modified xsi:type="dcterms:W3CDTF">2021-06-23T01:42:55Z</dcterms:modified>
  <dc:subject>石家庄市xxx部门</dc:subject>
  <dc:title>2017年度部门决算</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9962A2EF57274D5F968AD6E7895B72FE</vt:lpwstr>
  </property>
</Properties>
</file>