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w:t>
                  </w:r>
                  <w:r>
                    <w:rPr>
                      <w:rFonts w:hint="eastAsia" w:ascii="楷体_GB2312" w:hAnsi="楷体_GB2312" w:eastAsia="楷体_GB2312" w:cs="楷体_GB2312"/>
                      <w:color w:val="000000"/>
                      <w:kern w:val="0"/>
                      <w:sz w:val="44"/>
                      <w:szCs w:val="44"/>
                      <w:lang w:eastAsia="zh-CN"/>
                    </w:rPr>
                    <w:t>二</w:t>
                  </w:r>
                  <w:r>
                    <w:rPr>
                      <w:rFonts w:hint="eastAsia" w:ascii="楷体_GB2312" w:hAnsi="楷体_GB2312" w:eastAsia="楷体_GB2312" w:cs="楷体_GB2312"/>
                      <w:color w:val="000000"/>
                      <w:kern w:val="0"/>
                      <w:sz w:val="44"/>
                      <w:szCs w:val="44"/>
                    </w:rPr>
                    <w:t>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Pr>
        <w:rPr>
          <w:rFonts w:ascii="黑体" w:hAnsi="Times New Roman" w:eastAsia="黑体"/>
          <w:sz w:val="48"/>
          <w:szCs w:val="48"/>
        </w:rPr>
      </w:pPr>
    </w:p>
    <w:p>
      <w:pPr>
        <w:tabs>
          <w:tab w:val="left" w:pos="2728"/>
        </w:tabs>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lang w:eastAsia="zh-CN"/>
        </w:rPr>
        <w:t>中共保定市满城区委统战部</w:t>
      </w:r>
    </w:p>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w:t>
      </w:r>
      <w:r>
        <w:rPr>
          <w:rFonts w:hint="eastAsia" w:ascii="楷体_GB2312" w:hAnsi="楷体_GB2312" w:eastAsia="楷体_GB2312" w:cs="楷体_GB2312"/>
          <w:color w:val="000000"/>
          <w:kern w:val="0"/>
          <w:sz w:val="44"/>
          <w:szCs w:val="44"/>
          <w:lang w:eastAsia="zh-CN"/>
        </w:rPr>
        <w:t>二</w:t>
      </w:r>
      <w:r>
        <w:rPr>
          <w:rFonts w:hint="eastAsia" w:ascii="楷体_GB2312" w:hAnsi="楷体_GB2312" w:eastAsia="楷体_GB2312" w:cs="楷体_GB2312"/>
          <w:color w:val="000000"/>
          <w:kern w:val="0"/>
          <w:sz w:val="44"/>
          <w:szCs w:val="44"/>
        </w:rPr>
        <w:t>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snapToGrid w:val="0"/>
        <w:jc w:val="right"/>
        <w:rPr>
          <w:rFonts w:ascii="楷体_GB2312" w:hAnsi="楷体_GB2312" w:eastAsia="楷体_GB2312" w:cs="楷体_GB2312"/>
          <w:color w:val="000000"/>
          <w:kern w:val="0"/>
          <w:sz w:val="44"/>
          <w:szCs w:val="44"/>
        </w:rPr>
      </w:pPr>
    </w:p>
    <w:p>
      <w:pPr>
        <w:widowControl/>
        <w:spacing w:line="600" w:lineRule="exact"/>
        <w:jc w:val="left"/>
        <w:rPr>
          <w:rFonts w:ascii="黑体" w:hAnsi="黑体" w:eastAsia="黑体" w:cs="黑体"/>
          <w:bCs/>
          <w:sz w:val="32"/>
          <w:szCs w:val="32"/>
          <w:highlight w:val="yellow"/>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7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我单位编制人数7 个，行政编制数6个，机关工勤编制数1个，实有在职人员6 人，退休人员</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 xml:space="preserve"> 人。</w:t>
      </w:r>
    </w:p>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一）调查研究统一战线的理论和重大的方针政策，组织贯彻执行中央关于统一战线的方针、政策；向上级统战部门和各级党委反映情况，提出开展统战工作的意见和建议。检查统战政策执行情况，协调统一战线各方面的关系。（二）负责联系各民主党派和无党派人士，及时通报情况，反映他们的意见和建议；研究、贯彻党领导的多党合作和政治协商制度及对民主党派的方针、政策；落实中央关于民主党派、无党派人士参政议政和民主监督作用的工作；支持、帮助各民主党派加强自身建设，选拔、培养新一代代表人物。（三）负责调查研究、协调检查有关民族宗教工作的重大方针、政策问题；联系少数民族和宗教界的代表人物；协助有关部门做好少数民族干部的培养和举荐工作。（四）负责开展以祖国统一为重点的海外统战工作；联系港、澳、台和华侨华人中的有关社团及代表人士；做好台胞、台属的有关工作。（五）负责党外人士的政治安排，会同有关部门做好培养、选拔、推荐党外人士担任政府和司法机关领导职务的工作，做好党外后备干部和党外代表人物的队伍建设工作。（六）负责联系工商联、港、澳、台及海外工商社团和代表人士。调查、研究并反映非公有制经济代表人物的情况，协调关系，提出政策建议，选拔、培养积极分子队伍。（七）调查研究党外知识分子的情况，反映意见，协调关系，提出政策建议；联系并培养党外知识分子的代表人物。（八）负责开展海内外统一战线的宣传工作。（九）协调政府各有关部门的统战工作。（十）负责贯彻落实党中央、国务院对台工作的方针、政策。（十一）负责对台宣传。坚持“和平统一、一国两制”的基本方针，结合两岸形势有针对性的开展对台工作的调查研究，及时向上级领导提出报告和建议。（十二）会同区有关部门，指导全区对台经贸工作。（十三）会同公安等部门做好两岸人员往来、交流工作。协调、指导全区涉及两岸金融、文化、教育、学术、科技、体育等方面的交流与合作事宜。（十四）负责对台湾上层人士的联络，做好来本区台胞的接待服务工作；协调处理全区涉台重大事件。（十五）完成上级统战部门和各级党委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635"/>
        <w:gridCol w:w="229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63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29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63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中共保定市满城区委统战部</w:t>
            </w:r>
          </w:p>
        </w:tc>
        <w:tc>
          <w:tcPr>
            <w:tcW w:w="229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bl>
    <w:p>
      <w:pPr>
        <w:widowControl/>
        <w:spacing w:after="160" w:line="580" w:lineRule="exact"/>
        <w:ind w:firstLine="420" w:firstLineChars="200"/>
        <w:rPr>
          <w:rFonts w:ascii="Times New Roman" w:hAnsi="Times New Roman" w:eastAsia="黑体"/>
          <w:sz w:val="32"/>
          <w:szCs w:val="32"/>
        </w:rPr>
        <w:sectPr>
          <w:headerReference r:id="rId5" w:type="first"/>
          <w:footerReference r:id="rId7" w:type="first"/>
          <w:headerReference r:id="rId4" w:type="default"/>
          <w:footerReference r:id="rId6" w:type="default"/>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155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Times New Roman" w:eastAsia="仿宋_GB2312" w:cs="DengXian-Regular"/>
          <w:sz w:val="32"/>
          <w:szCs w:val="32"/>
          <w:lang w:val="en-US" w:eastAsia="zh-CN"/>
        </w:rPr>
        <w:t>285.60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降低80.05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2019年省、市没有拨付少数民族村发展资金</w:t>
      </w:r>
      <w:r>
        <w:rPr>
          <w:rFonts w:hint="eastAsia" w:ascii="仿宋_GB2312" w:hAnsi="Times New Roman" w:eastAsia="仿宋_GB2312" w:cs="DengXian-Regular"/>
          <w:sz w:val="32"/>
          <w:szCs w:val="32"/>
        </w:rPr>
        <w:t>。支出总计</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Times New Roman" w:eastAsia="仿宋_GB2312" w:cs="DengXian-Regular"/>
          <w:sz w:val="32"/>
          <w:szCs w:val="32"/>
          <w:lang w:val="en-US" w:eastAsia="zh-CN"/>
        </w:rPr>
        <w:t>285.60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降低80.05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2019年省、市没有拨付少数民族村发展资金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keepNext/>
        <w:keepLines/>
        <w:snapToGrid w:val="0"/>
        <w:spacing w:line="580" w:lineRule="exact"/>
        <w:ind w:firstLine="640" w:firstLineChars="200"/>
        <w:outlineLvl w:val="1"/>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ascii="黑体" w:hAnsi="Calibri" w:eastAsia="黑体"/>
          <w:sz w:val="32"/>
          <w:szCs w:val="32"/>
        </w:rPr>
      </w:pPr>
      <w:r>
        <w:pict>
          <v:group id="_x0000_s1066" o:spid="_x0000_s1066" o:spt="203" style="position:absolute;left:0pt;margin-left:58.35pt;margin-top:-21.2pt;height:192.85pt;width:287.95pt;z-index:-251646976;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1"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285.60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2019年省、市没有拨付少数民族村发展资金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285.60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80.05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2019年省、市没有拨付少数民族村发展资金</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90.80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7.20</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减少人员经费支出和严格控制三公经费开支</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90.8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7.20</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减少人员经费支出和严格控制三公经费开支</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t>（三）</w:t>
      </w: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59.09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6.66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3.17</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4.45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2.26，</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,3.12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pict>
          <v:group id="_x0000_s1069" o:spid="_x0000_s1069" o:spt="203" style="position:absolute;left:0pt;margin-left:77.25pt;margin-top:16.6pt;height:173.95pt;width:281.6pt;z-index:-251645952;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1"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r>
        <w:rPr>
          <w:rFonts w:hint="eastAsia"/>
          <w:lang w:val="en-US" w:eastAsia="zh-CN"/>
        </w:rPr>
        <w:t xml:space="preserve">    </w: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71.18</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59.49</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11.69</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2.97</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56.57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2.28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43.43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因工作需要下乡次数增加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0人次0组次</w:t>
      </w:r>
      <w:r>
        <w:rPr>
          <w:rFonts w:hint="eastAsia" w:ascii="楷体_GB2312" w:hAnsi="Times New Roman" w:eastAsia="楷体_GB2312" w:cs="DengXian-Bold"/>
          <w:b/>
          <w:bCs/>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因公出国（境）团组、</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人参加其他单位组织的因公出国（境）团组个、</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人</w:t>
      </w:r>
      <w:r>
        <w:rPr>
          <w:rFonts w:hint="eastAsia" w:ascii="仿宋_GB2312" w:hAnsi="Times New Roman" w:eastAsia="仿宋_GB2312" w:cs="DengXian-Regular"/>
          <w:sz w:val="32"/>
          <w:szCs w:val="32"/>
          <w:lang w:eastAsia="zh-CN"/>
        </w:rPr>
        <w:t>参加</w:t>
      </w:r>
      <w:r>
        <w:rPr>
          <w:rFonts w:hint="eastAsia" w:ascii="仿宋_GB2312" w:hAnsi="Times New Roman" w:eastAsia="仿宋_GB2312" w:cs="DengXian-Regular"/>
          <w:sz w:val="32"/>
          <w:szCs w:val="32"/>
        </w:rPr>
        <w:t>本单位组织的出国（境）团组。因公出国（境）费支出</w:t>
      </w:r>
      <w:r>
        <w:rPr>
          <w:rFonts w:hint="eastAsia" w:ascii="仿宋_GB2312" w:hAnsi="Times New Roman" w:eastAsia="仿宋_GB2312" w:cs="DengXian-Regular"/>
          <w:sz w:val="32"/>
          <w:szCs w:val="32"/>
          <w:lang w:eastAsia="zh-CN"/>
        </w:rPr>
        <w:t>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公务用车购置及运行维护费较预算减少</w:t>
      </w:r>
      <w:r>
        <w:rPr>
          <w:rFonts w:hint="eastAsia" w:ascii="仿宋_GB2312" w:hAnsi="Times New Roman" w:eastAsia="仿宋_GB2312" w:cs="DengXian-Regular"/>
          <w:sz w:val="32"/>
          <w:szCs w:val="32"/>
          <w:lang w:val="en-US" w:eastAsia="zh-CN"/>
        </w:rPr>
        <w:t>2.28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43.43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因工作需要下乡次数增加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未</w:t>
      </w:r>
      <w:r>
        <w:rPr>
          <w:rFonts w:hint="eastAsia" w:ascii="仿宋_GB2312" w:hAnsi="Times New Roman" w:eastAsia="仿宋_GB2312" w:cs="DengXian-Regular"/>
          <w:sz w:val="32"/>
          <w:szCs w:val="32"/>
        </w:rPr>
        <w:t>发生“公务用车购置”经费支出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2.28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43.43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按照八项规定精神要求，压缩三公经费开支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因工作需要下乡次数增加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0人次0组次</w:t>
      </w:r>
      <w:r>
        <w:rPr>
          <w:rFonts w:hint="eastAsia" w:ascii="楷体_GB2312" w:hAnsi="Times New Roman" w:eastAsia="楷体_GB2312" w:cs="DengXian-Bold"/>
          <w:b/>
          <w:bCs/>
          <w:sz w:val="32"/>
          <w:szCs w:val="32"/>
        </w:rPr>
        <w:t>。</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未产生</w:t>
      </w:r>
      <w:r>
        <w:rPr>
          <w:rFonts w:hint="eastAsia" w:ascii="仿宋_GB2312" w:hAnsi="Times New Roman" w:eastAsia="仿宋_GB2312" w:cs="DengXian-Regular"/>
          <w:sz w:val="32"/>
          <w:szCs w:val="32"/>
        </w:rPr>
        <w:t>公务接待费支出。</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71.18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eastAsia="仿宋_GB2312" w:cs="DengXian-Regular"/>
          <w:sz w:val="32"/>
          <w:szCs w:val="32"/>
          <w:lang w:val="en-US" w:eastAsia="zh-CN"/>
        </w:rPr>
        <w:t>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个项目绩效自评结果。</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项目自评综述：根据年初设定的绩效目标，项目绩效自评得分为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78.38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71.18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90.8%</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人员经费支出未超年初预算</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三公经费支出比年初预算减少，未</w:t>
      </w:r>
      <w:r>
        <w:rPr>
          <w:rFonts w:hint="eastAsia" w:ascii="仿宋_GB2312" w:hAnsi="仿宋_GB2312" w:eastAsia="仿宋_GB2312" w:cs="仿宋_GB2312"/>
          <w:sz w:val="32"/>
          <w:szCs w:val="32"/>
        </w:rPr>
        <w:t>发现问题。</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rPr>
        <w:t>项目绩效自评综述：</w:t>
      </w:r>
      <w:r>
        <w:rPr>
          <w:rFonts w:hint="eastAsia" w:ascii="仿宋_GB2312" w:hAnsi="仿宋_GB2312" w:eastAsia="仿宋_GB2312" w:cs="仿宋_GB2312"/>
          <w:sz w:val="32"/>
          <w:szCs w:val="32"/>
          <w:lang w:eastAsia="zh-CN"/>
        </w:rPr>
        <w:t>较好地完成年初预算，并按照八项规定压缩“三公”经费开支</w:t>
      </w:r>
      <w:r>
        <w:rPr>
          <w:rFonts w:hint="eastAsia" w:ascii="仿宋_GB2312" w:hAnsi="仿宋_GB2312" w:eastAsia="仿宋_GB2312" w:cs="仿宋_GB2312"/>
          <w:sz w:val="32"/>
          <w:szCs w:val="32"/>
        </w:rPr>
        <w:t>。</w:t>
      </w:r>
    </w:p>
    <w:p>
      <w:pPr>
        <w:keepNext/>
        <w:keepLines/>
        <w:snapToGrid w:val="0"/>
        <w:spacing w:line="580" w:lineRule="exact"/>
        <w:ind w:firstLine="643" w:firstLineChars="200"/>
        <w:outlineLvl w:val="1"/>
        <w:rPr>
          <w:rFonts w:hint="eastAsia" w:ascii="黑体" w:hAnsi="Calibri" w:eastAsia="仿宋_GB2312"/>
          <w:sz w:val="32"/>
          <w:szCs w:val="32"/>
          <w:lang w:eastAsia="zh-CN"/>
        </w:rPr>
      </w:pPr>
      <w:r>
        <w:rPr>
          <w:rFonts w:hint="default" w:ascii="仿宋_GB2312" w:hAnsi="仿宋_GB2312" w:eastAsia="仿宋_GB2312" w:cs="仿宋_GB2312"/>
          <w:b/>
          <w:bCs/>
          <w:sz w:val="32"/>
          <w:szCs w:val="32"/>
          <w:lang w:val="en-US"/>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：优</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11.69</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8.03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减少三公经费支出</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11.69</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0.28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2.40</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人员奖励支出增加</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。其中，机要通信用车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无增减变化</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年度无收支及结转结余情况，故以空表列示。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8"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w:t>
      </w:r>
    </w:p>
    <w:p>
      <w:pPr>
        <w:widowControl/>
        <w:spacing w:line="56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71.18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59.09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6.66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3.17</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71.18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71.18</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71.18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1124"/>
        <w:gridCol w:w="64"/>
        <w:gridCol w:w="65"/>
        <w:gridCol w:w="2013"/>
        <w:gridCol w:w="1315"/>
        <w:gridCol w:w="1315"/>
        <w:gridCol w:w="847"/>
        <w:gridCol w:w="847"/>
        <w:gridCol w:w="847"/>
        <w:gridCol w:w="847"/>
        <w:gridCol w:w="850"/>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统战事务</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59.09</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59.09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59.09</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59.09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6.66</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6.66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2.26</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20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20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20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3.17</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20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3.17</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0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w:t>
            </w:r>
          </w:p>
        </w:tc>
        <w:tc>
          <w:tcPr>
            <w:tcW w:w="131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71.18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71.18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59.09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统战事务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6.66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619"/>
        <w:gridCol w:w="650"/>
        <w:gridCol w:w="789"/>
      </w:tblGrid>
      <w:tr>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1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59.09</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59.09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6.66</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2.26</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2.26</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3.17</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3.17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61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6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71.18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531" w:type="dxa"/>
        <w:jc w:val="center"/>
        <w:tblLayout w:type="autofit"/>
        <w:tblCellMar>
          <w:top w:w="0" w:type="dxa"/>
          <w:left w:w="0" w:type="dxa"/>
          <w:bottom w:w="0" w:type="dxa"/>
          <w:right w:w="0" w:type="dxa"/>
        </w:tblCellMar>
      </w:tblPr>
      <w:tblGrid>
        <w:gridCol w:w="1246"/>
        <w:gridCol w:w="72"/>
        <w:gridCol w:w="73"/>
        <w:gridCol w:w="2097"/>
        <w:gridCol w:w="2767"/>
        <w:gridCol w:w="2767"/>
        <w:gridCol w:w="1509"/>
      </w:tblGrid>
      <w:tr>
        <w:tblPrEx>
          <w:tblCellMar>
            <w:top w:w="0" w:type="dxa"/>
            <w:left w:w="0" w:type="dxa"/>
            <w:bottom w:w="0" w:type="dxa"/>
            <w:right w:w="0" w:type="dxa"/>
          </w:tblCellMar>
        </w:tblPrEx>
        <w:trPr>
          <w:trHeight w:val="600" w:hRule="atLeast"/>
          <w:jc w:val="center"/>
        </w:trPr>
        <w:tc>
          <w:tcPr>
            <w:tcW w:w="10531"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2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9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7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4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9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7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48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04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97"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7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76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5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7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7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6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48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48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5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20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59.09</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5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w:t>
            </w:r>
          </w:p>
        </w:tc>
        <w:tc>
          <w:tcPr>
            <w:tcW w:w="20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统战事务</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5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2013401</w:t>
            </w:r>
          </w:p>
        </w:tc>
        <w:tc>
          <w:tcPr>
            <w:tcW w:w="20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59.09</w:t>
            </w:r>
          </w:p>
        </w:tc>
        <w:tc>
          <w:tcPr>
            <w:tcW w:w="15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20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6.66</w:t>
            </w:r>
          </w:p>
        </w:tc>
        <w:tc>
          <w:tcPr>
            <w:tcW w:w="276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50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209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76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276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509"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6.66</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2.26</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2.26</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lang w:val="en-US"/>
              </w:rPr>
            </w:pPr>
            <w:r>
              <w:rPr>
                <w:rFonts w:hint="eastAsia" w:ascii="宋体" w:hAnsi="宋体" w:eastAsia="宋体" w:cs="宋体"/>
                <w:i w:val="0"/>
                <w:color w:val="000000"/>
                <w:kern w:val="0"/>
                <w:sz w:val="22"/>
                <w:szCs w:val="22"/>
                <w:u w:val="none"/>
                <w:lang w:val="en-US" w:eastAsia="zh-CN" w:bidi="ar"/>
              </w:rPr>
              <w:t>3.17</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3.17</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0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w:t>
            </w:r>
          </w:p>
        </w:tc>
        <w:tc>
          <w:tcPr>
            <w:tcW w:w="27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w:t>
            </w:r>
          </w:p>
        </w:tc>
        <w:tc>
          <w:tcPr>
            <w:tcW w:w="15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59.47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11.69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19.54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14.75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11.40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6.66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2.26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3.17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1.70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rPr>
            </w:pPr>
            <w:r>
              <w:rPr>
                <w:rFonts w:hint="eastAsia" w:ascii="宋体" w:hAnsi="宋体" w:eastAsia="宋体" w:cs="宋体"/>
                <w:i w:val="0"/>
                <w:color w:val="000000"/>
                <w:kern w:val="0"/>
                <w:sz w:val="22"/>
                <w:szCs w:val="22"/>
                <w:u w:val="none"/>
                <w:lang w:val="en-US" w:eastAsia="zh-CN" w:bidi="ar"/>
              </w:rPr>
              <w:t>0.0</w:t>
            </w:r>
            <w:bookmarkStart w:id="0" w:name="_GoBack"/>
            <w:bookmarkEnd w:id="0"/>
            <w:r>
              <w:rPr>
                <w:rFonts w:hint="eastAsia" w:ascii="宋体" w:hAnsi="宋体" w:eastAsia="宋体" w:cs="宋体"/>
                <w:i w:val="0"/>
                <w:color w:val="000000"/>
                <w:kern w:val="0"/>
                <w:sz w:val="22"/>
                <w:szCs w:val="22"/>
                <w:u w:val="none"/>
                <w:lang w:val="en-US" w:eastAsia="zh-CN" w:bidi="ar"/>
              </w:rPr>
              <w:t>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3.24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59.49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11.69</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5</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0.22</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2.97</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lang w:eastAsia="zh-CN"/>
        </w:rPr>
        <w:t>注：</w:t>
      </w:r>
      <w:r>
        <w:rPr>
          <w:rFonts w:hint="eastAsia" w:ascii="宋体" w:hAnsi="宋体" w:eastAsia="宋体" w:cs="宋体"/>
          <w:color w:val="000000"/>
          <w:kern w:val="0"/>
          <w:sz w:val="22"/>
        </w:rPr>
        <w:t>本部门本年度无相关收入（或支出、收支及结转结余等）情况，按要求空表列示。</w:t>
      </w:r>
      <w:r>
        <w:rPr>
          <w:rFonts w:hint="eastAsia" w:ascii="宋体" w:hAnsi="宋体" w:eastAsia="宋体" w:cs="宋体"/>
          <w:color w:val="000000"/>
          <w:kern w:val="0"/>
          <w:sz w:val="22"/>
        </w:rP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lang w:eastAsia="zh-CN"/>
        </w:rPr>
        <w:t>注：</w:t>
      </w:r>
      <w:r>
        <w:rPr>
          <w:rFonts w:hint="eastAsia" w:ascii="宋体" w:hAnsi="宋体" w:eastAsia="宋体" w:cs="宋体"/>
          <w:color w:val="000000"/>
          <w:kern w:val="0"/>
          <w:sz w:val="22"/>
        </w:rPr>
        <w:t>本部门本年度无相关收入（或支出、收支及结转结余等）情况，按要求空表列示。</w:t>
      </w:r>
      <w:r>
        <w:br w:type="page"/>
      </w:r>
    </w:p>
    <w:p>
      <w:r>
        <w:pict>
          <v:rect id="_x0000_s1105" o:spid="_x0000_s1105" o:spt="1" style="position:absolute;left:0pt;margin-left:-70.5pt;margin-top:-85.25pt;height:841.15pt;width:595.1pt;z-index:251673600;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22FFA"/>
    <w:multiLevelType w:val="singleLevel"/>
    <w:tmpl w:val="5F222FFA"/>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6E7CB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1E74FA1"/>
    <w:rsid w:val="053A1EF8"/>
    <w:rsid w:val="05E60627"/>
    <w:rsid w:val="07FE0611"/>
    <w:rsid w:val="0BFC758B"/>
    <w:rsid w:val="0C442819"/>
    <w:rsid w:val="0EAE18CA"/>
    <w:rsid w:val="0F636889"/>
    <w:rsid w:val="10D3252B"/>
    <w:rsid w:val="15B236AC"/>
    <w:rsid w:val="208974A4"/>
    <w:rsid w:val="212A00B0"/>
    <w:rsid w:val="21ED7FBB"/>
    <w:rsid w:val="235B07A2"/>
    <w:rsid w:val="23CA1BD8"/>
    <w:rsid w:val="26AA4F7C"/>
    <w:rsid w:val="276D720C"/>
    <w:rsid w:val="28A9009E"/>
    <w:rsid w:val="2BEF0240"/>
    <w:rsid w:val="2FAA1E76"/>
    <w:rsid w:val="300B603A"/>
    <w:rsid w:val="31C2036A"/>
    <w:rsid w:val="31F204D6"/>
    <w:rsid w:val="320D02A5"/>
    <w:rsid w:val="321E2306"/>
    <w:rsid w:val="32AD4982"/>
    <w:rsid w:val="348E566F"/>
    <w:rsid w:val="38254366"/>
    <w:rsid w:val="3A226944"/>
    <w:rsid w:val="3AEE6A48"/>
    <w:rsid w:val="3C1620AA"/>
    <w:rsid w:val="3D8F080F"/>
    <w:rsid w:val="3DB70DE2"/>
    <w:rsid w:val="43F614D6"/>
    <w:rsid w:val="44CE1FA4"/>
    <w:rsid w:val="45301A2B"/>
    <w:rsid w:val="487F73ED"/>
    <w:rsid w:val="4A347EAE"/>
    <w:rsid w:val="4A4B3B40"/>
    <w:rsid w:val="4C002DEB"/>
    <w:rsid w:val="4CA11505"/>
    <w:rsid w:val="4DBA3CBC"/>
    <w:rsid w:val="51303AF9"/>
    <w:rsid w:val="52600405"/>
    <w:rsid w:val="529B4319"/>
    <w:rsid w:val="54AC60CB"/>
    <w:rsid w:val="57773DD6"/>
    <w:rsid w:val="578B79AB"/>
    <w:rsid w:val="597C3C73"/>
    <w:rsid w:val="5A992FDA"/>
    <w:rsid w:val="5BCE1BFC"/>
    <w:rsid w:val="5CCD3FD5"/>
    <w:rsid w:val="5E0D623B"/>
    <w:rsid w:val="5EE56CCF"/>
    <w:rsid w:val="61FA5F9D"/>
    <w:rsid w:val="64973233"/>
    <w:rsid w:val="64CD6910"/>
    <w:rsid w:val="6789158D"/>
    <w:rsid w:val="67D81BA4"/>
    <w:rsid w:val="6AAF1C96"/>
    <w:rsid w:val="6ACF404C"/>
    <w:rsid w:val="6B2C44D7"/>
    <w:rsid w:val="6DD32FF4"/>
    <w:rsid w:val="75681757"/>
    <w:rsid w:val="75A346A8"/>
    <w:rsid w:val="799A0A38"/>
    <w:rsid w:val="79B9382C"/>
    <w:rsid w:val="7B043B76"/>
    <w:rsid w:val="7C041A6A"/>
    <w:rsid w:val="7C4C1A78"/>
    <w:rsid w:val="7E327570"/>
    <w:rsid w:val="7EC564AB"/>
    <w:rsid w:val="7F4320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67"/>
    <customShpInfo spid="_x0000_s1068"/>
    <customShpInfo spid="_x0000_s1066"/>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2020-07-30T02:37:00Z</cp:lastPrinted>
  <dcterms:modified xsi:type="dcterms:W3CDTF">2021-06-23T01:48:26Z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604292429_btnclosed</vt:lpwstr>
  </property>
  <property fmtid="{D5CDD505-2E9C-101B-9397-08002B2CF9AE}" pid="4" name="ICV">
    <vt:lpwstr>2269CF0F675041719FAFE24BB23356FA</vt:lpwstr>
  </property>
</Properties>
</file>