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6192;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27" o:spt="3" type="#_x0000_t3" style="position:absolute;left:0pt;margin-left:53.5pt;margin-top:232.45pt;height:121.95pt;width:121.95pt;z-index:251653120;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28" o:spt="1" style="position:absolute;left:0pt;margin-left:33.6pt;margin-top:256.75pt;height:69.6pt;width:160.65pt;z-index:251658240;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29" o:spt="3" type="#_x0000_t3" style="position:absolute;left:0pt;margin-left:62.2pt;margin-top:242.75pt;height:103.45pt;width:103.45pt;z-index:251657216;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0" o:spid="_x0000_s1030" o:spt="203" style="position:absolute;left:0pt;margin-left:1.25pt;margin-top:821.7pt;height:21.45pt;width:595.25pt;z-index:251654144;mso-width-relative:page;mso-height-relative:page;" coordorigin="1483,16692" coordsize="11905,429203">
            <o:lock v:ext="edit"/>
            <v:rect id="矩形 6" o:spid="_x0000_s1031" o:spt="1" style="position:absolute;left:1483;top:16692;height:428;width:1125;v-text-anchor:middle;" fillcolor="#FDBC11" filled="t" stroked="f" coordsize="21600,21600">
              <v:path/>
              <v:fill on="t" focussize="0,0"/>
              <v:stroke on="f" weight="1pt"/>
              <v:imagedata o:title=""/>
              <o:lock v:ext="edit"/>
            </v:rect>
            <v:rect id="矩形 7" o:spid="_x0000_s1032" o:spt="1" style="position:absolute;left:2608;top:16693;height:428;width:10780;v-text-anchor:middle;" fillcolor="#1F2959" filled="t" stroked="f" coordsize="21600,21600">
              <v:path/>
              <v:fill on="t" focussize="0,0"/>
              <v:stroke on="f" weight="1pt"/>
              <v:imagedata o:title=""/>
              <o:lock v:ext="edit"/>
            </v:rect>
          </v:group>
        </w:pict>
      </w:r>
      <w:r>
        <w:pict>
          <v:group id="_x0000_s1033" o:spid="_x0000_s1033" o:spt="203" style="position:absolute;left:0pt;margin-left:-2.5pt;margin-top:-3.35pt;height:69.6pt;width:600.25pt;z-index:-251665408;mso-width-relative:page;mso-height-relative:page;" coordorigin="13622,-66719" coordsize="12005,1392046">
            <o:lock v:ext="edit"/>
            <v:rect id="矩形 5" o:spid="_x0000_s1034" o:spt="1" style="position:absolute;left:13622;top:283;height:6170;width:12005;v-text-anchor:middle;" fillcolor="#FDBC11" filled="t" stroked="f" coordsize="21600,21600">
              <v:path/>
              <v:fill on="t" focussize="0,0"/>
              <v:stroke on="f" weight="1pt"/>
              <v:imagedata o:title=""/>
              <o:lock v:ext="edit"/>
            </v:rect>
            <v:shape id="_x0000_s1035" o:spid="_x0000_s1035"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36" o:spt="1" style="position:absolute;left:0pt;margin-left:184.75pt;margin-top:286.6pt;height:31.25pt;width:339.65pt;mso-wrap-style:none;z-index:251655168;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神星镇人民政府</w:t>
      </w:r>
    </w:p>
    <w:p>
      <w:pPr>
        <w:snapToGrid w:val="0"/>
        <w:jc w:val="center"/>
        <w:rPr>
          <w:rFonts w:ascii="黑体" w:hAnsi="黑体" w:eastAsia="黑体" w:cs="黑体"/>
          <w:sz w:val="56"/>
          <w:szCs w:val="72"/>
        </w:rPr>
        <w:sectPr>
          <w:headerReference r:id="rId5" w:type="first"/>
          <w:footerReference r:id="rId7" w:type="first"/>
          <w:headerReference r:id="rId4" w:type="default"/>
          <w:foot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9" w:type="first"/>
          <w:footerReference r:id="rId11" w:type="first"/>
          <w:headerReference r:id="rId8" w:type="default"/>
          <w:footerReference r:id="rId10"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37" o:spid="_x0000_s1037"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numPr>
          <w:ilvl w:val="0"/>
          <w:numId w:val="1"/>
        </w:numPr>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满城区神星镇人民政府由行政编制和事业编制组成。满城区神星镇人民政府内设人大监督、人大代表活动、司法工作、计划生育、统计工作、财政工作民政事务管理、信访活动、安保工作等各部门。主要职责是：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）、人大监督，围绕政府工作报告监督组织实施。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）、人大代表活动，对法律实施情况进行检查，开展代表建议督办活动。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）、会议召开，人大会议，换届选举会议。保证会议顺利召开，完成会议议程。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）、办案问责，受理信访、举报等案件，组织协调案件的查办，调查、审查违纪违法案件，对案件审理提出处理意见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）、党风廉政建设及监督检查，加强党风廉政建设，营造风清气正、干事创业的工作氛围，加大问责力度，促进“两个责任”有效落实。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）、司法工作，开展公民普法教育，调节群众矛盾纠纷，提高群众的法律意识。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计划生育，提供各类计划生育技术服务，建立利益导向机制，开展出生人口性别比的治理及流动人口计划生育管理等各项工作。稳定适度的低生育水平，有效保障计划生育家庭生活水平，提高妇女生殖健康水平，降低出生缺陷的发生，有效遏制出生性别比偏低问题。</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）、统计工作</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，组织人口、农业等部门专项统计调查检测。发布普查的主要数据公报，完成普查工作。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）、财政工作</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加强财务会计管理工作，依法按照财经制度管理会计事务，做到量入微出。维护财经制度，办理好各项财经事项。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）、民政事务管理，做好对五保户、低保户、贫困户、大病医疗救助、防灾、减灾、救灾工作。做好对五保户、低保户贫困户、大病医疗救助、防灾、减灾、救灾款项的及时发放。</w:t>
      </w:r>
    </w:p>
    <w:p>
      <w:pPr>
        <w:ind w:firstLine="560" w:firstLineChars="200"/>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）、信访活动安保工作</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接待和处理人民群众反映的情况和问题。确保乡镇治安防控工作到位，社会稳定、政治稳定、治安秩序良好。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保定市满城区</w:t>
            </w:r>
          </w:p>
          <w:p>
            <w:pPr>
              <w:spacing w:line="560" w:lineRule="exact"/>
              <w:jc w:val="center"/>
              <w:rPr>
                <w:rFonts w:ascii="仿宋_GB2312" w:hAnsi="Calibri" w:eastAsia="仿宋_GB2312" w:cs="ArialUnicodeMS"/>
                <w:kern w:val="0"/>
                <w:sz w:val="28"/>
                <w:szCs w:val="28"/>
              </w:rPr>
            </w:pPr>
            <w:r>
              <w:rPr>
                <w:rFonts w:hint="eastAsia" w:ascii="仿宋_GB2312" w:hAnsi="仿宋_GB2312" w:eastAsia="仿宋_GB2312" w:cs="仿宋_GB2312"/>
                <w:color w:val="000000"/>
                <w:sz w:val="28"/>
                <w:szCs w:val="28"/>
              </w:rPr>
              <w:t>神星镇人民政府</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38" o:spid="_x0000_s1038" o:spt="202" type="#_x0000_t202" style="position:absolute;left:0pt;margin-left:-85.7pt;margin-top:238.15pt;height:173.25pt;width:613.65pt;z-index:251660288;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39" o:spid="_x0000_s1039" o:spt="202" type="#_x0000_t202" style="position:absolute;left:0pt;margin-left:-90.8pt;margin-top:4.35pt;height:263.1pt;width:613.65pt;z-index:25166131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ascii="仿宋_GB2312" w:hAnsi="仿宋_GB2312" w:eastAsia="仿宋_GB2312" w:cs="仿宋_GB2312"/>
          <w:sz w:val="28"/>
          <w:szCs w:val="28"/>
        </w:rPr>
        <w:t>705.42</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35.09%</w:t>
      </w:r>
      <w:r>
        <w:rPr>
          <w:rFonts w:hint="eastAsia" w:ascii="仿宋_GB2312" w:hAnsi="Times New Roman" w:eastAsia="仿宋_GB2312" w:cs="DengXian-Regular"/>
          <w:sz w:val="32"/>
          <w:szCs w:val="32"/>
        </w:rPr>
        <w:t>，主要原因是项目减少。支出总计（含结转和结余）</w:t>
      </w:r>
      <w:r>
        <w:rPr>
          <w:rFonts w:hint="eastAsia" w:ascii="仿宋_GB2312" w:hAnsi="Times New Roman" w:eastAsia="仿宋_GB2312" w:cs="DengXian-Regular"/>
          <w:sz w:val="32"/>
          <w:szCs w:val="32"/>
          <w:lang w:val="en-US" w:eastAsia="zh-CN"/>
        </w:rPr>
        <w:t>降低</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ascii="仿宋_GB2312" w:hAnsi="Times New Roman" w:eastAsia="仿宋_GB2312" w:cs="DengXian-Regular"/>
          <w:sz w:val="32"/>
          <w:szCs w:val="32"/>
        </w:rPr>
        <w:t>705.42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w:t>
      </w:r>
      <w:r>
        <w:rPr>
          <w:rFonts w:ascii="仿宋_GB2312" w:hAnsi="Times New Roman" w:eastAsia="仿宋_GB2312" w:cs="DengXian-Regular"/>
          <w:sz w:val="32"/>
          <w:szCs w:val="32"/>
        </w:rPr>
        <w:t>35.09%</w:t>
      </w:r>
      <w:r>
        <w:rPr>
          <w:rFonts w:hint="eastAsia" w:ascii="仿宋_GB2312" w:hAnsi="Times New Roman" w:eastAsia="仿宋_GB2312" w:cs="DengXian-Regular"/>
          <w:sz w:val="32"/>
          <w:szCs w:val="32"/>
        </w:rPr>
        <w:t>，主要原因是项目支出减少。</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100%</w:t>
      </w:r>
      <w:r>
        <w:rPr>
          <w:rFonts w:hint="eastAsia" w:ascii="仿宋_GB2312" w:hAnsi="Times New Roman" w:eastAsia="仿宋_GB2312" w:cs="DengXian-Regular"/>
          <w:sz w:val="32"/>
          <w:szCs w:val="32"/>
        </w:rPr>
        <w:t>；事业收入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；经营收入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；其他收入</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keepNext/>
        <w:keepLines/>
        <w:snapToGrid w:val="0"/>
        <w:spacing w:line="580" w:lineRule="exact"/>
        <w:ind w:firstLine="640" w:firstLineChars="200"/>
        <w:outlineLvl w:val="1"/>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713.22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54.66%</w:t>
      </w:r>
      <w:r>
        <w:rPr>
          <w:rFonts w:hint="eastAsia" w:ascii="仿宋_GB2312" w:hAnsi="Times New Roman" w:eastAsia="仿宋_GB2312" w:cs="DengXian-Regular"/>
          <w:sz w:val="32"/>
          <w:szCs w:val="32"/>
        </w:rPr>
        <w:t>；项目支出</w:t>
      </w:r>
      <w:r>
        <w:rPr>
          <w:rFonts w:ascii="仿宋_GB2312" w:hAnsi="Times New Roman" w:eastAsia="仿宋_GB2312" w:cs="DengXian-Regular"/>
          <w:sz w:val="32"/>
          <w:szCs w:val="32"/>
        </w:rPr>
        <w:t>591.52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45.34%</w:t>
      </w:r>
      <w:r>
        <w:rPr>
          <w:rFonts w:hint="eastAsia" w:ascii="仿宋_GB2312" w:hAnsi="Times New Roman" w:eastAsia="仿宋_GB2312" w:cs="DengXian-Regular"/>
          <w:sz w:val="32"/>
          <w:szCs w:val="32"/>
        </w:rPr>
        <w:t>；经营支出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705.42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35.09%</w:t>
      </w:r>
      <w:r>
        <w:rPr>
          <w:rFonts w:hint="eastAsia" w:ascii="仿宋_GB2312" w:hAnsi="Times New Roman" w:eastAsia="仿宋_GB2312" w:cs="DengXian-Regular"/>
          <w:sz w:val="32"/>
          <w:szCs w:val="32"/>
        </w:rPr>
        <w:t>，主要是项目支出减少；本年支出</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万元，减少</w:t>
      </w:r>
      <w:r>
        <w:rPr>
          <w:rFonts w:ascii="仿宋_GB2312" w:hAnsi="Times New Roman" w:eastAsia="仿宋_GB2312" w:cs="DengXian-Regular"/>
          <w:sz w:val="32"/>
          <w:szCs w:val="32"/>
        </w:rPr>
        <w:t>705.42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35.09%</w:t>
      </w:r>
      <w:r>
        <w:rPr>
          <w:rFonts w:hint="eastAsia" w:ascii="仿宋_GB2312" w:hAnsi="Times New Roman" w:eastAsia="仿宋_GB2312" w:cs="DengXian-Regular"/>
          <w:sz w:val="32"/>
          <w:szCs w:val="32"/>
        </w:rPr>
        <w:t>，主要是项目支出减少。具体情况如下：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ascii="仿宋_GB2312" w:hAnsi="仿宋_GB2312" w:eastAsia="仿宋_GB2312" w:cs="仿宋_GB2312"/>
          <w:sz w:val="28"/>
          <w:szCs w:val="28"/>
        </w:rPr>
        <w:t>1091.96</w:t>
      </w:r>
      <w:r>
        <w:rPr>
          <w:rFonts w:hint="eastAsia" w:ascii="仿宋_GB2312" w:hAnsi="Times New Roman" w:eastAsia="仿宋_GB2312" w:cs="DengXian-Regular"/>
          <w:sz w:val="32"/>
          <w:szCs w:val="32"/>
        </w:rPr>
        <w:t>万元，比上年减少</w:t>
      </w:r>
      <w:r>
        <w:rPr>
          <w:rFonts w:ascii="仿宋_GB2312" w:hAnsi="Times New Roman" w:eastAsia="仿宋_GB2312" w:cs="DengXian-Regular"/>
          <w:sz w:val="32"/>
          <w:szCs w:val="32"/>
        </w:rPr>
        <w:t>312.35</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22.24%</w:t>
      </w:r>
      <w:r>
        <w:rPr>
          <w:rFonts w:hint="eastAsia" w:ascii="仿宋_GB2312" w:hAnsi="Times New Roman" w:eastAsia="仿宋_GB2312" w:cs="DengXian-Regular"/>
          <w:sz w:val="32"/>
          <w:szCs w:val="32"/>
        </w:rPr>
        <w:t>；主要是项目支出减少；本年支出</w:t>
      </w:r>
      <w:r>
        <w:rPr>
          <w:rFonts w:ascii="仿宋_GB2312" w:hAnsi="仿宋_GB2312" w:eastAsia="仿宋_GB2312" w:cs="仿宋_GB2312"/>
          <w:sz w:val="28"/>
          <w:szCs w:val="28"/>
        </w:rPr>
        <w:t>1091.96</w:t>
      </w:r>
      <w:r>
        <w:rPr>
          <w:rFonts w:hint="eastAsia" w:ascii="仿宋_GB2312" w:hAnsi="Times New Roman" w:eastAsia="仿宋_GB2312" w:cs="DengXian-Regular"/>
          <w:sz w:val="32"/>
          <w:szCs w:val="32"/>
        </w:rPr>
        <w:t>万元，比上年减少</w:t>
      </w:r>
      <w:r>
        <w:rPr>
          <w:rFonts w:ascii="仿宋_GB2312" w:hAnsi="Times New Roman" w:eastAsia="仿宋_GB2312" w:cs="DengXian-Regular"/>
          <w:sz w:val="32"/>
          <w:szCs w:val="32"/>
        </w:rPr>
        <w:t>312.35</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22.24%</w:t>
      </w:r>
      <w:r>
        <w:rPr>
          <w:rFonts w:hint="eastAsia" w:ascii="仿宋_GB2312" w:hAnsi="Times New Roman" w:eastAsia="仿宋_GB2312" w:cs="DengXian-Regular"/>
          <w:sz w:val="32"/>
          <w:szCs w:val="32"/>
        </w:rPr>
        <w:t>，主要是项目支出减少。</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w:t>
      </w:r>
      <w:r>
        <w:rPr>
          <w:rFonts w:ascii="仿宋_GB2312" w:hAnsi="仿宋_GB2312" w:eastAsia="仿宋_GB2312" w:cs="仿宋_GB2312"/>
          <w:sz w:val="28"/>
          <w:szCs w:val="28"/>
        </w:rPr>
        <w:t>212.78</w:t>
      </w:r>
      <w:r>
        <w:rPr>
          <w:rFonts w:hint="eastAsia" w:ascii="仿宋_GB2312" w:hAnsi="Times New Roman" w:eastAsia="仿宋_GB2312" w:cs="DengXian-Regular"/>
          <w:sz w:val="32"/>
          <w:szCs w:val="32"/>
        </w:rPr>
        <w:t>万元，比上年减少</w:t>
      </w:r>
      <w:r>
        <w:rPr>
          <w:rFonts w:ascii="仿宋_GB2312" w:hAnsi="Times New Roman" w:eastAsia="仿宋_GB2312" w:cs="DengXian-Regular"/>
          <w:sz w:val="32"/>
          <w:szCs w:val="32"/>
        </w:rPr>
        <w:t>393.07</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64.88%</w:t>
      </w:r>
      <w:r>
        <w:rPr>
          <w:rFonts w:hint="eastAsia" w:ascii="仿宋_GB2312" w:hAnsi="Times New Roman" w:eastAsia="仿宋_GB2312" w:cs="DengXian-Regular"/>
          <w:sz w:val="32"/>
          <w:szCs w:val="32"/>
        </w:rPr>
        <w:t>，主要原因是项目减少；本年支出</w:t>
      </w:r>
      <w:r>
        <w:rPr>
          <w:rFonts w:ascii="仿宋_GB2312" w:hAnsi="仿宋_GB2312" w:eastAsia="仿宋_GB2312" w:cs="仿宋_GB2312"/>
          <w:sz w:val="28"/>
          <w:szCs w:val="28"/>
        </w:rPr>
        <w:t>212.78</w:t>
      </w:r>
      <w:r>
        <w:rPr>
          <w:rFonts w:hint="eastAsia" w:ascii="仿宋_GB2312" w:hAnsi="Times New Roman" w:eastAsia="仿宋_GB2312" w:cs="DengXian-Regular"/>
          <w:sz w:val="32"/>
          <w:szCs w:val="32"/>
        </w:rPr>
        <w:t>万元，比上年减少</w:t>
      </w:r>
      <w:r>
        <w:rPr>
          <w:rFonts w:ascii="仿宋_GB2312" w:hAnsi="Times New Roman" w:eastAsia="仿宋_GB2312" w:cs="DengXian-Regular"/>
          <w:sz w:val="32"/>
          <w:szCs w:val="32"/>
        </w:rPr>
        <w:t>393.07</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64.88%</w:t>
      </w:r>
      <w:r>
        <w:rPr>
          <w:rFonts w:hint="eastAsia" w:ascii="仿宋_GB2312" w:hAnsi="Times New Roman" w:eastAsia="仿宋_GB2312" w:cs="DengXian-Regular"/>
          <w:sz w:val="32"/>
          <w:szCs w:val="32"/>
        </w:rPr>
        <w:t>，主要是项目支出减少。</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116%,</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188.25</w:t>
      </w:r>
      <w:r>
        <w:rPr>
          <w:rFonts w:hint="eastAsia" w:ascii="仿宋_GB2312" w:hAnsi="Times New Roman" w:eastAsia="仿宋_GB2312" w:cs="DengXian-Regular"/>
          <w:sz w:val="32"/>
          <w:szCs w:val="32"/>
        </w:rPr>
        <w:t>万元，决算数大于预算数主要原因是增加了项目支出；本年支出</w:t>
      </w:r>
      <w:r>
        <w:rPr>
          <w:rFonts w:ascii="仿宋_GB2312" w:hAnsi="Times New Roman" w:eastAsia="仿宋_GB2312" w:cs="DengXian-Regular"/>
          <w:sz w:val="32"/>
          <w:szCs w:val="32"/>
        </w:rPr>
        <w:t>1304.74</w:t>
      </w:r>
      <w:r>
        <w:rPr>
          <w:rFonts w:hint="eastAsia" w:ascii="仿宋_GB2312" w:hAnsi="Times New Roman" w:eastAsia="仿宋_GB2312" w:cs="DengXian-Regular"/>
          <w:sz w:val="32"/>
          <w:szCs w:val="32"/>
        </w:rPr>
        <w:t>万元，完成年初预算的</w:t>
      </w:r>
      <w:r>
        <w:rPr>
          <w:rFonts w:ascii="仿宋_GB2312" w:hAnsi="Times New Roman" w:eastAsia="仿宋_GB2312" w:cs="DengXian-Regular"/>
          <w:sz w:val="32"/>
          <w:szCs w:val="32"/>
        </w:rPr>
        <w:t>116%,</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188.25</w:t>
      </w:r>
      <w:r>
        <w:rPr>
          <w:rFonts w:hint="eastAsia" w:ascii="仿宋_GB2312" w:hAnsi="Times New Roman" w:eastAsia="仿宋_GB2312" w:cs="DengXian-Regular"/>
          <w:sz w:val="32"/>
          <w:szCs w:val="32"/>
        </w:rPr>
        <w:t>万元，决算数大于预算数主要原因是主要是项目增加。具体情况如下：</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ascii="仿宋_GB2312" w:hAnsi="Times New Roman" w:eastAsia="仿宋_GB2312" w:cs="DengXian-Regular"/>
          <w:sz w:val="32"/>
          <w:szCs w:val="32"/>
        </w:rPr>
        <w:t>97.8%</w:t>
      </w:r>
      <w:r>
        <w:rPr>
          <w:rFonts w:hint="eastAsia" w:ascii="仿宋_GB2312" w:hAnsi="Times New Roman" w:eastAsia="仿宋_GB2312" w:cs="DengXian-Regular"/>
          <w:sz w:val="32"/>
          <w:szCs w:val="32"/>
        </w:rPr>
        <w:t>，比年初预算减少了</w:t>
      </w:r>
      <w:r>
        <w:rPr>
          <w:rFonts w:ascii="仿宋_GB2312" w:hAnsi="Times New Roman" w:eastAsia="仿宋_GB2312" w:cs="DengXian-Regular"/>
          <w:sz w:val="32"/>
          <w:szCs w:val="32"/>
        </w:rPr>
        <w:t>24.53</w:t>
      </w:r>
      <w:r>
        <w:rPr>
          <w:rFonts w:hint="eastAsia" w:ascii="仿宋_GB2312" w:hAnsi="Times New Roman" w:eastAsia="仿宋_GB2312" w:cs="DengXian-Regular"/>
          <w:sz w:val="32"/>
          <w:szCs w:val="32"/>
        </w:rPr>
        <w:t>万元，主要是节约开支；支出完成年初预算</w:t>
      </w:r>
      <w:r>
        <w:rPr>
          <w:rFonts w:ascii="仿宋_GB2312" w:hAnsi="Times New Roman" w:eastAsia="仿宋_GB2312" w:cs="DengXian-Regular"/>
          <w:sz w:val="32"/>
          <w:szCs w:val="32"/>
        </w:rPr>
        <w:t>97.8%</w:t>
      </w:r>
      <w:r>
        <w:rPr>
          <w:rFonts w:hint="eastAsia" w:ascii="仿宋_GB2312" w:hAnsi="Times New Roman" w:eastAsia="仿宋_GB2312" w:cs="DengXian-Regular"/>
          <w:sz w:val="32"/>
          <w:szCs w:val="32"/>
        </w:rPr>
        <w:t>，比年初预算减少了</w:t>
      </w:r>
      <w:r>
        <w:rPr>
          <w:rFonts w:ascii="仿宋_GB2312" w:hAnsi="Times New Roman" w:eastAsia="仿宋_GB2312" w:cs="DengXian-Regular"/>
          <w:sz w:val="32"/>
          <w:szCs w:val="32"/>
        </w:rPr>
        <w:t>24.53</w:t>
      </w:r>
      <w:r>
        <w:rPr>
          <w:rFonts w:hint="eastAsia" w:ascii="仿宋_GB2312" w:hAnsi="Times New Roman" w:eastAsia="仿宋_GB2312" w:cs="DengXian-Regular"/>
          <w:sz w:val="32"/>
          <w:szCs w:val="32"/>
        </w:rPr>
        <w:t>万元，主要是节约开支。</w:t>
      </w:r>
    </w:p>
    <w:p>
      <w:pPr>
        <w:numPr>
          <w:ilvl w:val="0"/>
          <w:numId w:val="3"/>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政府性基金预算财政拨款本年收入年初预算为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212.78</w:t>
      </w:r>
      <w:r>
        <w:rPr>
          <w:rFonts w:hint="eastAsia" w:ascii="仿宋_GB2312" w:hAnsi="Times New Roman" w:eastAsia="仿宋_GB2312" w:cs="DengXian-Regular"/>
          <w:sz w:val="32"/>
          <w:szCs w:val="32"/>
        </w:rPr>
        <w:t>万元，主要是增加了项目；支出年初预算为</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，比年初预算增加</w:t>
      </w:r>
      <w:r>
        <w:rPr>
          <w:rFonts w:ascii="仿宋_GB2312" w:hAnsi="Times New Roman" w:eastAsia="仿宋_GB2312" w:cs="DengXian-Regular"/>
          <w:sz w:val="32"/>
          <w:szCs w:val="32"/>
        </w:rPr>
        <w:t>212.78</w:t>
      </w:r>
      <w:r>
        <w:rPr>
          <w:rFonts w:hint="eastAsia" w:ascii="仿宋_GB2312" w:hAnsi="Times New Roman" w:eastAsia="仿宋_GB2312" w:cs="DengXian-Regular"/>
          <w:sz w:val="32"/>
          <w:szCs w:val="32"/>
        </w:rPr>
        <w:t>万元，主要是增加了项目。</w:t>
      </w:r>
    </w:p>
    <w:p>
      <w:pPr>
        <w:numPr>
          <w:ilvl w:val="0"/>
          <w:numId w:val="4"/>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ascii="仿宋_GB2312" w:hAnsi="Times New Roman" w:eastAsia="仿宋_GB2312" w:cs="DengXian-Regular"/>
          <w:sz w:val="32"/>
          <w:szCs w:val="32"/>
        </w:rPr>
        <w:t>1091.96</w:t>
      </w:r>
      <w:r>
        <w:rPr>
          <w:rFonts w:hint="eastAsia" w:ascii="仿宋_GB2312" w:hAnsi="Times New Roman" w:eastAsia="仿宋_GB2312" w:cs="DengXian-Regular"/>
          <w:sz w:val="32"/>
          <w:szCs w:val="32"/>
        </w:rPr>
        <w:t>万元，主要用于以下方面：一般公共服务（类）支出</w:t>
      </w:r>
      <w:r>
        <w:rPr>
          <w:rFonts w:ascii="仿宋_GB2312" w:hAnsi="Times New Roman" w:eastAsia="仿宋_GB2312" w:cs="DengXian-Regular"/>
          <w:sz w:val="32"/>
          <w:szCs w:val="32"/>
        </w:rPr>
        <w:t>641.65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58.76%</w:t>
      </w:r>
      <w:r>
        <w:rPr>
          <w:rFonts w:hint="eastAsia" w:ascii="仿宋_GB2312" w:hAnsi="Times New Roman" w:eastAsia="仿宋_GB2312" w:cs="DengXian-Regular"/>
          <w:sz w:val="32"/>
          <w:szCs w:val="32"/>
        </w:rPr>
        <w:t>，；卫生健康支出</w:t>
      </w:r>
      <w:r>
        <w:rPr>
          <w:rFonts w:ascii="仿宋_GB2312" w:hAnsi="Times New Roman" w:eastAsia="仿宋_GB2312" w:cs="DengXian-Regular"/>
          <w:sz w:val="32"/>
          <w:szCs w:val="32"/>
        </w:rPr>
        <w:t>19.49</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；教育（类）支出</w:t>
      </w:r>
      <w:r>
        <w:rPr>
          <w:rFonts w:ascii="仿宋_GB2312" w:hAnsi="Times New Roman" w:eastAsia="仿宋_GB2312" w:cs="DengXian-Regular"/>
          <w:sz w:val="32"/>
          <w:szCs w:val="32"/>
        </w:rPr>
        <w:t>15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1.4</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96.7</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8.8</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ascii="仿宋_GB2312" w:hAnsi="Times New Roman" w:eastAsia="仿宋_GB2312" w:cs="DengXian-Regular"/>
          <w:sz w:val="32"/>
          <w:szCs w:val="32"/>
        </w:rPr>
        <w:t>27.85</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2.5</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农林水支出</w:t>
      </w:r>
      <w:r>
        <w:rPr>
          <w:rFonts w:ascii="仿宋_GB2312" w:hAnsi="Times New Roman" w:eastAsia="仿宋_GB2312" w:cs="DengXian-Regular"/>
          <w:sz w:val="32"/>
          <w:szCs w:val="32"/>
        </w:rPr>
        <w:t>291.27</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26.74%</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ascii="仿宋_GB2312" w:hAnsi="Times New Roman" w:eastAsia="仿宋_GB2312" w:cs="DengXian-Regular"/>
          <w:sz w:val="32"/>
          <w:szCs w:val="32"/>
        </w:rPr>
        <w:t>713.22</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668.32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44.9</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ascii="仿宋_GB2312" w:hAnsi="Times New Roman" w:eastAsia="仿宋_GB2312" w:cs="DengXian-Regular"/>
          <w:sz w:val="32"/>
          <w:szCs w:val="32"/>
        </w:rPr>
        <w:t>4.37</w:t>
      </w:r>
      <w:r>
        <w:rPr>
          <w:rFonts w:hint="eastAsia" w:ascii="仿宋_GB2312" w:hAnsi="Times New Roman" w:eastAsia="仿宋_GB2312" w:cs="DengXian-Regular"/>
          <w:sz w:val="32"/>
          <w:szCs w:val="32"/>
        </w:rPr>
        <w:t>万元，完成预算的</w:t>
      </w:r>
      <w:r>
        <w:rPr>
          <w:rFonts w:ascii="仿宋_GB2312" w:hAnsi="Times New Roman" w:eastAsia="仿宋_GB2312" w:cs="DengXian-Regular"/>
          <w:sz w:val="32"/>
          <w:szCs w:val="32"/>
        </w:rPr>
        <w:t>62.4%,</w:t>
      </w:r>
      <w:r>
        <w:rPr>
          <w:rFonts w:hint="eastAsia" w:ascii="仿宋_GB2312" w:hAnsi="Times New Roman" w:eastAsia="仿宋_GB2312" w:cs="DengXian-Regular"/>
          <w:sz w:val="32"/>
          <w:szCs w:val="32"/>
        </w:rPr>
        <w:t>较预算减少</w:t>
      </w:r>
      <w:r>
        <w:rPr>
          <w:rFonts w:ascii="仿宋_GB2312" w:hAnsi="Times New Roman" w:eastAsia="仿宋_GB2312" w:cs="DengXian-Regular"/>
          <w:sz w:val="32"/>
          <w:szCs w:val="32"/>
        </w:rPr>
        <w:t>2.63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37.57%</w:t>
      </w:r>
      <w:r>
        <w:rPr>
          <w:rFonts w:hint="eastAsia" w:ascii="仿宋_GB2312" w:hAnsi="Times New Roman" w:eastAsia="仿宋_GB2312" w:cs="DengXian-Regular"/>
          <w:sz w:val="32"/>
          <w:szCs w:val="32"/>
        </w:rPr>
        <w:t>，主要是节约开支；较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2.52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36.57%</w:t>
      </w:r>
      <w:r>
        <w:rPr>
          <w:rFonts w:hint="eastAsia" w:ascii="仿宋_GB2312" w:hAnsi="Times New Roman" w:eastAsia="仿宋_GB2312" w:cs="DengXian-Regular"/>
          <w:sz w:val="32"/>
          <w:szCs w:val="32"/>
        </w:rPr>
        <w:t>，主要是节约开支。具体情况如下：</w:t>
      </w:r>
    </w:p>
    <w:p>
      <w:pPr>
        <w:numPr>
          <w:ilvl w:val="0"/>
          <w:numId w:val="5"/>
        </w:num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个、共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ascii="楷体_GB2312" w:hAnsi="Times New Roman" w:eastAsia="楷体_GB2312" w:cs="DengXian-Bold"/>
          <w:b/>
          <w:bCs/>
          <w:sz w:val="32"/>
          <w:szCs w:val="32"/>
        </w:rPr>
        <w:t>4.37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ascii="仿宋_GB2312" w:hAnsi="Times New Roman" w:eastAsia="仿宋_GB2312" w:cs="DengXian-Regular"/>
          <w:sz w:val="32"/>
          <w:szCs w:val="32"/>
        </w:rPr>
        <w:t>2.63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37.57%,</w:t>
      </w:r>
      <w:r>
        <w:rPr>
          <w:rFonts w:hint="eastAsia" w:ascii="仿宋_GB2312" w:hAnsi="Times New Roman" w:eastAsia="仿宋_GB2312" w:cs="DengXian-Regular"/>
          <w:sz w:val="32"/>
          <w:szCs w:val="32"/>
        </w:rPr>
        <w:t>主要是节约开支；较上年减少</w:t>
      </w:r>
      <w:r>
        <w:rPr>
          <w:rFonts w:ascii="仿宋_GB2312" w:hAnsi="Times New Roman" w:eastAsia="仿宋_GB2312" w:cs="DengXian-Regular"/>
          <w:sz w:val="32"/>
          <w:szCs w:val="32"/>
        </w:rPr>
        <w:t>2.52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36.57%</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年度未发生公务用车购置</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较预算持平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辆。公车运行维护费支出较预算减少</w:t>
      </w:r>
      <w:r>
        <w:rPr>
          <w:rFonts w:ascii="仿宋_GB2312" w:hAnsi="Times New Roman" w:eastAsia="仿宋_GB2312" w:cs="DengXian-Regular"/>
          <w:sz w:val="32"/>
          <w:szCs w:val="32"/>
        </w:rPr>
        <w:t>2.63</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37.57%,</w:t>
      </w:r>
      <w:r>
        <w:rPr>
          <w:rFonts w:hint="eastAsia" w:ascii="仿宋_GB2312" w:hAnsi="Times New Roman" w:eastAsia="仿宋_GB2312" w:cs="DengXian-Regular"/>
          <w:sz w:val="32"/>
          <w:szCs w:val="32"/>
        </w:rPr>
        <w:t>主要是节约开支；较上年减少</w:t>
      </w:r>
      <w:r>
        <w:rPr>
          <w:rFonts w:ascii="仿宋_GB2312" w:hAnsi="Times New Roman" w:eastAsia="仿宋_GB2312" w:cs="DengXian-Regular"/>
          <w:sz w:val="32"/>
          <w:szCs w:val="32"/>
        </w:rPr>
        <w:t>2.52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36.57%</w:t>
      </w:r>
      <w:r>
        <w:rPr>
          <w:rFonts w:hint="eastAsia" w:ascii="仿宋_GB2312" w:hAnsi="Times New Roman" w:eastAsia="仿宋_GB2312" w:cs="DengXian-Regular"/>
          <w:sz w:val="32"/>
          <w:szCs w:val="32"/>
        </w:rPr>
        <w:t>。主要原因是减少开支。</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ascii="楷体_GB2312" w:hAnsi="Times New Roman" w:eastAsia="楷体_GB2312" w:cs="DengXian-Bold"/>
          <w:b/>
          <w:bCs/>
          <w:sz w:val="32"/>
          <w:szCs w:val="32"/>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批次</w:t>
      </w:r>
      <w:r>
        <w:rPr>
          <w:rFonts w:ascii="仿宋_GB2312" w:hAnsi="Times New Roman" w:eastAsia="仿宋_GB2312" w:cs="DengXian-Regular"/>
          <w:sz w:val="32"/>
          <w:szCs w:val="32"/>
        </w:rPr>
        <w:t>0</w:t>
      </w:r>
      <w:r>
        <w:rPr>
          <w:rFonts w:hint="eastAsia" w:ascii="仿宋_GB2312" w:hAnsi="Times New Roman" w:eastAsia="仿宋_GB2312" w:cs="DengXian-Regular"/>
          <w:sz w:val="32"/>
          <w:szCs w:val="32"/>
        </w:rPr>
        <w:t>人次。</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个，共涉及资金</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万元，占一般公共预算项目支出总额的</w:t>
      </w:r>
      <w:r>
        <w:rPr>
          <w:rFonts w:ascii="仿宋_GB2312" w:hAnsi="仿宋_GB2312" w:eastAsia="仿宋_GB2312" w:cs="仿宋_GB2312"/>
          <w:sz w:val="32"/>
          <w:szCs w:val="32"/>
        </w:rPr>
        <w:t>3.9%</w:t>
      </w:r>
      <w:r>
        <w:rPr>
          <w:rFonts w:hint="eastAsia" w:ascii="仿宋_GB2312" w:hAnsi="仿宋_GB2312" w:eastAsia="仿宋_GB2312" w:cs="仿宋_GB2312"/>
          <w:sz w:val="32"/>
          <w:szCs w:val="32"/>
        </w:rPr>
        <w:t>。组织对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个政府性基金预算项目支出开展绩效自评，共涉及资金</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万元，占政府性基金预算项目支出总额的</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落实区政府（</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号会议纪要精神项目及农村基础设施建设项目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个项目绩效自评结果。</w:t>
      </w:r>
    </w:p>
    <w:p>
      <w:pPr>
        <w:numPr>
          <w:ilvl w:val="0"/>
          <w:numId w:val="6"/>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落实区政府（</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号会议纪要精神项目项目自评综述：根据年初设定的绩效目标，落实区政府（</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号会议纪要精神项目绩效自评得分为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万元，执行数</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。项目绩效目标完成情况：保障了</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周岁以上村民的生活，消除了村内的信访隐患；发现的主要问题及原因：无。下一步改进措施：无。</w:t>
      </w:r>
    </w:p>
    <w:p>
      <w:pPr>
        <w:numPr>
          <w:ilvl w:val="0"/>
          <w:numId w:val="6"/>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农村基础设施建设项目绩效自评综述：绩效自评得分为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分（绩效自评表附后）。全年预算数为</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万元，执行数</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。项目绩效目标完成情况：保障了项目的推进，消除了信访因素；发现的主要问题及原因：无。下一步改进措施：无。</w:t>
      </w:r>
    </w:p>
    <w:p>
      <w:pPr>
        <w:adjustRightInd w:val="0"/>
        <w:snapToGrid w:val="0"/>
        <w:spacing w:line="580" w:lineRule="exact"/>
        <w:ind w:left="1050"/>
        <w:rPr>
          <w:rFonts w:ascii="仿宋_GB2312" w:hAnsi="仿宋_GB2312" w:eastAsia="仿宋_GB2312" w:cs="仿宋_GB2312"/>
          <w:sz w:val="32"/>
          <w:szCs w:val="32"/>
        </w:rPr>
      </w:pPr>
      <w:r>
        <w:rPr>
          <w:rFonts w:hint="eastAsia" w:ascii="仿宋_GB2312" w:hAnsi="仿宋_GB2312" w:eastAsia="仿宋_GB2312" w:cs="仿宋_GB2312"/>
          <w:sz w:val="32"/>
          <w:szCs w:val="32"/>
        </w:rPr>
        <w:t>具体统计表如下：</w:t>
      </w:r>
    </w:p>
    <w:tbl>
      <w:tblPr>
        <w:tblStyle w:val="6"/>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nil"/>
              <w:right w:val="single" w:color="auto" w:sz="4" w:space="0"/>
            </w:tcBorders>
            <w:vAlign w:val="center"/>
          </w:tcPr>
          <w:p>
            <w:pPr>
              <w:widowControl/>
              <w:jc w:val="center"/>
              <w:rPr>
                <w:rFonts w:ascii="宋体" w:eastAsia="宋体" w:cs="宋体"/>
                <w:color w:val="000000"/>
                <w:kern w:val="0"/>
                <w:sz w:val="22"/>
              </w:rPr>
            </w:pPr>
            <w:r>
              <w:rPr>
                <w:rFonts w:ascii="宋体" w:cs="宋体"/>
                <w:color w:val="000000"/>
                <w:kern w:val="0"/>
                <w:sz w:val="22"/>
              </w:rPr>
              <w:t>1</w:t>
            </w:r>
          </w:p>
        </w:tc>
        <w:tc>
          <w:tcPr>
            <w:tcW w:w="4272" w:type="dxa"/>
            <w:tcBorders>
              <w:top w:val="nil"/>
              <w:left w:val="single" w:color="auto" w:sz="4" w:space="0"/>
              <w:bottom w:val="nil"/>
              <w:right w:val="single" w:color="auto" w:sz="4" w:space="0"/>
            </w:tcBorders>
            <w:vAlign w:val="center"/>
          </w:tcPr>
          <w:p>
            <w:pPr>
              <w:widowControl/>
              <w:jc w:val="left"/>
              <w:rPr>
                <w:rFonts w:ascii="宋体" w:hAnsi="宋体" w:eastAsia="宋体" w:cs="Arial"/>
                <w:color w:val="000000"/>
                <w:kern w:val="0"/>
                <w:sz w:val="22"/>
              </w:rPr>
            </w:pPr>
            <w:r>
              <w:rPr>
                <w:rFonts w:hint="eastAsia" w:ascii="仿宋_GB2312" w:hAnsi="仿宋_GB2312" w:eastAsia="仿宋_GB2312" w:cs="仿宋_GB2312"/>
                <w:sz w:val="32"/>
                <w:szCs w:val="32"/>
              </w:rPr>
              <w:t>落实区政府（</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号会议纪要精神项目</w:t>
            </w:r>
          </w:p>
        </w:tc>
        <w:tc>
          <w:tcPr>
            <w:tcW w:w="1225" w:type="dxa"/>
            <w:tcBorders>
              <w:top w:val="nil"/>
              <w:left w:val="nil"/>
              <w:bottom w:val="nil"/>
              <w:right w:val="single" w:color="auto" w:sz="4" w:space="0"/>
            </w:tcBorders>
            <w:vAlign w:val="bottom"/>
          </w:tcPr>
          <w:p>
            <w:pPr>
              <w:widowControl/>
              <w:jc w:val="right"/>
              <w:rPr>
                <w:rFonts w:ascii="Arial" w:hAnsi="Arial" w:eastAsia="宋体" w:cs="Arial"/>
                <w:color w:val="000000"/>
                <w:kern w:val="0"/>
                <w:sz w:val="20"/>
                <w:szCs w:val="20"/>
              </w:rPr>
            </w:pPr>
            <w:r>
              <w:rPr>
                <w:rFonts w:ascii="Arial" w:hAnsi="Arial" w:eastAsia="宋体" w:cs="Arial"/>
                <w:color w:val="000000"/>
                <w:sz w:val="20"/>
                <w:szCs w:val="20"/>
              </w:rPr>
              <w:t>15</w:t>
            </w:r>
          </w:p>
        </w:tc>
        <w:tc>
          <w:tcPr>
            <w:tcW w:w="904" w:type="dxa"/>
            <w:tcBorders>
              <w:top w:val="nil"/>
              <w:left w:val="nil"/>
              <w:bottom w:val="nil"/>
              <w:right w:val="single" w:color="auto" w:sz="4" w:space="0"/>
            </w:tcBorders>
            <w:vAlign w:val="center"/>
          </w:tcPr>
          <w:p>
            <w:pPr>
              <w:widowControl/>
              <w:jc w:val="center"/>
              <w:rPr>
                <w:rFonts w:ascii="宋体" w:eastAsia="宋体" w:cs="宋体"/>
                <w:color w:val="000000"/>
                <w:kern w:val="0"/>
                <w:sz w:val="22"/>
              </w:rPr>
            </w:pPr>
          </w:p>
        </w:tc>
        <w:tc>
          <w:tcPr>
            <w:tcW w:w="1011" w:type="dxa"/>
            <w:tcBorders>
              <w:top w:val="nil"/>
              <w:left w:val="nil"/>
              <w:bottom w:val="nil"/>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nil"/>
              <w:right w:val="single" w:color="auto" w:sz="4" w:space="0"/>
            </w:tcBorders>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ascii="宋体" w:cs="宋体"/>
                <w:color w:val="000000"/>
                <w:kern w:val="0"/>
                <w:sz w:val="22"/>
              </w:rPr>
              <w:t>2</w:t>
            </w:r>
          </w:p>
        </w:tc>
        <w:tc>
          <w:tcPr>
            <w:tcW w:w="4272"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农村基础设施建设项目</w:t>
            </w:r>
          </w:p>
        </w:tc>
        <w:tc>
          <w:tcPr>
            <w:tcW w:w="1225" w:type="dxa"/>
            <w:tcBorders>
              <w:top w:val="nil"/>
              <w:left w:val="nil"/>
              <w:bottom w:val="single" w:color="auto" w:sz="4" w:space="0"/>
              <w:right w:val="single" w:color="auto" w:sz="4" w:space="0"/>
            </w:tcBorders>
            <w:vAlign w:val="bottom"/>
          </w:tcPr>
          <w:p>
            <w:pPr>
              <w:widowControl/>
              <w:jc w:val="right"/>
              <w:rPr>
                <w:rFonts w:ascii="Arial" w:hAnsi="Arial" w:eastAsia="宋体" w:cs="Arial"/>
                <w:color w:val="000000"/>
                <w:sz w:val="20"/>
                <w:szCs w:val="20"/>
              </w:rPr>
            </w:pPr>
            <w:r>
              <w:rPr>
                <w:rFonts w:ascii="Arial" w:hAnsi="Arial" w:eastAsia="宋体" w:cs="Arial"/>
                <w:color w:val="000000"/>
                <w:sz w:val="20"/>
                <w:szCs w:val="20"/>
              </w:rPr>
              <w:t>23</w:t>
            </w:r>
          </w:p>
        </w:tc>
        <w:tc>
          <w:tcPr>
            <w:tcW w:w="904" w:type="dxa"/>
            <w:tcBorders>
              <w:top w:val="nil"/>
              <w:left w:val="nil"/>
              <w:bottom w:val="single" w:color="auto" w:sz="4" w:space="0"/>
              <w:right w:val="single" w:color="auto" w:sz="4" w:space="0"/>
            </w:tcBorders>
            <w:vAlign w:val="center"/>
          </w:tcPr>
          <w:p>
            <w:pPr>
              <w:widowControl/>
              <w:jc w:val="center"/>
              <w:rPr>
                <w:rFonts w:ascii="宋体" w:eastAsia="宋体" w:cs="宋体"/>
                <w:color w:val="000000"/>
                <w:kern w:val="0"/>
                <w:sz w:val="22"/>
              </w:rPr>
            </w:pP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bl>
    <w:p>
      <w:pPr>
        <w:numPr>
          <w:ilvl w:val="0"/>
          <w:numId w:val="7"/>
        </w:numPr>
        <w:adjustRightInd w:val="0"/>
        <w:snapToGrid w:val="0"/>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r>
        <w:rPr>
          <w:rFonts w:ascii="仿宋_GB2312" w:hAnsi="仿宋_GB2312" w:eastAsia="仿宋_GB2312" w:cs="仿宋_GB2312"/>
          <w:sz w:val="32"/>
          <w:szCs w:val="32"/>
        </w:rPr>
        <w:t xml:space="preserve"> </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ascii="仿宋_GB2312" w:hAnsi="Times New Roman" w:eastAsia="仿宋_GB2312" w:cs="DengXian-Regular"/>
          <w:sz w:val="32"/>
          <w:szCs w:val="32"/>
        </w:rPr>
        <w:t>4.37</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ascii="仿宋_GB2312" w:hAnsi="Times New Roman" w:eastAsia="仿宋_GB2312" w:cs="DengXian-Regular"/>
          <w:sz w:val="32"/>
          <w:szCs w:val="32"/>
        </w:rPr>
        <w:t>2.52</w:t>
      </w:r>
      <w:r>
        <w:rPr>
          <w:rFonts w:hint="eastAsia" w:ascii="仿宋_GB2312" w:hAnsi="Times New Roman" w:eastAsia="仿宋_GB2312" w:cs="DengXian-Regular"/>
          <w:sz w:val="32"/>
          <w:szCs w:val="32"/>
        </w:rPr>
        <w:t>万元，降低</w:t>
      </w:r>
      <w:r>
        <w:rPr>
          <w:rFonts w:ascii="仿宋_GB2312" w:hAnsi="Times New Roman" w:eastAsia="仿宋_GB2312" w:cs="DengXian-Regular"/>
          <w:sz w:val="32"/>
          <w:szCs w:val="32"/>
        </w:rPr>
        <w:t>36.57%</w:t>
      </w:r>
      <w:r>
        <w:rPr>
          <w:rFonts w:hint="eastAsia" w:ascii="仿宋_GB2312" w:hAnsi="Times New Roman" w:eastAsia="仿宋_GB2312" w:cs="DengXian-Regular"/>
          <w:sz w:val="32"/>
          <w:szCs w:val="32"/>
        </w:rPr>
        <w:t>。主要原因是减少开支。</w:t>
      </w:r>
      <w:r>
        <w:rPr>
          <w:rFonts w:hint="eastAsia" w:ascii="仿宋_GB2312" w:hAnsi="Times New Roman" w:eastAsia="仿宋_GB2312" w:cs="DengXian-Regular"/>
          <w:sz w:val="32"/>
          <w:szCs w:val="32"/>
          <w:lang w:val="en-US" w:eastAsia="zh-CN"/>
        </w:rPr>
        <w:t>比年初预算</w:t>
      </w:r>
      <w:r>
        <w:rPr>
          <w:rFonts w:hint="eastAsia" w:ascii="仿宋_GB2312" w:eastAsia="仿宋_GB2312" w:cs="DengXian-Regular"/>
          <w:sz w:val="32"/>
          <w:szCs w:val="32"/>
        </w:rPr>
        <w:t>减少</w:t>
      </w:r>
      <w:r>
        <w:rPr>
          <w:rFonts w:ascii="仿宋_GB2312" w:eastAsia="仿宋_GB2312" w:cs="DengXian-Regular"/>
          <w:sz w:val="32"/>
          <w:szCs w:val="32"/>
        </w:rPr>
        <w:t>2.63</w:t>
      </w:r>
      <w:r>
        <w:rPr>
          <w:rFonts w:hint="eastAsia" w:ascii="仿宋_GB2312" w:eastAsia="仿宋_GB2312" w:cs="DengXian-Regular"/>
          <w:sz w:val="32"/>
          <w:szCs w:val="32"/>
        </w:rPr>
        <w:t>万元，降低</w:t>
      </w:r>
      <w:r>
        <w:rPr>
          <w:rFonts w:ascii="仿宋_GB2312" w:eastAsia="仿宋_GB2312" w:cs="DengXian-Regular"/>
          <w:sz w:val="32"/>
          <w:szCs w:val="32"/>
        </w:rPr>
        <w:t>37.57%</w:t>
      </w:r>
      <w:r>
        <w:rPr>
          <w:rFonts w:hint="eastAsia" w:ascii="仿宋_GB2312" w:eastAsia="仿宋_GB2312" w:cs="DengXian-Regular"/>
          <w:sz w:val="32"/>
          <w:szCs w:val="32"/>
        </w:rPr>
        <w:t>。主要原因是节约开支。</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辆，与上年相同。其中，主要领导干部用车</w:t>
      </w:r>
      <w:r>
        <w:rPr>
          <w:rFonts w:ascii="仿宋_GB2312" w:hAnsi="Times New Roman" w:eastAsia="仿宋_GB2312" w:cs="DengXian-Regular"/>
          <w:sz w:val="32"/>
          <w:szCs w:val="32"/>
        </w:rPr>
        <w:t>2</w:t>
      </w:r>
      <w:r>
        <w:rPr>
          <w:rFonts w:hint="eastAsia" w:ascii="仿宋_GB2312" w:hAnsi="Times New Roman"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仿宋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年度国有资本经营预算财政拨款无收支及结转结余情况，故国有资本经营预算财政拨款支出表以空表列示。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40" o:spid="_x0000_s1040" o:spt="202" type="#_x0000_t202" style="position:absolute;left:0pt;margin-left:-80.45pt;margin-top:34.8pt;height:263.1pt;width:613.65pt;z-index:25166233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2"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3"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41" o:spid="_x0000_s1041" o:spt="202" type="#_x0000_t202" style="position:absolute;left:0pt;margin-left:-82.05pt;margin-top:135.85pt;height:263.1pt;width:613.65pt;z-index:-25166438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858"/>
        <w:gridCol w:w="3307"/>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6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92"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18"/>
                <w:szCs w:val="18"/>
              </w:rPr>
              <w:t>1091.96</w:t>
            </w: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641.65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212.78</w:t>
            </w: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15</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96.7</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19.49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212.78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291.27</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27.85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1304.74</w:t>
            </w: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1304.74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5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1304.74</w:t>
            </w:r>
            <w:r>
              <w:rPr>
                <w:rFonts w:hint="eastAsia" w:ascii="宋体" w:hAnsi="宋体" w:eastAsia="宋体" w:cs="宋体"/>
                <w:color w:val="000000"/>
                <w:kern w:val="0"/>
                <w:sz w:val="22"/>
              </w:rPr>
              <w:t>　</w:t>
            </w:r>
          </w:p>
        </w:tc>
        <w:tc>
          <w:tcPr>
            <w:tcW w:w="33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ascii="宋体" w:hAnsi="宋体" w:eastAsia="宋体" w:cs="宋体"/>
                <w:color w:val="000000"/>
                <w:kern w:val="0"/>
                <w:sz w:val="22"/>
              </w:rPr>
              <w:t>1304.74</w:t>
            </w:r>
            <w:r>
              <w:rPr>
                <w:rFonts w:hint="eastAsia" w:ascii="宋体" w:hAnsi="宋体" w:eastAsia="宋体" w:cs="宋体"/>
                <w:color w:val="000000"/>
                <w:kern w:val="0"/>
                <w:sz w:val="22"/>
              </w:rPr>
              <w:t>　</w:t>
            </w:r>
          </w:p>
        </w:tc>
      </w:tr>
    </w:tbl>
    <w:tbl>
      <w:tblPr>
        <w:tblStyle w:val="6"/>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2" o:spt="203" style="position:absolute;left:0pt;margin-left:-79.75pt;margin-top:-703.1pt;height:41.2pt;width:243.2pt;mso-position-vertical-relative:page;z-index:251664384;mso-width-relative:page;mso-height-relative:page;" coordorigin="4551,52615" coordsize="8546,1398">
                  <o:lock v:ext="edit"/>
                  <v:rect id="矩形 13" o:spid="_x0000_s1043" o:spt="1" style="position:absolute;left:4551;top:52615;height:1175;width:8546;v-text-anchor:middle;" fillcolor="#96DA9D" filled="t" stroked="f" coordsize="21600,21600">
                    <v:path/>
                    <v:fill on="t" focussize="0,0"/>
                    <v:stroke on="f" weight="2pt"/>
                    <v:imagedata o:title=""/>
                    <o:lock v:ext="edit"/>
                  </v:rect>
                  <v:rect id="_x0000_s1044" o:spid="_x0000_s104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r>
              <w:rPr>
                <w:rFonts w:ascii="宋体" w:cs="宋体"/>
                <w:b/>
                <w:color w:val="000000"/>
                <w:sz w:val="18"/>
                <w:szCs w:val="18"/>
              </w:rPr>
              <w:t>1304.74</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r>
              <w:rPr>
                <w:rFonts w:ascii="宋体" w:cs="宋体"/>
                <w:b/>
                <w:color w:val="000000"/>
                <w:sz w:val="18"/>
                <w:szCs w:val="18"/>
              </w:rPr>
              <w:t>1304.74</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641.65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641.65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20103</w:t>
            </w:r>
          </w:p>
          <w:p>
            <w:pPr>
              <w:widowControl/>
              <w:spacing w:line="240" w:lineRule="atLeast"/>
              <w:jc w:val="left"/>
              <w:rPr>
                <w:rFonts w:ascii="宋体" w:hAnsi="Times New Roman" w:eastAsia="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政府办公厅（室）及相关机构事务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641.65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641.65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2010301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行政运行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288.38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288.38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2010308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信访事务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default" w:ascii="宋体" w:eastAsia="等线" w:cs="宋体"/>
                <w:color w:val="000000"/>
                <w:szCs w:val="21"/>
                <w:lang w:val="en-US" w:eastAsia="zh-CN"/>
              </w:rPr>
            </w:pPr>
            <w:r>
              <w:rPr>
                <w:rFonts w:ascii="宋体" w:cs="宋体"/>
                <w:color w:val="000000"/>
                <w:szCs w:val="21"/>
              </w:rPr>
              <w:t>46</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default" w:ascii="宋体" w:eastAsia="等线" w:cs="宋体"/>
                <w:color w:val="000000"/>
                <w:szCs w:val="21"/>
                <w:lang w:val="en-US" w:eastAsia="zh-CN"/>
              </w:rPr>
            </w:pPr>
            <w:r>
              <w:rPr>
                <w:rFonts w:ascii="宋体" w:cs="宋体"/>
                <w:color w:val="000000"/>
                <w:szCs w:val="21"/>
              </w:rPr>
              <w:t>46</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2010350</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事业运行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292.27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292.27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2010399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其他政府办公厅（室）及相关机构事务支出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default" w:ascii="宋体" w:eastAsia="等线" w:cs="宋体"/>
                <w:color w:val="000000"/>
                <w:szCs w:val="21"/>
                <w:lang w:val="en-US" w:eastAsia="zh-CN"/>
              </w:rPr>
            </w:pPr>
            <w:r>
              <w:rPr>
                <w:rFonts w:ascii="宋体" w:cs="宋体"/>
                <w:color w:val="000000"/>
                <w:szCs w:val="21"/>
              </w:rPr>
              <w:t>15</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教育支出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20509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教育费附加安排的支出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2050901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农村中小学教学设施</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15</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社会保障和就业支出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96.7</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96.7</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行政事业单位离退休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96.7</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96.7</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2080501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归口管理的行政单位离退休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7.7</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7.7</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2080502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32.87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32.87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2080505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机关事业单位基本养老保险缴费支出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52.72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52.72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2080506</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机关事业单位职业年金缴费支出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3.4</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3.4</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210</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卫生健康支出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19.49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19.49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21011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行政事业单位医疗</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19.49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19.49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2101101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行政单位医疗</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12.17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12.17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2101102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事业单位医疗</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7.33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7.33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213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农林水支出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291.27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291.27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21301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农业</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3.97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3.97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2130152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对高校毕业生到基层任职补助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3.97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3.97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21307</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农村综合改革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287.3</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287.3</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2130705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对村民委员会和村党支部的补助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287.3</w:t>
            </w:r>
            <w:r>
              <w:rPr>
                <w:rFonts w:hint="eastAsia" w:asci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eastAsia" w:ascii="宋体" w:eastAsia="等线" w:cs="宋体"/>
                <w:color w:val="000000"/>
                <w:szCs w:val="21"/>
                <w:lang w:val="en-US" w:eastAsia="zh-CN"/>
              </w:rPr>
            </w:pPr>
            <w:r>
              <w:rPr>
                <w:rFonts w:ascii="宋体" w:cs="宋体"/>
                <w:color w:val="000000"/>
                <w:szCs w:val="21"/>
              </w:rPr>
              <w:t>287.3</w:t>
            </w:r>
            <w:r>
              <w:rPr>
                <w:rFonts w:hint="eastAsia" w:ascii="宋体" w:cs="宋体"/>
                <w:color w:val="000000"/>
                <w:szCs w:val="21"/>
                <w:lang w:val="en-US" w:eastAsia="zh-CN"/>
              </w:rPr>
              <w:t>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221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住房保障支出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27.85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27.85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22102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hint="eastAsia" w:ascii="宋体" w:cs="宋体"/>
                <w:color w:val="000000"/>
                <w:szCs w:val="21"/>
              </w:rPr>
              <w:t>住房改革支出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27.85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27.85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2210201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hAnsi="Times New Roman" w:eastAsia="宋体" w:cs="宋体"/>
                <w:color w:val="000000"/>
                <w:szCs w:val="21"/>
              </w:rPr>
            </w:pPr>
            <w:r>
              <w:rPr>
                <w:rFonts w:ascii="宋体" w:cs="宋体"/>
                <w:color w:val="000000"/>
                <w:szCs w:val="21"/>
              </w:rPr>
              <w:t xml:space="preserve">  </w:t>
            </w:r>
            <w:r>
              <w:rPr>
                <w:rFonts w:hint="eastAsia" w:ascii="宋体" w:cs="宋体"/>
                <w:color w:val="000000"/>
                <w:szCs w:val="21"/>
              </w:rPr>
              <w:t>住房公积金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27.85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r>
              <w:rPr>
                <w:rFonts w:ascii="宋体" w:cs="宋体"/>
                <w:color w:val="000000"/>
                <w:szCs w:val="21"/>
              </w:rPr>
              <w:t>27.85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eastAsia="宋体" w:cs="宋体"/>
                <w:color w:val="000000"/>
                <w:szCs w:val="21"/>
              </w:rPr>
            </w:pPr>
            <w:r>
              <w:rPr>
                <w:rFonts w:ascii="宋体" w:cs="宋体"/>
                <w:color w:val="000000"/>
                <w:szCs w:val="21"/>
              </w:rPr>
              <w:t>212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hint="eastAsia" w:ascii="宋体" w:cs="宋体"/>
                <w:color w:val="000000"/>
                <w:szCs w:val="21"/>
              </w:rPr>
              <w:t>城乡社区支出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212.78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212.78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eastAsia="宋体" w:cs="宋体"/>
                <w:color w:val="000000"/>
                <w:szCs w:val="21"/>
              </w:rPr>
            </w:pPr>
            <w:r>
              <w:rPr>
                <w:rFonts w:ascii="宋体" w:cs="宋体"/>
                <w:color w:val="000000"/>
                <w:szCs w:val="21"/>
              </w:rPr>
              <w:t>21208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ind w:firstLine="444"/>
              <w:jc w:val="left"/>
              <w:rPr>
                <w:rFonts w:ascii="宋体" w:cs="宋体"/>
                <w:color w:val="000000"/>
                <w:szCs w:val="21"/>
              </w:rPr>
            </w:pPr>
            <w:r>
              <w:rPr>
                <w:rFonts w:hint="eastAsia" w:ascii="宋体" w:cs="宋体"/>
                <w:color w:val="000000"/>
                <w:szCs w:val="21"/>
              </w:rPr>
              <w:t>国有土地使用权出让收入及对应专项债务收入安排的支出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212.78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eastAsia="宋体" w:cs="宋体"/>
                <w:color w:val="000000"/>
                <w:szCs w:val="21"/>
              </w:rPr>
              <w:t>212.78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eastAsia="宋体" w:cs="宋体"/>
                <w:color w:val="000000"/>
                <w:szCs w:val="21"/>
              </w:rPr>
            </w:pPr>
            <w:r>
              <w:rPr>
                <w:rFonts w:ascii="宋体" w:cs="宋体"/>
                <w:color w:val="000000"/>
                <w:szCs w:val="21"/>
              </w:rPr>
              <w:t>2120801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征地和拆迁补偿支出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189.78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eastAsia="宋体" w:cs="宋体"/>
                <w:color w:val="000000"/>
                <w:szCs w:val="21"/>
              </w:rPr>
            </w:pPr>
            <w:r>
              <w:rPr>
                <w:rFonts w:ascii="宋体" w:cs="宋体"/>
                <w:color w:val="000000"/>
                <w:szCs w:val="21"/>
              </w:rPr>
              <w:t>189.78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2120804</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农村基础设施建设支出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default" w:ascii="宋体" w:eastAsia="等线" w:cs="宋体"/>
                <w:color w:val="000000"/>
                <w:szCs w:val="21"/>
                <w:lang w:val="en-US" w:eastAsia="zh-CN"/>
              </w:rPr>
            </w:pPr>
            <w:r>
              <w:rPr>
                <w:rFonts w:ascii="宋体" w:cs="宋体"/>
                <w:color w:val="000000"/>
                <w:szCs w:val="21"/>
              </w:rPr>
              <w:t>23</w:t>
            </w:r>
            <w:r>
              <w:rPr>
                <w:rFonts w:hint="eastAsia" w:ascii="宋体" w:cs="宋体"/>
                <w:color w:val="000000"/>
                <w:szCs w:val="21"/>
                <w:lang w:val="en-US" w:eastAsia="zh-CN"/>
              </w:rPr>
              <w:t>.00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hint="default" w:ascii="宋体" w:eastAsia="等线" w:cs="宋体"/>
                <w:color w:val="000000"/>
                <w:szCs w:val="21"/>
                <w:lang w:val="en-US" w:eastAsia="zh-CN"/>
              </w:rPr>
            </w:pPr>
            <w:r>
              <w:rPr>
                <w:rFonts w:ascii="宋体" w:cs="宋体"/>
                <w:color w:val="000000"/>
                <w:szCs w:val="21"/>
              </w:rPr>
              <w:t>23</w:t>
            </w:r>
            <w:r>
              <w:rPr>
                <w:rFonts w:hint="eastAsia" w:ascii="宋体" w:cs="宋体"/>
                <w:color w:val="000000"/>
                <w:szCs w:val="21"/>
                <w:lang w:val="en-US" w:eastAsia="zh-CN"/>
              </w:rPr>
              <w:t>.00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r>
              <w:rPr>
                <w:rFonts w:ascii="宋体" w:hAnsi="宋体" w:eastAsia="宋体" w:cs="宋体"/>
                <w:color w:val="000000"/>
                <w:kern w:val="0"/>
                <w:sz w:val="22"/>
              </w:rPr>
              <w:t>15</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115</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1304.74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713.22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591.52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568.85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568.85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72.8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288.38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276.58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46</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46</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292.27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592.27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2010399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其他政府办公厅（室）及相关机构事务支出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教育支出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20509</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教育费附加安排的支出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2050901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农村中小学校舍建设</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7.7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7.7</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32.87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32.87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52.72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52.72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3.4</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3.4</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12.17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国有土地使用权出让收入及对应专项债务收入安排的支出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征地和拆迁补偿支出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189.78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189.78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农村基础设施建设支出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23</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23</w:t>
            </w:r>
            <w:r>
              <w:rPr>
                <w:rFonts w:hint="eastAsia" w:ascii="宋体" w:hAnsi="宋体" w:eastAsia="宋体" w:cs="宋体"/>
                <w:color w:val="000000"/>
                <w:sz w:val="22"/>
                <w:lang w:val="en-US" w:eastAsia="zh-CN"/>
              </w:rPr>
              <w:t>.00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农业</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2130152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对高校毕业生到基层任职补助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287.3</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286.97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287.3</w:t>
            </w:r>
            <w:r>
              <w:rPr>
                <w:rFonts w:hint="eastAsia" w:ascii="宋体" w:hAnsi="宋体" w:eastAsia="宋体" w:cs="宋体"/>
                <w:color w:val="000000"/>
                <w:sz w:val="22"/>
                <w:lang w:val="en-US" w:eastAsia="zh-CN"/>
              </w:rPr>
              <w:t>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0.33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286.97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915"/>
        <w:gridCol w:w="2352"/>
        <w:gridCol w:w="636"/>
        <w:gridCol w:w="744"/>
        <w:gridCol w:w="737"/>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7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7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26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258"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1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3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3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4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3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1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3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3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1091.96</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291.27</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291.27</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1304.74</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9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1304.74</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6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ascii="宋体" w:hAnsi="宋体" w:eastAsia="宋体" w:cs="宋体"/>
                <w:color w:val="000000"/>
                <w:sz w:val="20"/>
                <w:szCs w:val="20"/>
              </w:rPr>
              <w:t>1304.74</w:t>
            </w:r>
          </w:p>
        </w:tc>
        <w:tc>
          <w:tcPr>
            <w:tcW w:w="73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r>
              <w:rPr>
                <w:rFonts w:ascii="宋体" w:hAnsi="宋体" w:eastAsia="宋体" w:cs="宋体"/>
                <w:color w:val="000000"/>
                <w:sz w:val="20"/>
                <w:szCs w:val="20"/>
              </w:rPr>
              <w:t>1091.96</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089" w:type="dxa"/>
        <w:jc w:val="center"/>
        <w:tblLayout w:type="fixed"/>
        <w:tblCellMar>
          <w:top w:w="0" w:type="dxa"/>
          <w:left w:w="0" w:type="dxa"/>
          <w:bottom w:w="0" w:type="dxa"/>
          <w:right w:w="0" w:type="dxa"/>
        </w:tblCellMar>
      </w:tblPr>
      <w:tblGrid>
        <w:gridCol w:w="717"/>
        <w:gridCol w:w="50"/>
        <w:gridCol w:w="147"/>
        <w:gridCol w:w="4249"/>
        <w:gridCol w:w="1774"/>
        <w:gridCol w:w="1643"/>
        <w:gridCol w:w="1509"/>
      </w:tblGrid>
      <w:tr>
        <w:tblPrEx>
          <w:tblCellMar>
            <w:top w:w="0" w:type="dxa"/>
            <w:left w:w="0" w:type="dxa"/>
            <w:bottom w:w="0" w:type="dxa"/>
            <w:right w:w="0" w:type="dxa"/>
          </w:tblCellMar>
        </w:tblPrEx>
        <w:trPr>
          <w:trHeight w:val="600" w:hRule="atLeast"/>
          <w:jc w:val="center"/>
        </w:trPr>
        <w:tc>
          <w:tcPr>
            <w:tcW w:w="1008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7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54"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718"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7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54"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15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93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0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25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77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6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51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0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0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77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1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5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15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1091.96</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713.22</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378.74</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一般公共服务支出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568.85</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72.8</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20103</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政府办公厅（室）及相关机构事务</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641.65</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568.85</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72.8</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2010301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行政运行</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288.38</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276.58</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11.8</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2010308</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信访事务</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46</w:t>
            </w:r>
            <w:r>
              <w:rPr>
                <w:rFonts w:hint="eastAsia" w:ascii="宋体" w:hAnsi="宋体" w:eastAsia="宋体" w:cs="宋体"/>
                <w:color w:val="000000"/>
                <w:sz w:val="22"/>
                <w:lang w:val="en-US" w:eastAsia="zh-CN"/>
              </w:rPr>
              <w:t>.00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46</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2010350</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事业运行</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292.27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292.27</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2010399</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其他政府办公厅（室）及相关机构事务支出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205</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教育支出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rPr>
            </w:pPr>
            <w:r>
              <w:rPr>
                <w:rFonts w:ascii="宋体" w:hAnsi="宋体" w:eastAsia="宋体" w:cs="宋体"/>
                <w:color w:val="000000"/>
                <w:sz w:val="22"/>
              </w:rPr>
              <w:t>20509</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教育费附加安排的支出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2050901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农村中小学校舍建设</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15</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96.7</w:t>
            </w:r>
            <w:r>
              <w:rPr>
                <w:rFonts w:hint="eastAsia" w:ascii="宋体" w:hAnsi="宋体" w:eastAsia="宋体" w:cs="宋体"/>
                <w:color w:val="000000"/>
                <w:sz w:val="22"/>
                <w:lang w:val="en-US" w:eastAsia="zh-CN"/>
              </w:rPr>
              <w:t>0</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归口管理的行政单位离退休</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7.7</w:t>
            </w:r>
            <w:r>
              <w:rPr>
                <w:rFonts w:hint="eastAsia" w:ascii="宋体" w:hAnsi="宋体" w:eastAsia="宋体" w:cs="宋体"/>
                <w:color w:val="000000"/>
                <w:sz w:val="22"/>
                <w:lang w:val="en-US" w:eastAsia="zh-CN"/>
              </w:rPr>
              <w:t>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7.7</w:t>
            </w:r>
            <w:r>
              <w:rPr>
                <w:rFonts w:hint="eastAsia" w:ascii="宋体" w:hAnsi="宋体" w:eastAsia="宋体" w:cs="宋体"/>
                <w:color w:val="000000"/>
                <w:sz w:val="22"/>
                <w:lang w:val="en-US" w:eastAsia="zh-CN"/>
              </w:rPr>
              <w:t>0</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2080502</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事业单位离退休</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32.87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32.87</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2080505</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机关事业单位基本养老保险缴费支出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52.72</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52.72</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2080506</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机关事业单位职业年金缴费支出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3.4</w:t>
            </w:r>
            <w:r>
              <w:rPr>
                <w:rFonts w:hint="eastAsia" w:ascii="宋体" w:hAnsi="宋体" w:eastAsia="宋体" w:cs="宋体"/>
                <w:color w:val="000000"/>
                <w:sz w:val="22"/>
                <w:lang w:val="en-US" w:eastAsia="zh-CN"/>
              </w:rPr>
              <w:t>0</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3.4</w:t>
            </w:r>
            <w:r>
              <w:rPr>
                <w:rFonts w:hint="eastAsia" w:ascii="宋体" w:hAnsi="宋体" w:eastAsia="宋体" w:cs="宋体"/>
                <w:color w:val="000000"/>
                <w:sz w:val="22"/>
                <w:lang w:val="en-US" w:eastAsia="zh-CN"/>
              </w:rPr>
              <w:t>0</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卫生健康支出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行政事业单位医疗</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19.49</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行政单位医疗</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12.17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12.17</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2101102</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事业单位医疗</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7.33</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7.33</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农林水支出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291.27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0.33</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290.94</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农业</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2130152</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对高校毕业生到基层任职补助</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3.97</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21307</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农村综合改革</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287.3</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0.33</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286.97</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2130705</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对村民委员会和村党支部的补助</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287.3</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0.33</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286.97</w:t>
            </w: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住房保障支出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住房改革支出</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2210201</w:t>
            </w: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住房公积金</w:t>
            </w: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27.85</w:t>
            </w: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0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3"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77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6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563.83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44.9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269.7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ascii="宋体" w:hAnsi="宋体" w:eastAsia="宋体" w:cs="宋体"/>
                <w:color w:val="000000"/>
                <w:sz w:val="20"/>
                <w:szCs w:val="20"/>
              </w:rPr>
              <w:t>2.6</w:t>
            </w:r>
            <w:r>
              <w:rPr>
                <w:rFonts w:hint="eastAsia" w:ascii="宋体" w:hAnsi="宋体" w:eastAsia="宋体" w:cs="宋体"/>
                <w:color w:val="000000"/>
                <w:sz w:val="20"/>
                <w:szCs w:val="20"/>
                <w:lang w:val="en-US" w:eastAsia="zh-CN"/>
              </w:rPr>
              <w:t>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16.33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67.81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87.78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56.76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1.04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15.51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12.63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19.19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ascii="宋体" w:hAnsi="宋体" w:eastAsia="宋体" w:cs="宋体"/>
                <w:color w:val="000000"/>
                <w:sz w:val="20"/>
                <w:szCs w:val="20"/>
              </w:rPr>
              <w:t>9</w:t>
            </w:r>
            <w:r>
              <w:rPr>
                <w:rFonts w:hint="eastAsia" w:ascii="宋体" w:hAnsi="宋体" w:eastAsia="宋体" w:cs="宋体"/>
                <w:color w:val="000000"/>
                <w:sz w:val="20"/>
                <w:szCs w:val="20"/>
                <w:lang w:val="en-US" w:eastAsia="zh-CN"/>
              </w:rPr>
              <w:t>.00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1.63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27.85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104.49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40.39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5.23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41.96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4.37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16.51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14.57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0.18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ascii="宋体" w:hAnsi="宋体" w:eastAsia="宋体" w:cs="宋体"/>
                <w:color w:val="000000"/>
                <w:sz w:val="20"/>
                <w:szCs w:val="20"/>
              </w:rPr>
              <w:t>668.32</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eastAsia" w:ascii="宋体" w:hAnsi="宋体" w:eastAsia="宋体" w:cs="宋体"/>
                <w:color w:val="000000"/>
                <w:sz w:val="20"/>
                <w:szCs w:val="20"/>
                <w:lang w:val="en-US" w:eastAsia="zh-CN"/>
              </w:rPr>
            </w:pPr>
            <w:r>
              <w:rPr>
                <w:rFonts w:ascii="宋体" w:hAnsi="宋体" w:eastAsia="宋体" w:cs="宋体"/>
                <w:color w:val="000000"/>
                <w:sz w:val="20"/>
                <w:szCs w:val="20"/>
              </w:rPr>
              <w:t>44.9</w:t>
            </w:r>
            <w:r>
              <w:rPr>
                <w:rFonts w:hint="eastAsia" w:ascii="宋体" w:hAnsi="宋体" w:eastAsia="宋体" w:cs="宋体"/>
                <w:color w:val="000000"/>
                <w:sz w:val="20"/>
                <w:szCs w:val="20"/>
                <w:lang w:val="en-US" w:eastAsia="zh-CN"/>
              </w:rPr>
              <w:t>0</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ascii="宋体" w:hAnsi="宋体" w:eastAsia="宋体" w:cs="宋体"/>
                <w:color w:val="000000"/>
                <w:sz w:val="22"/>
              </w:rPr>
              <w:t>7.2</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4.37</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10116" w:type="dxa"/>
        <w:jc w:val="center"/>
        <w:tblLayout w:type="fixed"/>
        <w:tblCellMar>
          <w:top w:w="0" w:type="dxa"/>
          <w:left w:w="0" w:type="dxa"/>
          <w:bottom w:w="0" w:type="dxa"/>
          <w:right w:w="0" w:type="dxa"/>
        </w:tblCellMar>
      </w:tblPr>
      <w:tblGrid>
        <w:gridCol w:w="715"/>
        <w:gridCol w:w="50"/>
        <w:gridCol w:w="50"/>
        <w:gridCol w:w="4053"/>
        <w:gridCol w:w="791"/>
        <w:gridCol w:w="1282"/>
        <w:gridCol w:w="1126"/>
        <w:gridCol w:w="621"/>
        <w:gridCol w:w="778"/>
        <w:gridCol w:w="650"/>
      </w:tblGrid>
      <w:tr>
        <w:tblPrEx>
          <w:tblCellMar>
            <w:top w:w="0" w:type="dxa"/>
            <w:left w:w="0" w:type="dxa"/>
            <w:bottom w:w="0" w:type="dxa"/>
            <w:right w:w="0" w:type="dxa"/>
          </w:tblCellMar>
        </w:tblPrEx>
        <w:trPr>
          <w:trHeight w:val="780" w:hRule="atLeast"/>
          <w:jc w:val="center"/>
        </w:trPr>
        <w:tc>
          <w:tcPr>
            <w:tcW w:w="10116"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7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717"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8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9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28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2529"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6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8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06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62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6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6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8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6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8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2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486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4860"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212.78</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212.78</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ascii="宋体" w:hAnsi="宋体" w:eastAsia="宋体" w:cs="宋体"/>
                <w:b/>
                <w:color w:val="000000"/>
                <w:sz w:val="22"/>
              </w:rPr>
              <w:t>212.78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293" w:hRule="atLeast"/>
          <w:jc w:val="center"/>
        </w:trPr>
        <w:tc>
          <w:tcPr>
            <w:tcW w:w="8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w:t>
            </w:r>
          </w:p>
        </w:tc>
        <w:tc>
          <w:tcPr>
            <w:tcW w:w="4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w:t>
            </w:r>
          </w:p>
        </w:tc>
        <w:tc>
          <w:tcPr>
            <w:tcW w:w="4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国有土地使用权出让收入及对应专项债务收入安排的支出</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212.78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5" w:hRule="atLeast"/>
          <w:jc w:val="center"/>
        </w:trPr>
        <w:tc>
          <w:tcPr>
            <w:tcW w:w="8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2120801</w:t>
            </w:r>
          </w:p>
        </w:tc>
        <w:tc>
          <w:tcPr>
            <w:tcW w:w="4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征地和拆迁补偿支出</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189.78</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189.78</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ascii="宋体" w:hAnsi="宋体" w:eastAsia="宋体" w:cs="宋体"/>
                <w:color w:val="000000"/>
                <w:sz w:val="22"/>
              </w:rPr>
              <w:t>189.78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2120804</w:t>
            </w:r>
          </w:p>
        </w:tc>
        <w:tc>
          <w:tcPr>
            <w:tcW w:w="4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ascii="宋体" w:hAnsi="宋体" w:eastAsia="宋体" w:cs="宋体"/>
                <w:color w:val="000000"/>
                <w:sz w:val="22"/>
              </w:rPr>
              <w:t xml:space="preserve">  </w:t>
            </w:r>
            <w:r>
              <w:rPr>
                <w:rFonts w:hint="eastAsia" w:ascii="宋体" w:hAnsi="宋体" w:eastAsia="宋体" w:cs="宋体"/>
                <w:color w:val="000000"/>
                <w:sz w:val="22"/>
              </w:rPr>
              <w:t>农村基础设施建设支出</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23</w:t>
            </w:r>
            <w:r>
              <w:rPr>
                <w:rFonts w:hint="eastAsia" w:ascii="宋体" w:hAnsi="宋体" w:eastAsia="宋体" w:cs="宋体"/>
                <w:color w:val="000000"/>
                <w:sz w:val="22"/>
                <w:lang w:val="en-US" w:eastAsia="zh-CN"/>
              </w:rPr>
              <w:t>.00</w:t>
            </w: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23</w:t>
            </w:r>
            <w:r>
              <w:rPr>
                <w:rFonts w:hint="eastAsia" w:ascii="宋体" w:hAnsi="宋体" w:eastAsia="宋体" w:cs="宋体"/>
                <w:color w:val="000000"/>
                <w:sz w:val="22"/>
                <w:lang w:val="en-US" w:eastAsia="zh-CN"/>
              </w:rPr>
              <w:t>.00</w:t>
            </w: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ascii="宋体" w:hAnsi="宋体" w:eastAsia="宋体" w:cs="宋体"/>
                <w:color w:val="000000"/>
                <w:sz w:val="22"/>
              </w:rPr>
              <w:t>23</w:t>
            </w:r>
            <w:r>
              <w:rPr>
                <w:rFonts w:hint="eastAsia" w:ascii="宋体" w:hAnsi="宋体" w:eastAsia="宋体" w:cs="宋体"/>
                <w:color w:val="000000"/>
                <w:sz w:val="22"/>
                <w:lang w:val="en-US" w:eastAsia="zh-CN"/>
              </w:rPr>
              <w:t>.00</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80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0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28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2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7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我单位本年度没有国有资产经营财政拨款，</w:t>
      </w:r>
      <w:r>
        <w:rPr>
          <w:rFonts w:hint="eastAsia"/>
          <w:lang w:val="en-US" w:eastAsia="zh-CN"/>
        </w:rPr>
        <w:t>按要求</w:t>
      </w:r>
      <w:bookmarkStart w:id="0" w:name="_GoBack"/>
      <w:bookmarkEnd w:id="0"/>
      <w:r>
        <w:rPr>
          <w:rFonts w:hint="eastAsia"/>
        </w:rPr>
        <w:t>空表列示。</w:t>
      </w:r>
      <w:r>
        <w:br w:type="page"/>
      </w:r>
    </w:p>
    <w:p>
      <w:r>
        <w:pict>
          <v:rect id="_x0000_s1045" o:spid="_x0000_s1045" o:spt="1" style="position:absolute;left:0pt;margin-left:-70.5pt;margin-top:-85.25pt;height:841.15pt;width:595.1pt;z-index:251663360;v-text-anchor:middle;mso-width-relative:page;mso-height-relative:page;" fillcolor="#FFC000" filled="t" stroked="f" coordsize="21600,21600">
            <v:path/>
            <v:fill on="t" focussize="0,0"/>
            <v:stroke on="f" weight="1pt"/>
            <v:imagedata o:title=""/>
            <o:lock v:ext="edit"/>
          </v:rect>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F8F5A"/>
    <w:multiLevelType w:val="singleLevel"/>
    <w:tmpl w:val="87CF8F5A"/>
    <w:lvl w:ilvl="0" w:tentative="0">
      <w:start w:val="1"/>
      <w:numFmt w:val="chineseCounting"/>
      <w:suff w:val="nothing"/>
      <w:lvlText w:val="%1、"/>
      <w:lvlJc w:val="left"/>
      <w:rPr>
        <w:rFonts w:hint="eastAsia" w:cs="Times New Roman"/>
      </w:rPr>
    </w:lvl>
  </w:abstractNum>
  <w:abstractNum w:abstractNumId="1">
    <w:nsid w:val="94FF2B5C"/>
    <w:multiLevelType w:val="singleLevel"/>
    <w:tmpl w:val="94FF2B5C"/>
    <w:lvl w:ilvl="0" w:tentative="0">
      <w:start w:val="3"/>
      <w:numFmt w:val="decimal"/>
      <w:suff w:val="nothing"/>
      <w:lvlText w:val="%1、"/>
      <w:lvlJc w:val="left"/>
      <w:rPr>
        <w:rFonts w:cs="Times New Roman"/>
      </w:rPr>
    </w:lvl>
  </w:abstractNum>
  <w:abstractNum w:abstractNumId="2">
    <w:nsid w:val="D1234D85"/>
    <w:multiLevelType w:val="singleLevel"/>
    <w:tmpl w:val="D1234D85"/>
    <w:lvl w:ilvl="0" w:tentative="0">
      <w:start w:val="1"/>
      <w:numFmt w:val="chineseCounting"/>
      <w:suff w:val="nothing"/>
      <w:lvlText w:val="（%1）"/>
      <w:lvlJc w:val="left"/>
      <w:rPr>
        <w:rFonts w:hint="eastAsia" w:cs="Times New Roman"/>
      </w:rPr>
    </w:lvl>
  </w:abstractNum>
  <w:abstractNum w:abstractNumId="3">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4">
    <w:nsid w:val="59950409"/>
    <w:multiLevelType w:val="singleLevel"/>
    <w:tmpl w:val="59950409"/>
    <w:lvl w:ilvl="0" w:tentative="0">
      <w:start w:val="1"/>
      <w:numFmt w:val="decimal"/>
      <w:suff w:val="space"/>
      <w:lvlText w:val="%1."/>
      <w:lvlJc w:val="left"/>
      <w:rPr>
        <w:rFonts w:cs="Times New Roman"/>
      </w:rPr>
    </w:lvl>
  </w:abstractNum>
  <w:abstractNum w:abstractNumId="5">
    <w:nsid w:val="5F222FFA"/>
    <w:multiLevelType w:val="singleLevel"/>
    <w:tmpl w:val="5F222FFA"/>
    <w:lvl w:ilvl="0" w:tentative="0">
      <w:start w:val="1"/>
      <w:numFmt w:val="decimal"/>
      <w:suff w:val="nothing"/>
      <w:lvlText w:val="（%1）"/>
      <w:lvlJc w:val="left"/>
      <w:rPr>
        <w:rFonts w:cs="Times New Roman"/>
      </w:rPr>
    </w:lvl>
  </w:abstractNum>
  <w:abstractNum w:abstractNumId="6">
    <w:nsid w:val="78C1413D"/>
    <w:multiLevelType w:val="singleLevel"/>
    <w:tmpl w:val="78C1413D"/>
    <w:lvl w:ilvl="0" w:tentative="0">
      <w:start w:val="1"/>
      <w:numFmt w:val="decimal"/>
      <w:suff w:val="space"/>
      <w:lvlText w:val="%1."/>
      <w:lvlJc w:val="left"/>
      <w:rPr>
        <w:rFonts w:cs="Times New Roman"/>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41AFF"/>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15E4"/>
    <w:rsid w:val="002650EC"/>
    <w:rsid w:val="002A6C46"/>
    <w:rsid w:val="002C19B5"/>
    <w:rsid w:val="00371224"/>
    <w:rsid w:val="0039386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8F7F5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C7173"/>
    <w:rsid w:val="00FD225F"/>
    <w:rsid w:val="034C5982"/>
    <w:rsid w:val="0A9C6578"/>
    <w:rsid w:val="178D359F"/>
    <w:rsid w:val="18673FEE"/>
    <w:rsid w:val="27413963"/>
    <w:rsid w:val="2BB616F5"/>
    <w:rsid w:val="2D225EA3"/>
    <w:rsid w:val="2EDE78FA"/>
    <w:rsid w:val="2EE53E8F"/>
    <w:rsid w:val="31C2036A"/>
    <w:rsid w:val="31E54A23"/>
    <w:rsid w:val="320D02A5"/>
    <w:rsid w:val="33572FB0"/>
    <w:rsid w:val="348E566F"/>
    <w:rsid w:val="39767B30"/>
    <w:rsid w:val="3A226944"/>
    <w:rsid w:val="3AC0784D"/>
    <w:rsid w:val="3AEE6A48"/>
    <w:rsid w:val="3C1620AA"/>
    <w:rsid w:val="3D8F080F"/>
    <w:rsid w:val="40EF4B1E"/>
    <w:rsid w:val="44CE1FA4"/>
    <w:rsid w:val="45286BF5"/>
    <w:rsid w:val="45431649"/>
    <w:rsid w:val="487F73ED"/>
    <w:rsid w:val="49AC1BFF"/>
    <w:rsid w:val="4A347EAE"/>
    <w:rsid w:val="4FA30B9A"/>
    <w:rsid w:val="4FAC5771"/>
    <w:rsid w:val="522404C7"/>
    <w:rsid w:val="52600405"/>
    <w:rsid w:val="529B4319"/>
    <w:rsid w:val="55540B6A"/>
    <w:rsid w:val="557F53FF"/>
    <w:rsid w:val="55D920AF"/>
    <w:rsid w:val="56365C1B"/>
    <w:rsid w:val="57773DD6"/>
    <w:rsid w:val="578B79AB"/>
    <w:rsid w:val="5CCD3FD5"/>
    <w:rsid w:val="61D00A25"/>
    <w:rsid w:val="61FA5F9D"/>
    <w:rsid w:val="64CD6910"/>
    <w:rsid w:val="66BC5106"/>
    <w:rsid w:val="6789158D"/>
    <w:rsid w:val="67D81BA4"/>
    <w:rsid w:val="690E7A92"/>
    <w:rsid w:val="6AAF1C96"/>
    <w:rsid w:val="6CC467CB"/>
    <w:rsid w:val="6D94488D"/>
    <w:rsid w:val="6F4172F7"/>
    <w:rsid w:val="75681757"/>
    <w:rsid w:val="75A346A8"/>
    <w:rsid w:val="76F37605"/>
    <w:rsid w:val="79B9382C"/>
    <w:rsid w:val="7A41681C"/>
    <w:rsid w:val="7B043B76"/>
    <w:rsid w:val="7C041A6A"/>
    <w:rsid w:val="7D6673BC"/>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locked/>
    <w:uiPriority w:val="99"/>
    <w:rPr>
      <w:rFonts w:ascii="等线" w:hAnsi="等线" w:eastAsia="等线" w:cs="Times New Roman"/>
      <w:b/>
      <w:bCs/>
      <w:kern w:val="44"/>
      <w:sz w:val="44"/>
      <w:szCs w:val="44"/>
    </w:rPr>
  </w:style>
  <w:style w:type="character" w:customStyle="1" w:styleId="10">
    <w:name w:val="Body Text Char"/>
    <w:basedOn w:val="8"/>
    <w:link w:val="3"/>
    <w:semiHidden/>
    <w:locked/>
    <w:uiPriority w:val="99"/>
    <w:rPr>
      <w:rFonts w:ascii="等线" w:hAnsi="等线" w:eastAsia="等线" w:cs="Times New Roman"/>
    </w:rPr>
  </w:style>
  <w:style w:type="character" w:customStyle="1" w:styleId="11">
    <w:name w:val="Footer Char"/>
    <w:basedOn w:val="8"/>
    <w:link w:val="4"/>
    <w:locked/>
    <w:uiPriority w:val="99"/>
    <w:rPr>
      <w:rFonts w:cs="Times New Roman"/>
      <w:sz w:val="18"/>
      <w:szCs w:val="18"/>
    </w:rPr>
  </w:style>
  <w:style w:type="character" w:customStyle="1" w:styleId="12">
    <w:name w:val="Header Char"/>
    <w:basedOn w:val="8"/>
    <w:link w:val="5"/>
    <w:locked/>
    <w:uiPriority w:val="99"/>
    <w:rPr>
      <w:rFonts w:ascii="等线" w:hAnsi="等线" w:eastAsia="等线" w:cs="Times New Roman"/>
      <w:sz w:val="18"/>
      <w:szCs w:val="18"/>
    </w:rPr>
  </w:style>
  <w:style w:type="paragraph" w:customStyle="1" w:styleId="13">
    <w:name w:val="列出段落1"/>
    <w:basedOn w:val="1"/>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3"/>
    <customShpInfo spid="_x0000_s1044"/>
    <customShpInfo spid="_x0000_s1042"/>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32</Pages>
  <Words>1967</Words>
  <Characters>11215</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2021-05-17T02:22:00Z</dcterms:created>
  <dc:creator>王明新TIAD</dc:creator>
  <cp:lastModifiedBy>晁宇</cp:lastModifiedBy>
  <cp:lastPrinted>2020-07-30T02:37:00Z</cp:lastPrinted>
  <dcterms:modified xsi:type="dcterms:W3CDTF">2021-06-23T07:19:44Z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3F00D81ACD6246CEB3D2F9A52B434E77</vt:lpwstr>
  </property>
</Properties>
</file>