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4"/>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color w:val="FDEFBE"/>
                                <w:sz w:val="96"/>
                                <w:szCs w:val="96"/>
                              </w:rPr>
                            </w:pPr>
                            <w:r>
                              <w:rPr>
                                <w:rFonts w:hint="eastAsia" w:ascii="黑体" w:hAnsi="宋体" w:eastAsia="黑体"/>
                                <w:color w:val="FDEFBE"/>
                                <w:sz w:val="96"/>
                                <w:szCs w:val="96"/>
                                <w:lang w:eastAsia="zh-CN"/>
                              </w:rPr>
                              <w:t>满城区方顺桥镇人民政府2019</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color w:val="FDEFBE"/>
                          <w:sz w:val="96"/>
                          <w:szCs w:val="96"/>
                        </w:rPr>
                      </w:pPr>
                      <w:r>
                        <w:rPr>
                          <w:rFonts w:hint="eastAsia" w:ascii="黑体" w:hAnsi="宋体" w:eastAsia="黑体"/>
                          <w:color w:val="FDEFBE"/>
                          <w:sz w:val="96"/>
                          <w:szCs w:val="96"/>
                          <w:lang w:eastAsia="zh-CN"/>
                        </w:rPr>
                        <w:t>满城区方顺桥镇人民政府2019</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w:t>
      </w:r>
      <w:r>
        <w:rPr>
          <w:rFonts w:hint="eastAsia" w:ascii="楷体" w:hAnsi="楷体" w:eastAsia="楷体" w:cs="楷体"/>
          <w:b/>
          <w:sz w:val="44"/>
          <w:szCs w:val="44"/>
          <w:lang w:eastAsia="zh-CN"/>
        </w:rPr>
        <w:t>二〇</w:t>
      </w:r>
      <w:r>
        <w:rPr>
          <w:rFonts w:hint="eastAsia" w:ascii="楷体" w:hAnsi="楷体" w:eastAsia="楷体" w:cs="楷体"/>
          <w:b/>
          <w:sz w:val="44"/>
          <w:szCs w:val="44"/>
        </w:rPr>
        <w:t>年</w:t>
      </w:r>
      <w:r>
        <w:rPr>
          <w:rFonts w:hint="eastAsia" w:ascii="楷体" w:hAnsi="楷体" w:eastAsia="楷体" w:cs="楷体"/>
          <w:b/>
          <w:sz w:val="44"/>
          <w:szCs w:val="44"/>
          <w:lang w:eastAsia="zh-CN"/>
        </w:rPr>
        <w:t>九</w:t>
      </w:r>
      <w:r>
        <w:rPr>
          <w:rFonts w:hint="eastAsia" w:ascii="楷体" w:hAnsi="楷体" w:eastAsia="楷体" w:cs="楷体"/>
          <w:b/>
          <w:sz w:val="44"/>
          <w:szCs w:val="44"/>
        </w:rPr>
        <w:t>月</w:t>
      </w: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eastAsia="zh-CN"/>
                                </w:rPr>
                                <w:t>2019</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g8w1Tb&#10;AAAACwEAAA8AAAAAAAAAAQAgAAAAIgAAAGRycy9kb3ducmV2LnhtbFBLAQIUABQAAAAIAIdO4kD8&#10;KQDEyAIAACcHAAAOAAAAAAAAAAEAIAAAACo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eastAsia="zh-CN"/>
                          </w:rPr>
                          <w:t>2019</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w:t>
      </w:r>
      <w:r>
        <w:rPr>
          <w:rFonts w:hint="eastAsia" w:eastAsia="黑体"/>
          <w:sz w:val="32"/>
          <w:szCs w:val="32"/>
          <w:lang w:eastAsia="zh-CN"/>
        </w:rPr>
        <w:t>2019</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2019</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3s1cPtsAAAALAQAA&#10;DwAAAAAAAAABACAAAAAiAAAAZHJzL2Rvd25yZXYueG1sUEsBAhQAFAAAAAgAh07iQLr2K2TBAgAA&#10;Jw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5"/>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anchorCtr="0"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A46osQCAAAjBwAADgAAAGRycy9lMm9Eb2MueG1s&#10;vVVLbtswEN0X6B0I7ht9LDm2EDkIoiSbog2Q9gA0RX0AiSRI2rL3XXTZGxTormcoepyg1+iQkhXH&#10;NdC0Kbq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MnUENsAAAAL&#10;AQAADwAAAAAAAAABACAAAAAiAAAAZHJzL2Rvd25yZXYueG1sUEsBAhQAFAAAAAgAh07iQEAOOqLE&#10;AgAAIw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ind w:firstLine="576"/>
        <w:rPr>
          <w:rFonts w:hint="eastAsia" w:ascii="仿宋_GB2312" w:eastAsia="仿宋_GB2312"/>
          <w:sz w:val="28"/>
          <w:szCs w:val="28"/>
        </w:rPr>
      </w:pPr>
      <w:r>
        <w:rPr>
          <w:rFonts w:hint="eastAsia" w:ascii="仿宋_GB2312" w:hAnsi="宋体" w:eastAsia="仿宋_GB2312"/>
          <w:sz w:val="28"/>
          <w:szCs w:val="28"/>
        </w:rPr>
        <w:t>我单位编制人数 56人，行政编制数33人，机关工勤编制数2人，事业编制数21人。实有在职人员 55人，退休人员 2</w:t>
      </w:r>
      <w:r>
        <w:rPr>
          <w:rFonts w:hint="eastAsia" w:ascii="仿宋_GB2312" w:hAnsi="宋体" w:eastAsia="仿宋_GB2312"/>
          <w:sz w:val="28"/>
          <w:szCs w:val="28"/>
          <w:lang w:val="en-US" w:eastAsia="zh-CN"/>
        </w:rPr>
        <w:t>0</w:t>
      </w:r>
      <w:r>
        <w:rPr>
          <w:rFonts w:hint="eastAsia" w:ascii="仿宋_GB2312" w:hAnsi="宋体" w:eastAsia="仿宋_GB2312"/>
          <w:sz w:val="28"/>
          <w:szCs w:val="28"/>
        </w:rPr>
        <w:t>人。</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(一)部门职责</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满城区方顺桥镇人民政府由行政编制和事业编制组成。满城区方顺桥镇人民政府内设人大监督、人大代表活动、司法工作、计划生育、统计工作、财政工作民政事务管理、信访活动、安保工作等各部门。主要职责是：</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1、人大监督，围绕政府工作报告监督组织实施。</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2、人大代表活动，对法律实施情况进行检查，开展代表建议督办活动。</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3、会议召开，人大会议，换届选举会议。保证会议顺利召开，完成会议议程。</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4、办案问责，受理信访、举报等案件，组织协调案件的查办，调查、审查违纪违法案件，对案件审理提出处理意见</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5、党风廉政建设及监督检查，加强党风廉政建设，营造风清气正、干事创业的工作氛围，加大问责力度，促进“两个责任”有效落实。</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6、司法工作，开展公民普法教育，调节群众矛盾纠纷，提高群众的法律意识。</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7、计划生育，提供各类计划生育技术服务，建立利益导向机制，开展出生人口性别比的治理及流动人口计划生育管理等各项工作。提高妇女生殖健康水平，降低出生缺陷的发生。</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8、统计工作 ，组织人口、农业等部门专项统计调查检测。发布普查的主要数据公报，完成普查工作。</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9、财政工作 加强财务会计管理工作，依法按照财经制度管理会计事务，做到量入微出。维护财经制度，办理好各项财经事项。</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10、民政事务管理，做好对五保户、低保户、贫困户、大病医疗救助、防灾、减灾、救灾工作。做好对五保户、低保户贫困户、大病医疗救助、防灾、减灾、救灾款项的及时发放。</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11、信访活动安保工作  接待和处理人民群众反映的情况和问题。确保乡镇治安防控工作到位，社会稳定、政治稳定、治安秩序良好。</w:t>
      </w:r>
    </w:p>
    <w:p>
      <w:pPr>
        <w:autoSpaceDE w:val="0"/>
        <w:autoSpaceDN w:val="0"/>
        <w:adjustRightInd w:val="0"/>
        <w:spacing w:after="0" w:line="560" w:lineRule="exact"/>
        <w:jc w:val="left"/>
        <w:rPr>
          <w:rFonts w:ascii="仿宋_GB2312" w:hAnsi="Cambria" w:eastAsia="仿宋_GB2312" w:cs="ArialUnicodeMS"/>
          <w:kern w:val="0"/>
          <w:sz w:val="32"/>
          <w:szCs w:val="32"/>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hint="eastAsia" w:ascii="仿宋_GB2312" w:hAnsi="Cambria" w:eastAsia="仿宋_GB2312" w:cs="ArialUnicodeMS"/>
          <w:kern w:val="0"/>
          <w:sz w:val="32"/>
          <w:szCs w:val="32"/>
          <w:lang w:eastAsia="zh-CN"/>
        </w:rPr>
        <w:t>2019</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仿宋_GB2312" w:eastAsia="仿宋_GB2312" w:cs="仿宋_GB2312"/>
                <w:color w:val="000000"/>
                <w:kern w:val="0"/>
                <w:sz w:val="28"/>
                <w:szCs w:val="28"/>
              </w:rPr>
              <w:t>满城区</w:t>
            </w:r>
            <w:r>
              <w:rPr>
                <w:rFonts w:hint="eastAsia" w:ascii="仿宋_GB2312" w:hAnsi="仿宋_GB2312" w:eastAsia="仿宋_GB2312" w:cs="仿宋_GB2312"/>
                <w:sz w:val="28"/>
                <w:szCs w:val="28"/>
              </w:rPr>
              <w:t>方顺桥镇</w:t>
            </w:r>
            <w:r>
              <w:rPr>
                <w:rFonts w:hint="eastAsia" w:ascii="仿宋_GB2312" w:hAnsi="仿宋_GB2312" w:eastAsia="仿宋_GB2312" w:cs="仿宋_GB2312"/>
                <w:color w:val="000000"/>
                <w:kern w:val="0"/>
                <w:sz w:val="28"/>
                <w:szCs w:val="28"/>
              </w:rPr>
              <w:t>人民政府</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仿宋_GB2312" w:eastAsia="仿宋_GB2312" w:cs="仿宋_GB2312"/>
                <w:color w:val="000000"/>
                <w:kern w:val="0"/>
                <w:sz w:val="28"/>
                <w:szCs w:val="28"/>
              </w:rPr>
              <w:t>行政</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仿宋_GB2312" w:eastAsia="仿宋_GB2312" w:cs="仿宋_GB2312"/>
                <w:color w:val="000000"/>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jc w:val="left"/>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5"/>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w:t>
                            </w:r>
                            <w:r>
                              <w:rPr>
                                <w:rFonts w:hint="eastAsia" w:ascii="黑体" w:hAnsi="宋体" w:eastAsia="黑体"/>
                                <w:color w:val="FDEFBE"/>
                                <w:sz w:val="96"/>
                                <w:szCs w:val="96"/>
                                <w:lang w:val="en-US" w:eastAsia="zh-CN"/>
                              </w:rPr>
                              <w:t>二</w:t>
                            </w:r>
                            <w:r>
                              <w:rPr>
                                <w:rFonts w:hint="eastAsia" w:ascii="黑体" w:hAnsi="宋体" w:eastAsia="黑体"/>
                                <w:color w:val="FDEFBE"/>
                                <w:sz w:val="96"/>
                                <w:szCs w:val="96"/>
                              </w:rPr>
                              <w:t>部分</w:t>
                            </w:r>
                          </w:p>
                          <w:p>
                            <w:pPr>
                              <w:widowControl/>
                              <w:spacing w:line="1200" w:lineRule="exact"/>
                              <w:jc w:val="center"/>
                              <w:rPr>
                                <w:color w:val="FDEFBE"/>
                                <w:sz w:val="96"/>
                                <w:szCs w:val="96"/>
                              </w:rPr>
                            </w:pPr>
                            <w:r>
                              <w:rPr>
                                <w:rFonts w:hint="eastAsia" w:ascii="黑体" w:hAnsi="宋体" w:eastAsia="黑体"/>
                                <w:color w:val="FDEFBE"/>
                                <w:sz w:val="96"/>
                                <w:szCs w:val="96"/>
                                <w:lang w:eastAsia="zh-CN"/>
                              </w:rPr>
                              <w:t>2019</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w:t>
                      </w:r>
                      <w:r>
                        <w:rPr>
                          <w:rFonts w:hint="eastAsia" w:ascii="黑体" w:hAnsi="宋体" w:eastAsia="黑体"/>
                          <w:color w:val="FDEFBE"/>
                          <w:sz w:val="96"/>
                          <w:szCs w:val="96"/>
                          <w:lang w:val="en-US" w:eastAsia="zh-CN"/>
                        </w:rPr>
                        <w:t>二</w:t>
                      </w:r>
                      <w:r>
                        <w:rPr>
                          <w:rFonts w:hint="eastAsia" w:ascii="黑体" w:hAnsi="宋体" w:eastAsia="黑体"/>
                          <w:color w:val="FDEFBE"/>
                          <w:sz w:val="96"/>
                          <w:szCs w:val="96"/>
                        </w:rPr>
                        <w:t>部分</w:t>
                      </w:r>
                    </w:p>
                    <w:p>
                      <w:pPr>
                        <w:widowControl/>
                        <w:spacing w:line="1200" w:lineRule="exact"/>
                        <w:jc w:val="center"/>
                        <w:rPr>
                          <w:color w:val="FDEFBE"/>
                          <w:sz w:val="96"/>
                          <w:szCs w:val="96"/>
                        </w:rPr>
                      </w:pPr>
                      <w:r>
                        <w:rPr>
                          <w:rFonts w:hint="eastAsia" w:ascii="黑体" w:hAnsi="宋体" w:eastAsia="黑体"/>
                          <w:color w:val="FDEFBE"/>
                          <w:sz w:val="96"/>
                          <w:szCs w:val="96"/>
                          <w:lang w:eastAsia="zh-CN"/>
                        </w:rPr>
                        <w:t>2019</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anchorCtr="0"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4K8VI9wAAAANAQAA&#10;DwAAAAAAAAABACAAAAAiAAAAZHJzL2Rvd25yZXYueG1sUEsBAhQAFAAAAAgAh07iQMfXNrf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7,192.86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 xml:space="preserve">737.75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tcMar>
              <w:top w:w="15" w:type="dxa"/>
              <w:left w:w="15" w:type="dxa"/>
              <w:right w:w="15" w:type="dxa"/>
            </w:tcMar>
            <w:vAlign w:val="bottom"/>
          </w:tcPr>
          <w:p>
            <w:pPr>
              <w:keepNext w:val="0"/>
              <w:keepLines w:val="0"/>
              <w:widowControl/>
              <w:suppressLineNumbers w:val="0"/>
              <w:jc w:val="left"/>
              <w:textAlignment w:val="bottom"/>
              <w:rPr>
                <w:rFonts w:ascii="宋体" w:cs="宋体"/>
                <w:color w:val="000000"/>
                <w:sz w:val="20"/>
                <w:szCs w:val="20"/>
              </w:rPr>
            </w:pPr>
            <w:r>
              <w:rPr>
                <w:rFonts w:hint="default" w:ascii="Arial" w:hAnsi="Arial" w:eastAsia="宋体" w:cs="Arial"/>
                <w:i w:val="0"/>
                <w:color w:val="000000"/>
                <w:kern w:val="0"/>
                <w:sz w:val="20"/>
                <w:szCs w:val="20"/>
                <w:u w:val="none"/>
                <w:lang w:val="en-US" w:eastAsia="zh-CN" w:bidi="ar"/>
              </w:rPr>
              <w:t xml:space="preserve">97.50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tcMar>
              <w:top w:w="15" w:type="dxa"/>
              <w:left w:w="15" w:type="dxa"/>
              <w:right w:w="15" w:type="dxa"/>
            </w:tcMar>
            <w:vAlign w:val="bottom"/>
          </w:tcPr>
          <w:p>
            <w:pPr>
              <w:keepNext w:val="0"/>
              <w:keepLines w:val="0"/>
              <w:widowControl/>
              <w:suppressLineNumbers w:val="0"/>
              <w:jc w:val="left"/>
              <w:textAlignment w:val="bottom"/>
              <w:rPr>
                <w:rFonts w:ascii="宋体" w:cs="宋体"/>
                <w:color w:val="000000"/>
                <w:sz w:val="20"/>
                <w:szCs w:val="20"/>
              </w:rPr>
            </w:pPr>
            <w:r>
              <w:rPr>
                <w:rFonts w:hint="default" w:ascii="Arial" w:hAnsi="Arial" w:eastAsia="宋体" w:cs="Arial"/>
                <w:i w:val="0"/>
                <w:color w:val="000000"/>
                <w:kern w:val="0"/>
                <w:sz w:val="20"/>
                <w:szCs w:val="20"/>
                <w:u w:val="none"/>
                <w:lang w:val="en-US" w:eastAsia="zh-CN" w:bidi="ar"/>
              </w:rPr>
              <w:t xml:space="preserve">21.76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tcMar>
              <w:top w:w="15" w:type="dxa"/>
              <w:left w:w="15" w:type="dxa"/>
              <w:right w:w="15" w:type="dxa"/>
            </w:tcMar>
            <w:vAlign w:val="bottom"/>
          </w:tcPr>
          <w:p>
            <w:pPr>
              <w:keepNext w:val="0"/>
              <w:keepLines w:val="0"/>
              <w:widowControl/>
              <w:suppressLineNumbers w:val="0"/>
              <w:jc w:val="left"/>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tcMar>
              <w:top w:w="15" w:type="dxa"/>
              <w:left w:w="15" w:type="dxa"/>
              <w:right w:w="15" w:type="dxa"/>
            </w:tcMar>
            <w:vAlign w:val="bottom"/>
          </w:tcPr>
          <w:p>
            <w:pPr>
              <w:keepNext w:val="0"/>
              <w:keepLines w:val="0"/>
              <w:widowControl/>
              <w:suppressLineNumbers w:val="0"/>
              <w:jc w:val="left"/>
              <w:textAlignment w:val="bottom"/>
              <w:rPr>
                <w:rFonts w:ascii="宋体" w:cs="宋体"/>
                <w:color w:val="000000"/>
                <w:sz w:val="20"/>
                <w:szCs w:val="20"/>
              </w:rPr>
            </w:pPr>
            <w:r>
              <w:rPr>
                <w:rFonts w:hint="default" w:ascii="Arial" w:hAnsi="Arial" w:eastAsia="宋体" w:cs="Arial"/>
                <w:i w:val="0"/>
                <w:color w:val="000000"/>
                <w:kern w:val="0"/>
                <w:sz w:val="20"/>
                <w:szCs w:val="20"/>
                <w:u w:val="none"/>
                <w:lang w:val="en-US" w:eastAsia="zh-CN" w:bidi="ar"/>
              </w:rPr>
              <w:t xml:space="preserve">5959.40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tcMar>
              <w:top w:w="15" w:type="dxa"/>
              <w:left w:w="15" w:type="dxa"/>
              <w:right w:w="15" w:type="dxa"/>
            </w:tcMar>
            <w:vAlign w:val="bottom"/>
          </w:tcPr>
          <w:p>
            <w:pPr>
              <w:keepNext w:val="0"/>
              <w:keepLines w:val="0"/>
              <w:widowControl/>
              <w:suppressLineNumbers w:val="0"/>
              <w:jc w:val="left"/>
              <w:textAlignment w:val="bottom"/>
              <w:rPr>
                <w:rFonts w:ascii="宋体" w:cs="宋体"/>
                <w:color w:val="000000"/>
                <w:sz w:val="20"/>
                <w:szCs w:val="20"/>
              </w:rPr>
            </w:pPr>
            <w:r>
              <w:rPr>
                <w:rFonts w:hint="default" w:ascii="Arial" w:hAnsi="Arial" w:eastAsia="宋体" w:cs="Arial"/>
                <w:i w:val="0"/>
                <w:color w:val="000000"/>
                <w:kern w:val="0"/>
                <w:sz w:val="20"/>
                <w:szCs w:val="20"/>
                <w:u w:val="none"/>
                <w:lang w:val="en-US" w:eastAsia="zh-CN" w:bidi="ar"/>
              </w:rPr>
              <w:t xml:space="preserve">342.45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 xml:space="preserve">34.00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7,192.86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 xml:space="preserve">7192.86 </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7,192.86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7192.86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526"/>
        <w:gridCol w:w="325"/>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5"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D+6cMb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526"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2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560" w:type="dxa"/>
            <w:gridSpan w:val="4"/>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712"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526" w:type="dxa"/>
            <w:tcBorders>
              <w:top w:val="nil"/>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712"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560"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7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560"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712"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16"/>
                <w:szCs w:val="16"/>
              </w:rPr>
            </w:pPr>
            <w:r>
              <w:rPr>
                <w:rFonts w:hint="eastAsia" w:ascii="宋体" w:hAnsi="宋体" w:eastAsia="宋体" w:cs="宋体"/>
                <w:b w:val="0"/>
                <w:bCs/>
                <w:i w:val="0"/>
                <w:color w:val="000000"/>
                <w:kern w:val="0"/>
                <w:sz w:val="21"/>
                <w:szCs w:val="21"/>
                <w:u w:val="none"/>
                <w:lang w:val="en-US" w:eastAsia="zh-CN" w:bidi="ar"/>
              </w:rPr>
              <w:t>7,192.86</w:t>
            </w:r>
          </w:p>
        </w:tc>
        <w:tc>
          <w:tcPr>
            <w:tcW w:w="920"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16"/>
                <w:szCs w:val="16"/>
              </w:rPr>
            </w:pPr>
            <w:r>
              <w:rPr>
                <w:rFonts w:hint="eastAsia" w:ascii="宋体" w:hAnsi="宋体" w:eastAsia="宋体" w:cs="宋体"/>
                <w:b w:val="0"/>
                <w:bCs/>
                <w:i w:val="0"/>
                <w:color w:val="000000"/>
                <w:kern w:val="0"/>
                <w:sz w:val="21"/>
                <w:szCs w:val="21"/>
                <w:u w:val="none"/>
                <w:lang w:val="en-US" w:eastAsia="zh-CN" w:bidi="ar"/>
              </w:rPr>
              <w:t>7,192.86</w:t>
            </w:r>
          </w:p>
        </w:tc>
        <w:tc>
          <w:tcPr>
            <w:tcW w:w="921"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737.75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737.75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737.75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737.75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2010301</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行政运行</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359.99</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359.99</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2010302</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一般行政管理事务</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19.97</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19.97</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2010305</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专项业务活动</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49.99</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49.99</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2010308</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信访事务</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12.00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12.00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2010350</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事业运行</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290.80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290.80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2010399</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其他政府办公厅（室）及相关机构事务支出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社会保障和就业支出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97.50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97.50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行政事业单位离退休</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97.50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97.50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2080502</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事业单位离退休</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14.37</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14.37</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机关事业单位基本养老保险缴费支出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69.53</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69.53</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2080506</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机关事业单位职业年金缴费支出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13.60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13.60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卫生健康支出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21011</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行政事业单位医疗</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2101101</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行政单位医疗</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城乡社区支出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5,959.40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5,959.40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21208</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5,959.40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5,959.40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2120801</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征地和拆迁补偿支出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5,585.00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5,585.00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2120804</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农村基础设施建设支出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374.40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374.40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342.45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342.45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21301</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农业</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6.49</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6.49</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2130152</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对高校毕业生到基层任职补助</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6.49</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6.49</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21307</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农村综合改革</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335.96</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335.96</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2130705</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对村民委员会和村党支部的补助</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335.96</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335.96</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221</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住房保障支出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22102</w:t>
            </w:r>
          </w:p>
        </w:tc>
        <w:tc>
          <w:tcPr>
            <w:tcW w:w="152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住房改革支出</w:t>
            </w:r>
          </w:p>
        </w:tc>
        <w:tc>
          <w:tcPr>
            <w:tcW w:w="71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501"/>
        <w:gridCol w:w="1419"/>
        <w:gridCol w:w="331"/>
        <w:gridCol w:w="316"/>
        <w:gridCol w:w="718"/>
        <w:gridCol w:w="400"/>
        <w:gridCol w:w="716"/>
        <w:gridCol w:w="404"/>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Gz6qWP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501"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41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365" w:type="dxa"/>
            <w:gridSpan w:val="3"/>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116" w:type="dxa"/>
            <w:gridSpan w:val="2"/>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769" w:type="dxa"/>
            <w:gridSpan w:val="2"/>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41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365" w:type="dxa"/>
            <w:gridSpan w:val="3"/>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16" w:type="dxa"/>
            <w:gridSpan w:val="2"/>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69" w:type="dxa"/>
            <w:gridSpan w:val="2"/>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3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830"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7,192.86</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1,233.46</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b/>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737.75</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737.75</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737.75</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737.75</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2010301</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行政运行</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359.99</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359.99</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2010302</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一般行政管理事务</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19.97</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19.97</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2010305</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专项业务活动</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49.99</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49.99</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2010308</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信访事务</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12.00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12.00</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2010350</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事业运行</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290.80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290.80</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2010399</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其他政府办公厅（室）及相关机构事务支出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5.00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5.00</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社会保障和就业支出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97.50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97.50</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行政事业单位离退休</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97.50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97.50</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2080502</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事业单位离退休</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14.37</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14.37</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机关事业单位基本养老保险缴费支出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69.53</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69.53</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2080506</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机关事业单位职业年金缴费支出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13.60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13.60</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卫生健康支出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21011</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行政事业单位医疗</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2101101</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行政单位医疗</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21.76</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城乡社区支出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5,959.40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59,593,964.50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21208</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5,959.40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59,593,964.50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2120801</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征地和拆迁补偿支出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5,585.00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55,850,000.00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2120804</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农村基础设施建设支出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374.40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3,743,964.50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342.45</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342.45</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21301</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农业</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6.49</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6.49</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2130152</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对高校毕业生到基层任职补助</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6.49</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6.49</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21307</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农村综合改革</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335.96</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335.96</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2130705</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对村民委员会和村党支部的补助</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335.96</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335.96</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221</w:t>
            </w:r>
          </w:p>
        </w:tc>
        <w:tc>
          <w:tcPr>
            <w:tcW w:w="17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住房保障支出</w:t>
            </w:r>
          </w:p>
        </w:tc>
        <w:tc>
          <w:tcPr>
            <w:tcW w:w="1034"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34.00</w:t>
            </w:r>
          </w:p>
        </w:tc>
        <w:tc>
          <w:tcPr>
            <w:tcW w:w="111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 w:val="20"/>
                <w:szCs w:val="20"/>
              </w:rPr>
            </w:pPr>
            <w:r>
              <w:rPr>
                <w:rFonts w:hint="eastAsia" w:ascii="宋体" w:hAnsi="宋体" w:eastAsia="宋体" w:cs="宋体"/>
                <w:b w:val="0"/>
                <w:bCs/>
                <w:i w:val="0"/>
                <w:color w:val="000000"/>
                <w:kern w:val="0"/>
                <w:sz w:val="21"/>
                <w:szCs w:val="21"/>
                <w:u w:val="none"/>
                <w:lang w:val="en-US" w:eastAsia="zh-CN" w:bidi="ar"/>
              </w:rPr>
              <w:t>34.00</w:t>
            </w:r>
          </w:p>
        </w:tc>
        <w:tc>
          <w:tcPr>
            <w:tcW w:w="76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1043"/>
        <w:gridCol w:w="1931"/>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mlLK3AAA&#10;AA0BAAAPAAAAAAAAAAEAIAAAACIAAABkcnMvZG93bnJldi54bWxQSwECFAAUAAAACACHTuJArPiH&#10;xMUCAAAmBwAADgAAAAAAAAABACAAAAAr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1,233.46</w:t>
            </w: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737.75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737.75</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5,959.40</w:t>
            </w: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97.50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97.50</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21.76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21.76</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5,959.40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hint="eastAsia" w:ascii="宋体" w:eastAsia="宋体" w:cs="宋体"/>
                <w:color w:val="000000"/>
                <w:sz w:val="18"/>
                <w:szCs w:val="18"/>
                <w:lang w:val="en-US" w:eastAsia="zh-CN"/>
              </w:rPr>
            </w:pPr>
            <w:r>
              <w:rPr>
                <w:rFonts w:hint="eastAsia" w:ascii="宋体" w:cs="宋体"/>
                <w:color w:val="000000"/>
                <w:sz w:val="18"/>
                <w:szCs w:val="18"/>
              </w:rPr>
              <w:t>5959.</w:t>
            </w:r>
            <w:r>
              <w:rPr>
                <w:rFonts w:hint="eastAsia" w:ascii="宋体" w:cs="宋体"/>
                <w:color w:val="000000"/>
                <w:sz w:val="18"/>
                <w:szCs w:val="18"/>
                <w:lang w:val="en-US" w:eastAsia="zh-CN"/>
              </w:rPr>
              <w:t>40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342.45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342.45</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34.00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34.00</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7,192.86</w:t>
            </w: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7,192.86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1,233.46</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5959.</w:t>
            </w:r>
            <w:r>
              <w:rPr>
                <w:rFonts w:hint="eastAsia" w:ascii="宋体" w:cs="宋体"/>
                <w:color w:val="000000"/>
                <w:sz w:val="18"/>
                <w:szCs w:val="18"/>
                <w:lang w:val="en-US" w:eastAsia="zh-CN"/>
              </w:rPr>
              <w:t>40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10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7,192.86</w:t>
            </w:r>
          </w:p>
        </w:tc>
        <w:tc>
          <w:tcPr>
            <w:tcW w:w="212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7,192.86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1,233.46</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5959.</w:t>
            </w:r>
            <w:r>
              <w:rPr>
                <w:rFonts w:hint="eastAsia" w:ascii="宋体" w:cs="宋体"/>
                <w:color w:val="000000"/>
                <w:sz w:val="18"/>
                <w:szCs w:val="18"/>
                <w:lang w:val="en-US" w:eastAsia="zh-CN"/>
              </w:rPr>
              <w:t>40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DzGYBcvgIAACY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1,233.46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1,233.46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737.75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737.75</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737.75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737.75</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359.99</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359.99</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19.97</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19.97</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专项业务活动</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49.99</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49.99</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2010308</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信访事务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12.00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12.00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2010350</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事业运行</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290.80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290.80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2010399</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其他政府办公厅（室）及相关机构事务支出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5.00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5.00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社会保障和就业支出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97.50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97.50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行政事业单位离退休</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97.50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97.50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事业单位离退休</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14.37</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14.37</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69.53</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69.53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2080506</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13.60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13.60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卫生健康支出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21011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行政事业单位医疗</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2101101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行政单位医疗</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21.76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342.45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342.45</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农业</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6.49</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6.49</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2130152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对高校毕业生到基层任职补助</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6.49</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6.49</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21307</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农村综合改革</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335.96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335.96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2130705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对村民委员会和村党支部的补助</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335.96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335.96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221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住房保障支出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34.00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22102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住房改革支出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34.00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2210201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住房公积金</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b w:val="0"/>
                <w:bCs/>
                <w:color w:val="000000"/>
                <w:szCs w:val="21"/>
              </w:rPr>
            </w:pPr>
            <w:r>
              <w:rPr>
                <w:rFonts w:hint="eastAsia" w:ascii="宋体" w:hAnsi="宋体" w:eastAsia="宋体" w:cs="宋体"/>
                <w:b w:val="0"/>
                <w:bCs/>
                <w:i w:val="0"/>
                <w:color w:val="000000"/>
                <w:kern w:val="0"/>
                <w:sz w:val="22"/>
                <w:szCs w:val="22"/>
                <w:u w:val="none"/>
                <w:lang w:val="en-US" w:eastAsia="zh-CN" w:bidi="ar"/>
              </w:rPr>
              <w:t>34.00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673"/>
        <w:gridCol w:w="972"/>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7"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AyPvTd&#10;AAAADgEAAA8AAAAAAAAAAQAgAAAAIgAAAGRycy9kb3ducmV2LnhtbFBLAQIUABQAAAAIAIdO4kDo&#10;fkePxgIAACYHAAAOAAAAAAAAAAEAIAAAACw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67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97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67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97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659.21</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228.06</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273.53</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83.80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92.81</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66.78</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0.54</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82.47</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5.90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18.20</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1.80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22.06</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8.96</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12.00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34.00</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69.35</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13.68</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346.19</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10.41</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46.03</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15.09</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317.61</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15.96</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10.00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0.19</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6.99</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5.97</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2.88</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16.44</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67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2,010.81</w:t>
            </w:r>
          </w:p>
        </w:tc>
        <w:tc>
          <w:tcPr>
            <w:tcW w:w="5213"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pPr>
              <w:widowControl/>
              <w:tabs>
                <w:tab w:val="left" w:pos="457"/>
              </w:tabs>
              <w:snapToGrid w:val="0"/>
              <w:spacing w:after="0" w:line="240" w:lineRule="auto"/>
              <w:jc w:val="left"/>
              <w:rPr>
                <w:rFonts w:hint="default" w:ascii="宋体" w:eastAsia="宋体" w:cs="宋体"/>
                <w:color w:val="000000"/>
                <w:sz w:val="16"/>
                <w:szCs w:val="16"/>
                <w:lang w:val="en-US" w:eastAsia="zh-CN"/>
              </w:rPr>
            </w:pPr>
            <w:r>
              <w:rPr>
                <w:rFonts w:hint="eastAsia" w:ascii="宋体" w:cs="宋体"/>
                <w:color w:val="000000"/>
                <w:sz w:val="16"/>
                <w:szCs w:val="16"/>
                <w:lang w:eastAsia="zh-CN"/>
              </w:rPr>
              <w:tab/>
            </w:r>
            <w:r>
              <w:rPr>
                <w:rFonts w:hint="eastAsia" w:ascii="宋体" w:cs="宋体"/>
                <w:color w:val="000000"/>
                <w:sz w:val="16"/>
                <w:szCs w:val="16"/>
                <w:lang w:val="en-US" w:eastAsia="zh-CN"/>
              </w:rPr>
              <w:t>456.11</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0"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anchorCtr="0"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Okj29D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 w:val="20"/>
                <w:szCs w:val="20"/>
              </w:rPr>
            </w:pPr>
          </w:p>
        </w:tc>
        <w:tc>
          <w:tcPr>
            <w:tcW w:w="1528"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cs="宋体"/>
                <w:color w:val="000000"/>
                <w:szCs w:val="21"/>
                <w:lang w:val="en-US"/>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.00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cs="宋体"/>
                <w:color w:val="000000"/>
                <w:szCs w:val="21"/>
                <w:lang w:val="en-US"/>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.00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cs="宋体"/>
                <w:color w:val="000000"/>
                <w:szCs w:val="21"/>
                <w:lang w:val="en-US"/>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.00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5.97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hint="eastAsia" w:ascii="宋体" w:eastAsia="宋体" w:cs="宋体"/>
                <w:color w:val="000000"/>
                <w:szCs w:val="21"/>
                <w:lang w:val="en-US" w:eastAsia="zh-CN"/>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5.97</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hint="eastAsia" w:ascii="宋体" w:eastAsia="宋体" w:cs="宋体"/>
                <w:color w:val="000000"/>
                <w:szCs w:val="21"/>
                <w:lang w:val="en-US" w:eastAsia="zh-CN"/>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5.97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hint="eastAsia" w:ascii="宋体" w:eastAsia="宋体" w:cs="宋体"/>
                <w:color w:val="000000"/>
                <w:szCs w:val="21"/>
                <w:lang w:val="en-US" w:eastAsia="zh-CN"/>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96" w:type="dxa"/>
        <w:tblInd w:w="-836" w:type="dxa"/>
        <w:tblLayout w:type="fixed"/>
        <w:tblCellMar>
          <w:top w:w="0" w:type="dxa"/>
          <w:left w:w="0" w:type="dxa"/>
          <w:bottom w:w="0" w:type="dxa"/>
          <w:right w:w="0" w:type="dxa"/>
        </w:tblCellMar>
      </w:tblPr>
      <w:tblGrid>
        <w:gridCol w:w="710"/>
        <w:gridCol w:w="422"/>
        <w:gridCol w:w="191"/>
        <w:gridCol w:w="240"/>
        <w:gridCol w:w="908"/>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9696" w:type="dxa"/>
            <w:gridSpan w:val="12"/>
            <w:tcBorders>
              <w:top w:val="nil"/>
              <w:left w:val="nil"/>
              <w:bottom w:val="nil"/>
              <w:right w:val="nil"/>
            </w:tcBorders>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anchorCtr="0"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B/RpoJ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1132"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0"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08"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4013" w:type="dxa"/>
            <w:gridSpan w:val="7"/>
            <w:tcBorders>
              <w:top w:val="nil"/>
              <w:left w:val="nil"/>
              <w:bottom w:val="nil"/>
              <w:right w:val="nil"/>
            </w:tcBorders>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847"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1563" w:type="dxa"/>
            <w:gridSpan w:val="4"/>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284"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1563"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8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1563"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8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847"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847"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71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212</w:t>
            </w:r>
          </w:p>
        </w:tc>
        <w:tc>
          <w:tcPr>
            <w:tcW w:w="2137"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城乡社区支出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71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21208</w:t>
            </w:r>
          </w:p>
        </w:tc>
        <w:tc>
          <w:tcPr>
            <w:tcW w:w="2137"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国有土地使用权出让收入及对应专项债务收入安排的支出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5,959.40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71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2120801</w:t>
            </w:r>
          </w:p>
        </w:tc>
        <w:tc>
          <w:tcPr>
            <w:tcW w:w="2137"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 xml:space="preserve">  征地和拆迁补偿支出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5,585.00</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5,585.00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5,585.00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71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2120804</w:t>
            </w:r>
          </w:p>
        </w:tc>
        <w:tc>
          <w:tcPr>
            <w:tcW w:w="2137"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15"/>
                <w:szCs w:val="15"/>
              </w:rPr>
            </w:pPr>
            <w:r>
              <w:rPr>
                <w:rFonts w:hint="eastAsia" w:ascii="宋体" w:hAnsi="宋体" w:eastAsia="宋体" w:cs="宋体"/>
                <w:i w:val="0"/>
                <w:iCs w:val="0"/>
                <w:color w:val="000000"/>
                <w:kern w:val="0"/>
                <w:sz w:val="16"/>
                <w:szCs w:val="16"/>
                <w:u w:val="none"/>
                <w:lang w:val="en-US" w:eastAsia="zh-CN" w:bidi="ar"/>
              </w:rPr>
              <w:t xml:space="preserve">  农村基础设施建设支出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374.40</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374.40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val="0"/>
                <w:bCs w:val="0"/>
                <w:color w:val="000000"/>
                <w:sz w:val="16"/>
                <w:szCs w:val="16"/>
              </w:rPr>
            </w:pPr>
            <w:r>
              <w:rPr>
                <w:rFonts w:hint="eastAsia" w:ascii="宋体" w:hAnsi="宋体" w:eastAsia="宋体" w:cs="宋体"/>
                <w:b w:val="0"/>
                <w:bCs w:val="0"/>
                <w:i w:val="0"/>
                <w:iCs w:val="0"/>
                <w:color w:val="000000"/>
                <w:kern w:val="0"/>
                <w:sz w:val="18"/>
                <w:szCs w:val="18"/>
                <w:u w:val="none"/>
                <w:lang w:val="en-US" w:eastAsia="zh-CN" w:bidi="ar"/>
              </w:rPr>
              <w:t>374.40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96" w:type="dxa"/>
            <w:gridSpan w:val="12"/>
            <w:tcBorders>
              <w:top w:val="nil"/>
              <w:left w:val="nil"/>
              <w:bottom w:val="nil"/>
              <w:right w:val="nil"/>
            </w:tcBorders>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anchorCtr="0"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CbM7tu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本部门本年度无国有资本经营预算财政拨款支出，空表列示。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9"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anchorCtr="0"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JpSytwAAAAN&#10;AQAADwAAAAAAAAABACAAAAAiAAAAZHJzL2Rvd25yZXYueG1sUEsBAhQAFAAAAAgAh07iQP2QwFHD&#10;AgAAJgcAAA4AAAAAAAAAAQAgAAAAKw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eastAsia="宋体" w:cs="宋体"/>
                <w:color w:val="000000"/>
                <w:szCs w:val="21"/>
                <w:lang w:eastAsia="zh-CN"/>
              </w:rPr>
            </w:pPr>
            <w:r>
              <w:rPr>
                <w:rFonts w:hint="eastAsia" w:ascii="宋体" w:hAnsi="宋体" w:cs="宋体"/>
                <w:color w:val="000000"/>
                <w:kern w:val="0"/>
                <w:szCs w:val="21"/>
              </w:rPr>
              <w:t>注：本表反映部门本年度纳入部门预算范围的政府采购预算及支出情况。</w:t>
            </w:r>
            <w:r>
              <w:rPr>
                <w:rFonts w:hint="eastAsia" w:ascii="宋体" w:hAnsi="宋体" w:cs="宋体"/>
                <w:color w:val="000000"/>
                <w:kern w:val="0"/>
                <w:szCs w:val="21"/>
                <w:lang w:eastAsia="zh-CN"/>
              </w:rPr>
              <w:t>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5"/>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w:t>
                            </w:r>
                            <w:r>
                              <w:rPr>
                                <w:rFonts w:hint="eastAsia" w:ascii="黑体" w:hAnsi="宋体" w:eastAsia="黑体"/>
                                <w:color w:val="FDEFBE"/>
                                <w:sz w:val="96"/>
                                <w:szCs w:val="96"/>
                                <w:lang w:val="en-US" w:eastAsia="zh-CN"/>
                              </w:rPr>
                              <w:t>三</w:t>
                            </w:r>
                            <w:r>
                              <w:rPr>
                                <w:rFonts w:hint="eastAsia" w:ascii="黑体" w:hAnsi="宋体" w:eastAsia="黑体"/>
                                <w:color w:val="FDEFBE"/>
                                <w:sz w:val="96"/>
                                <w:szCs w:val="96"/>
                              </w:rPr>
                              <w:t>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w:t>
                      </w:r>
                      <w:r>
                        <w:rPr>
                          <w:rFonts w:hint="eastAsia" w:ascii="黑体" w:hAnsi="宋体" w:eastAsia="黑体"/>
                          <w:color w:val="FDEFBE"/>
                          <w:sz w:val="96"/>
                          <w:szCs w:val="96"/>
                          <w:lang w:val="en-US" w:eastAsia="zh-CN"/>
                        </w:rPr>
                        <w:t>三</w:t>
                      </w:r>
                      <w:r>
                        <w:rPr>
                          <w:rFonts w:hint="eastAsia" w:ascii="黑体" w:hAnsi="宋体" w:eastAsia="黑体"/>
                          <w:color w:val="FDEFBE"/>
                          <w:sz w:val="96"/>
                          <w:szCs w:val="96"/>
                        </w:rPr>
                        <w:t>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0" name="矩形 13"/>
                        <wps:cNvSpPr/>
                        <wps:spPr>
                          <a:xfrm>
                            <a:off x="4551" y="52615"/>
                            <a:ext cx="8546" cy="1175"/>
                          </a:xfrm>
                          <a:prstGeom prst="rect">
                            <a:avLst/>
                          </a:prstGeom>
                          <a:solidFill>
                            <a:srgbClr val="96DA9D"/>
                          </a:solidFill>
                          <a:ln w="25400">
                            <a:noFill/>
                          </a:ln>
                        </wps:spPr>
                        <wps:bodyPr anchor="ctr" anchorCtr="0" upright="1"/>
                      </wps:wsp>
                      <wps:wsp>
                        <wps:cNvPr id="9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J3B51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hL/FCLgAAADb&#10;AAAADwAAAGRycy9kb3ducmV2LnhtbEVPTWsCMRC9C/6HMEJvOlmhxW6NHgqFnoRaPfQ2bMbN4may&#10;JHHd/vvmUPD4eN/b/eR7NXJMXRAD1UqDYmmC7aQ1cPr+WG5ApUxiqQ/CBn45wX43n22ptuEuXzwe&#10;c6tKiKSaDLichxoxNY49pVUYWAp3CdFTLjC2aCPdS7jvca31C3rqpDQ4GvjdcXM93rwBjBzRxekS&#10;f9J4w+qgz8/N1ZinRaXfQGWe8kP87/60Bl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L/FC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pStyle w:val="3"/>
        <w:spacing w:before="0" w:after="0" w:line="580" w:lineRule="exact"/>
        <w:ind w:firstLine="640" w:firstLineChars="200"/>
        <w:rPr>
          <w:rFonts w:hint="eastAsia" w:ascii="仿宋_GB2312" w:eastAsia="仿宋_GB2312" w:cs="DengXian-Regular"/>
          <w:b w:val="0"/>
          <w:bCs w:val="0"/>
          <w:sz w:val="32"/>
          <w:szCs w:val="32"/>
        </w:rPr>
      </w:pPr>
      <w:r>
        <w:rPr>
          <w:rFonts w:hint="eastAsia" w:ascii="仿宋_GB2312" w:eastAsia="仿宋_GB2312" w:cs="DengXian-Regular"/>
          <w:b w:val="0"/>
          <w:bCs w:val="0"/>
          <w:sz w:val="32"/>
          <w:szCs w:val="32"/>
        </w:rPr>
        <w:t>本部门</w:t>
      </w:r>
      <w:r>
        <w:rPr>
          <w:rFonts w:hint="eastAsia" w:ascii="仿宋_GB2312" w:eastAsia="仿宋_GB2312" w:cs="DengXian-Regular"/>
          <w:b w:val="0"/>
          <w:bCs w:val="0"/>
          <w:sz w:val="32"/>
          <w:szCs w:val="32"/>
          <w:lang w:eastAsia="zh-CN"/>
        </w:rPr>
        <w:t>2019</w:t>
      </w:r>
      <w:r>
        <w:rPr>
          <w:rFonts w:hint="eastAsia" w:ascii="仿宋_GB2312" w:eastAsia="仿宋_GB2312" w:cs="DengXian-Regular"/>
          <w:b w:val="0"/>
          <w:bCs w:val="0"/>
          <w:sz w:val="32"/>
          <w:szCs w:val="32"/>
        </w:rPr>
        <w:t>年度收入总计（含结转和结余）7192.86万元。与</w:t>
      </w:r>
      <w:r>
        <w:rPr>
          <w:rFonts w:hint="eastAsia" w:ascii="仿宋_GB2312" w:eastAsia="仿宋_GB2312" w:cs="DengXian-Regular"/>
          <w:b w:val="0"/>
          <w:bCs w:val="0"/>
          <w:sz w:val="32"/>
          <w:szCs w:val="32"/>
          <w:lang w:eastAsia="zh-CN"/>
        </w:rPr>
        <w:t>2018</w:t>
      </w:r>
      <w:r>
        <w:rPr>
          <w:rFonts w:hint="eastAsia" w:ascii="仿宋_GB2312" w:eastAsia="仿宋_GB2312" w:cs="DengXian-Regular"/>
          <w:b w:val="0"/>
          <w:bCs w:val="0"/>
          <w:sz w:val="32"/>
          <w:szCs w:val="32"/>
        </w:rPr>
        <w:t>年度决算相比，收入减少7936.4万元，</w:t>
      </w:r>
      <w:r>
        <w:rPr>
          <w:rFonts w:hint="eastAsia" w:ascii="仿宋_GB2312" w:eastAsia="仿宋_GB2312" w:cs="DengXian-Regular"/>
          <w:b w:val="0"/>
          <w:bCs w:val="0"/>
          <w:sz w:val="32"/>
          <w:szCs w:val="32"/>
          <w:lang w:val="en-US" w:eastAsia="zh-CN"/>
        </w:rPr>
        <w:t>降低</w:t>
      </w:r>
      <w:r>
        <w:rPr>
          <w:rFonts w:hint="eastAsia" w:ascii="仿宋_GB2312" w:eastAsia="仿宋_GB2312" w:cs="DengXian-Regular"/>
          <w:b w:val="0"/>
          <w:bCs w:val="0"/>
          <w:sz w:val="32"/>
          <w:szCs w:val="32"/>
        </w:rPr>
        <w:t>52.46</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，主要原因是2019年度京车造车项目征地补偿款减少。本部门</w:t>
      </w:r>
      <w:r>
        <w:rPr>
          <w:rFonts w:hint="eastAsia" w:ascii="仿宋_GB2312" w:eastAsia="仿宋_GB2312" w:cs="DengXian-Regular"/>
          <w:b w:val="0"/>
          <w:bCs w:val="0"/>
          <w:sz w:val="32"/>
          <w:szCs w:val="32"/>
          <w:lang w:eastAsia="zh-CN"/>
        </w:rPr>
        <w:t>2019</w:t>
      </w:r>
      <w:r>
        <w:rPr>
          <w:rFonts w:hint="eastAsia" w:ascii="仿宋_GB2312" w:eastAsia="仿宋_GB2312" w:cs="DengXian-Regular"/>
          <w:b w:val="0"/>
          <w:bCs w:val="0"/>
          <w:sz w:val="32"/>
          <w:szCs w:val="32"/>
        </w:rPr>
        <w:t>年度支出总计（含结转和结余）7192.86万元。与</w:t>
      </w:r>
      <w:r>
        <w:rPr>
          <w:rFonts w:hint="eastAsia" w:ascii="仿宋_GB2312" w:eastAsia="仿宋_GB2312" w:cs="DengXian-Regular"/>
          <w:b w:val="0"/>
          <w:bCs w:val="0"/>
          <w:sz w:val="32"/>
          <w:szCs w:val="32"/>
          <w:lang w:eastAsia="zh-CN"/>
        </w:rPr>
        <w:t>2018</w:t>
      </w:r>
      <w:r>
        <w:rPr>
          <w:rFonts w:hint="eastAsia" w:ascii="仿宋_GB2312" w:eastAsia="仿宋_GB2312" w:cs="DengXian-Regular"/>
          <w:b w:val="0"/>
          <w:bCs w:val="0"/>
          <w:sz w:val="32"/>
          <w:szCs w:val="32"/>
        </w:rPr>
        <w:t>年度决算相比，支出减少</w:t>
      </w:r>
      <w:r>
        <w:rPr>
          <w:rFonts w:hint="eastAsia" w:ascii="仿宋_GB2312" w:hAnsi="仿宋_GB2312" w:eastAsia="仿宋_GB2312" w:cs="仿宋_GB2312"/>
          <w:b w:val="0"/>
          <w:bCs w:val="0"/>
          <w:sz w:val="28"/>
          <w:szCs w:val="28"/>
          <w:lang w:val="en-US" w:eastAsia="zh-CN"/>
        </w:rPr>
        <w:t>7936.4</w:t>
      </w:r>
      <w:r>
        <w:rPr>
          <w:rFonts w:hint="eastAsia" w:ascii="仿宋_GB2312" w:eastAsia="仿宋_GB2312" w:cs="DengXian-Regular"/>
          <w:b w:val="0"/>
          <w:bCs w:val="0"/>
          <w:sz w:val="32"/>
          <w:szCs w:val="32"/>
        </w:rPr>
        <w:t>万元，</w:t>
      </w:r>
      <w:r>
        <w:rPr>
          <w:rFonts w:hint="eastAsia" w:ascii="仿宋_GB2312" w:eastAsia="仿宋_GB2312" w:cs="DengXian-Regular"/>
          <w:b w:val="0"/>
          <w:bCs w:val="0"/>
          <w:sz w:val="32"/>
          <w:szCs w:val="32"/>
          <w:lang w:val="en-US" w:eastAsia="zh-CN"/>
        </w:rPr>
        <w:t>降低</w:t>
      </w:r>
      <w:r>
        <w:rPr>
          <w:rFonts w:hint="eastAsia" w:ascii="仿宋_GB2312" w:hAnsi="仿宋_GB2312" w:eastAsia="仿宋_GB2312" w:cs="仿宋_GB2312"/>
          <w:b w:val="0"/>
          <w:bCs w:val="0"/>
          <w:sz w:val="28"/>
          <w:szCs w:val="28"/>
          <w:lang w:val="en-US" w:eastAsia="zh-CN"/>
        </w:rPr>
        <w:t>52.46</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，主要原因是2019年度京车造车项目征地补偿款减少。</w:t>
      </w:r>
    </w:p>
    <w:p>
      <w:pPr>
        <w:pStyle w:val="3"/>
        <w:spacing w:before="0" w:after="0" w:line="580" w:lineRule="exact"/>
        <w:ind w:firstLine="643" w:firstLineChars="200"/>
        <w:rPr>
          <w:rFonts w:ascii="黑体" w:eastAsia="黑体"/>
          <w:b w:val="0"/>
          <w:bCs w:val="0"/>
        </w:rPr>
      </w:pPr>
      <w:r>
        <w:rPr>
          <w:rFonts w:hint="eastAsia" w:ascii="黑体" w:hAnsi="Calibri" w:eastAsia="黑体"/>
          <w:sz w:val="32"/>
          <w:szCs w:val="32"/>
        </w:rPr>
        <w:t>二、收入决算情况说明</w:t>
      </w:r>
    </w:p>
    <w:p>
      <w:pPr>
        <w:adjustRightInd w:val="0"/>
        <w:snapToGrid w:val="0"/>
        <w:spacing w:after="0" w:line="580" w:lineRule="exact"/>
        <w:ind w:firstLine="640" w:firstLineChars="200"/>
        <w:rPr>
          <w:rFonts w:hint="eastAsia" w:ascii="仿宋_GB2312" w:eastAsia="仿宋_GB2312" w:cs="DengXian-Regular"/>
          <w:b w:val="0"/>
          <w:bCs w:val="0"/>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年度本年收入合计7192.86万元，其中：财政拨款收入7192.86万元，占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；事业收</w:t>
      </w:r>
      <w:r>
        <w:rPr>
          <w:rFonts w:hint="eastAsia" w:ascii="仿宋_GB2312" w:eastAsia="仿宋_GB2312" w:cs="DengXian-Regular"/>
          <w:sz w:val="32"/>
          <w:szCs w:val="32"/>
          <w:lang w:eastAsia="zh-CN"/>
        </w:rPr>
        <w:t>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；其他收入</w:t>
      </w:r>
      <w:r>
        <w:rPr>
          <w:rFonts w:hint="eastAsia" w:ascii="仿宋_GB2312" w:eastAsia="仿宋_GB2312" w:cs="DengXian-Regular"/>
          <w:b w:val="0"/>
          <w:bCs w:val="0"/>
          <w:sz w:val="32"/>
          <w:szCs w:val="32"/>
          <w:lang w:val="en-US" w:eastAsia="zh-CN"/>
        </w:rPr>
        <w:t>0</w:t>
      </w:r>
      <w:r>
        <w:rPr>
          <w:rFonts w:hint="eastAsia" w:ascii="仿宋_GB2312" w:eastAsia="仿宋_GB2312" w:cs="DengXian-Regular"/>
          <w:b w:val="0"/>
          <w:bCs w:val="0"/>
          <w:sz w:val="32"/>
          <w:szCs w:val="32"/>
        </w:rPr>
        <w:t>万元，占</w:t>
      </w:r>
      <w:r>
        <w:rPr>
          <w:rFonts w:hint="eastAsia" w:ascii="仿宋_GB2312" w:eastAsia="仿宋_GB2312" w:cs="DengXian-Regular"/>
          <w:b w:val="0"/>
          <w:bCs w:val="0"/>
          <w:sz w:val="32"/>
          <w:szCs w:val="32"/>
          <w:lang w:val="en-US" w:eastAsia="zh-CN"/>
        </w:rPr>
        <w:t>0</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pStyle w:val="3"/>
        <w:spacing w:before="0" w:after="0" w:line="580" w:lineRule="exact"/>
        <w:ind w:firstLine="640" w:firstLineChars="200"/>
        <w:rPr>
          <w:rFonts w:ascii="黑体" w:eastAsia="黑体"/>
          <w:b w:val="0"/>
          <w:bCs w:val="0"/>
        </w:rPr>
      </w:pPr>
      <w:r>
        <w:rPr>
          <w:rFonts w:hint="eastAsia" w:ascii="仿宋_GB2312" w:eastAsia="仿宋_GB2312" w:cs="DengXian-Regular"/>
          <w:b w:val="0"/>
          <w:bCs w:val="0"/>
          <w:sz w:val="32"/>
          <w:szCs w:val="32"/>
        </w:rPr>
        <w:t>本部门</w:t>
      </w:r>
      <w:r>
        <w:rPr>
          <w:rFonts w:hint="eastAsia" w:ascii="仿宋_GB2312" w:eastAsia="仿宋_GB2312" w:cs="DengXian-Regular"/>
          <w:b w:val="0"/>
          <w:bCs w:val="0"/>
          <w:sz w:val="32"/>
          <w:szCs w:val="32"/>
          <w:lang w:eastAsia="zh-CN"/>
        </w:rPr>
        <w:t>2019</w:t>
      </w:r>
      <w:r>
        <w:rPr>
          <w:rFonts w:hint="eastAsia" w:ascii="仿宋_GB2312" w:eastAsia="仿宋_GB2312" w:cs="DengXian-Regular"/>
          <w:b w:val="0"/>
          <w:bCs w:val="0"/>
          <w:sz w:val="32"/>
          <w:szCs w:val="32"/>
        </w:rPr>
        <w:t>年度本年支出合计7192.86万元，其中：基本支出1,233.46万元，占</w:t>
      </w:r>
      <w:r>
        <w:rPr>
          <w:rFonts w:hint="eastAsia" w:ascii="仿宋_GB2312" w:eastAsia="仿宋_GB2312" w:cs="DengXian-Regular"/>
          <w:b w:val="0"/>
          <w:bCs w:val="0"/>
          <w:sz w:val="32"/>
          <w:szCs w:val="32"/>
          <w:lang w:val="en-US" w:eastAsia="zh-CN"/>
        </w:rPr>
        <w:t>17.15</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；项目支出5,959.40万元，占</w:t>
      </w:r>
      <w:r>
        <w:rPr>
          <w:rFonts w:hint="eastAsia" w:ascii="仿宋_GB2312" w:eastAsia="仿宋_GB2312" w:cs="DengXian-Regular"/>
          <w:b w:val="0"/>
          <w:bCs w:val="0"/>
          <w:sz w:val="32"/>
          <w:szCs w:val="32"/>
          <w:lang w:val="en-US" w:eastAsia="zh-CN"/>
        </w:rPr>
        <w:t>82.85</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；经营支出</w:t>
      </w:r>
      <w:r>
        <w:rPr>
          <w:rFonts w:hint="eastAsia" w:ascii="仿宋_GB2312" w:eastAsia="仿宋_GB2312" w:cs="DengXian-Regular"/>
          <w:b w:val="0"/>
          <w:bCs w:val="0"/>
          <w:sz w:val="32"/>
          <w:szCs w:val="32"/>
          <w:lang w:val="en-US" w:eastAsia="zh-CN"/>
        </w:rPr>
        <w:t>0</w:t>
      </w:r>
      <w:r>
        <w:rPr>
          <w:rFonts w:hint="eastAsia" w:ascii="仿宋_GB2312" w:eastAsia="仿宋_GB2312" w:cs="DengXian-Regular"/>
          <w:b w:val="0"/>
          <w:bCs w:val="0"/>
          <w:sz w:val="32"/>
          <w:szCs w:val="32"/>
        </w:rPr>
        <w:t>万元，占</w:t>
      </w:r>
      <w:r>
        <w:rPr>
          <w:rFonts w:hint="eastAsia" w:ascii="仿宋_GB2312" w:eastAsia="仿宋_GB2312" w:cs="DengXian-Regular"/>
          <w:b w:val="0"/>
          <w:bCs w:val="0"/>
          <w:sz w:val="32"/>
          <w:szCs w:val="32"/>
          <w:lang w:val="en-US" w:eastAsia="zh-CN"/>
        </w:rPr>
        <w:t>0</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楷体_GB2312" w:eastAsia="楷体_GB2312" w:cs="DengXian-Bold"/>
          <w:b/>
          <w:bCs/>
          <w:sz w:val="32"/>
          <w:szCs w:val="32"/>
          <w:lang w:eastAsia="zh-CN"/>
        </w:rPr>
        <w:t>2018</w:t>
      </w:r>
      <w:r>
        <w:rPr>
          <w:rFonts w:ascii="楷体_GB2312" w:eastAsia="楷体_GB2312" w:cs="DengXian-Bold"/>
          <w:b/>
          <w:bCs/>
          <w:sz w:val="32"/>
          <w:szCs w:val="32"/>
        </w:rPr>
        <w:t xml:space="preserve">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年度财政拨款本年收入7192.86万元</w:t>
      </w:r>
      <w:r>
        <w:rPr>
          <w:rFonts w:ascii="仿宋_GB2312" w:eastAsia="仿宋_GB2312" w:cs="DengXian-Regular"/>
          <w:sz w:val="32"/>
          <w:szCs w:val="32"/>
        </w:rPr>
        <w:t>,</w:t>
      </w:r>
      <w:r>
        <w:rPr>
          <w:rFonts w:hint="eastAsia" w:ascii="仿宋_GB2312" w:eastAsia="仿宋_GB2312" w:cs="DengXian-Regular"/>
          <w:sz w:val="32"/>
          <w:szCs w:val="32"/>
        </w:rPr>
        <w:t>比</w:t>
      </w:r>
      <w:r>
        <w:rPr>
          <w:rFonts w:hint="eastAsia" w:ascii="仿宋_GB2312" w:eastAsia="仿宋_GB2312" w:cs="DengXian-Regular"/>
          <w:sz w:val="32"/>
          <w:szCs w:val="32"/>
          <w:lang w:eastAsia="zh-CN"/>
        </w:rPr>
        <w:t>2018</w:t>
      </w:r>
      <w:r>
        <w:rPr>
          <w:rFonts w:hint="eastAsia" w:ascii="仿宋_GB2312" w:eastAsia="仿宋_GB2312" w:cs="DengXian-Regular"/>
          <w:sz w:val="32"/>
          <w:szCs w:val="32"/>
        </w:rPr>
        <w:t>年度减少7936.4万元，降低52.46</w:t>
      </w:r>
      <w:r>
        <w:rPr>
          <w:rFonts w:ascii="仿宋_GB2312" w:eastAsia="仿宋_GB2312" w:cs="DengXian-Regular"/>
          <w:sz w:val="32"/>
          <w:szCs w:val="32"/>
        </w:rPr>
        <w:t>%</w:t>
      </w:r>
      <w:r>
        <w:rPr>
          <w:rFonts w:hint="eastAsia" w:ascii="仿宋_GB2312" w:eastAsia="仿宋_GB2312" w:cs="DengXian-Regular"/>
          <w:sz w:val="32"/>
          <w:szCs w:val="32"/>
        </w:rPr>
        <w:t>，主要是2019年度京车造车项目征地补偿款减少；本年支出7192.86万元，减少7936.4万元，降低52.46%，主要是2019年度京车造车项目征地补偿款减少。</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其中：一般公共预算财政拨款本年收入1,233.46万元，比上年增加23.78万元；主要是2019年增加京车造车项目征地补偿和补发工资；本年支出1,233.46万元，比上年增加23.78万元，增长</w:t>
      </w:r>
      <w:r>
        <w:rPr>
          <w:rFonts w:hint="eastAsia" w:ascii="仿宋_GB2312" w:eastAsia="仿宋_GB2312" w:cs="DengXian-Regular"/>
          <w:sz w:val="32"/>
          <w:szCs w:val="32"/>
          <w:lang w:val="en-US" w:eastAsia="zh-CN"/>
        </w:rPr>
        <w:t>1.97</w:t>
      </w:r>
      <w:r>
        <w:rPr>
          <w:rFonts w:ascii="仿宋_GB2312" w:eastAsia="仿宋_GB2312" w:cs="DengXian-Regular"/>
          <w:sz w:val="32"/>
          <w:szCs w:val="32"/>
        </w:rPr>
        <w:t>%</w:t>
      </w:r>
      <w:r>
        <w:rPr>
          <w:rFonts w:hint="eastAsia" w:ascii="仿宋_GB2312" w:eastAsia="仿宋_GB2312" w:cs="DengXian-Regular"/>
          <w:sz w:val="32"/>
          <w:szCs w:val="32"/>
        </w:rPr>
        <w:t>，主要是2019年增加京车造车项目征地补偿和补发工资。政府性基金预算财政拨款本年收入5,959.40万元，比上年增加</w:t>
      </w:r>
      <w:r>
        <w:rPr>
          <w:rFonts w:hint="eastAsia" w:ascii="仿宋_GB2312" w:eastAsia="仿宋_GB2312" w:cs="DengXian-Regular"/>
          <w:sz w:val="32"/>
          <w:szCs w:val="32"/>
          <w:lang w:val="en-US" w:eastAsia="zh-CN"/>
        </w:rPr>
        <w:t>5959.4</w:t>
      </w:r>
      <w:r>
        <w:rPr>
          <w:rFonts w:hint="eastAsia" w:ascii="仿宋_GB2312" w:eastAsia="仿宋_GB2312" w:cs="DengXian-Regular"/>
          <w:sz w:val="32"/>
          <w:szCs w:val="32"/>
        </w:rPr>
        <w:t>万元，主要原因是2019年增加京车造车项目征地补偿和补发工资；本年支出5,959.40万元，比上年增加5,959.40万元，主要是2019年增加京车造车项目征地补偿和补发工资。</w:t>
      </w: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年度财政拨款本年收入7192.86万元，完成年初预算的494.6</w:t>
      </w:r>
      <w:r>
        <w:rPr>
          <w:rFonts w:ascii="仿宋_GB2312" w:eastAsia="仿宋_GB2312" w:cs="DengXian-Regular"/>
          <w:sz w:val="32"/>
          <w:szCs w:val="32"/>
        </w:rPr>
        <w:t>%,</w:t>
      </w:r>
      <w:r>
        <w:rPr>
          <w:rFonts w:hint="eastAsia" w:ascii="仿宋_GB2312" w:eastAsia="仿宋_GB2312" w:cs="DengXian-Regular"/>
          <w:sz w:val="32"/>
          <w:szCs w:val="32"/>
        </w:rPr>
        <w:t>比年初预算增加5983.18万元，决算数大于预算数主要原因是2019年增加京车造车项目征地补偿和补发工资；本年支出7192.86万元，完成年初预算的494.6</w:t>
      </w:r>
      <w:r>
        <w:rPr>
          <w:rFonts w:ascii="仿宋_GB2312" w:eastAsia="仿宋_GB2312" w:cs="DengXian-Regular"/>
          <w:sz w:val="32"/>
          <w:szCs w:val="32"/>
        </w:rPr>
        <w:t>%,</w:t>
      </w:r>
      <w:r>
        <w:rPr>
          <w:rFonts w:hint="eastAsia" w:ascii="仿宋_GB2312" w:eastAsia="仿宋_GB2312" w:cs="DengXian-Regular"/>
          <w:sz w:val="32"/>
          <w:szCs w:val="32"/>
        </w:rPr>
        <w:t>比年初预算增加5983.18万元，决算数大于预算数主要原因是主要是2019年增加京车造车项目征地补偿和补发工资。</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101.97</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hAnsi="仿宋_GB2312" w:eastAsia="仿宋_GB2312" w:cs="仿宋_GB2312"/>
          <w:sz w:val="28"/>
          <w:szCs w:val="28"/>
          <w:lang w:val="en-US" w:eastAsia="zh-CN"/>
        </w:rPr>
        <w:t>23.78</w:t>
      </w:r>
      <w:r>
        <w:rPr>
          <w:rFonts w:hint="eastAsia" w:ascii="仿宋_GB2312" w:eastAsia="仿宋_GB2312" w:cs="DengXian-Regular"/>
          <w:sz w:val="32"/>
          <w:szCs w:val="32"/>
        </w:rPr>
        <w:t>万元，主要是2019年增加京车造车项目征地补偿和补发工资；支出完成年初预算</w:t>
      </w:r>
      <w:r>
        <w:rPr>
          <w:rFonts w:hint="eastAsia" w:ascii="仿宋_GB2312" w:eastAsia="仿宋_GB2312" w:cs="DengXian-Regular"/>
          <w:sz w:val="32"/>
          <w:szCs w:val="32"/>
          <w:lang w:val="en-US" w:eastAsia="zh-CN"/>
        </w:rPr>
        <w:t>101.97</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hAnsi="仿宋_GB2312" w:eastAsia="仿宋_GB2312" w:cs="仿宋_GB2312"/>
          <w:sz w:val="28"/>
          <w:szCs w:val="28"/>
          <w:lang w:val="en-US" w:eastAsia="zh-CN"/>
        </w:rPr>
        <w:t>23.78</w:t>
      </w:r>
      <w:r>
        <w:rPr>
          <w:rFonts w:hint="eastAsia" w:ascii="仿宋_GB2312" w:eastAsia="仿宋_GB2312" w:cs="DengXian-Regular"/>
          <w:sz w:val="32"/>
          <w:szCs w:val="32"/>
        </w:rPr>
        <w:t>万元，主要是2019年增加京车造车项目征地补偿和补发工资。政府性基金预算财政拨款本年收入比年初预算增加</w:t>
      </w:r>
      <w:r>
        <w:rPr>
          <w:rFonts w:hint="eastAsia" w:ascii="仿宋_GB2312" w:hAnsi="仿宋_GB2312" w:eastAsia="仿宋_GB2312" w:cs="仿宋_GB2312"/>
          <w:sz w:val="28"/>
          <w:szCs w:val="28"/>
          <w:lang w:val="en-US" w:eastAsia="zh-CN"/>
        </w:rPr>
        <w:t>5959.4</w:t>
      </w:r>
      <w:r>
        <w:rPr>
          <w:rFonts w:hint="eastAsia" w:ascii="仿宋_GB2312" w:eastAsia="仿宋_GB2312" w:cs="DengXian-Regular"/>
          <w:sz w:val="32"/>
          <w:szCs w:val="32"/>
        </w:rPr>
        <w:t>万元，主要是2019年增加京车造车项目征地补偿和补发工资；支出比年初预算增加</w:t>
      </w:r>
      <w:r>
        <w:rPr>
          <w:rFonts w:hint="eastAsia" w:ascii="仿宋_GB2312" w:hAnsi="仿宋_GB2312" w:eastAsia="仿宋_GB2312" w:cs="仿宋_GB2312"/>
          <w:sz w:val="28"/>
          <w:szCs w:val="28"/>
          <w:lang w:val="en-US" w:eastAsia="zh-CN"/>
        </w:rPr>
        <w:t>5959.4</w:t>
      </w:r>
      <w:r>
        <w:rPr>
          <w:rFonts w:hint="eastAsia" w:ascii="仿宋_GB2312" w:eastAsia="仿宋_GB2312" w:cs="DengXian-Regular"/>
          <w:sz w:val="32"/>
          <w:szCs w:val="32"/>
        </w:rPr>
        <w:t>万元，主要是2019年增加京车造车项目征地补偿和补发工资。</w:t>
      </w: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t>2019</w:t>
      </w:r>
      <w:r>
        <w:rPr>
          <w:rFonts w:ascii="仿宋_GB2312" w:eastAsia="仿宋_GB2312" w:cs="DengXian-Regular"/>
          <w:sz w:val="32"/>
          <w:szCs w:val="32"/>
        </w:rPr>
        <w:t xml:space="preserve"> </w:t>
      </w:r>
      <w:r>
        <w:rPr>
          <w:rFonts w:hint="eastAsia" w:ascii="仿宋_GB2312" w:eastAsia="仿宋_GB2312" w:cs="DengXian-Regular"/>
          <w:sz w:val="32"/>
          <w:szCs w:val="32"/>
        </w:rPr>
        <w:t>年度财政拨款支出7192.86万元，主要用于以下方面一般公共服务（类）支出737.75万元，占</w:t>
      </w:r>
      <w:r>
        <w:rPr>
          <w:rFonts w:hint="eastAsia" w:ascii="仿宋_GB2312" w:eastAsia="仿宋_GB2312" w:cs="DengXian-Regular"/>
          <w:sz w:val="32"/>
          <w:szCs w:val="32"/>
          <w:lang w:val="en-US" w:eastAsia="zh-CN"/>
        </w:rPr>
        <w:t>10.26</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城乡社区</w:t>
      </w:r>
      <w:r>
        <w:rPr>
          <w:rFonts w:hint="eastAsia" w:ascii="仿宋_GB2312" w:eastAsia="仿宋_GB2312" w:cs="DengXian-Regular"/>
          <w:sz w:val="32"/>
          <w:szCs w:val="32"/>
        </w:rPr>
        <w:t>（类）支出5,959.40万元，占</w:t>
      </w:r>
      <w:r>
        <w:rPr>
          <w:rFonts w:hint="eastAsia" w:ascii="仿宋_GB2312" w:eastAsia="仿宋_GB2312" w:cs="DengXian-Regular"/>
          <w:sz w:val="32"/>
          <w:szCs w:val="32"/>
          <w:lang w:val="en-US" w:eastAsia="zh-CN"/>
        </w:rPr>
        <w:t>82.85</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农林水</w:t>
      </w:r>
      <w:r>
        <w:rPr>
          <w:rFonts w:hint="eastAsia" w:ascii="仿宋_GB2312" w:eastAsia="仿宋_GB2312" w:cs="DengXian-Regular"/>
          <w:sz w:val="32"/>
          <w:szCs w:val="32"/>
        </w:rPr>
        <w:t>（类）支出342.45万元，占</w:t>
      </w:r>
      <w:r>
        <w:rPr>
          <w:rFonts w:hint="eastAsia" w:ascii="仿宋_GB2312" w:eastAsia="仿宋_GB2312" w:cs="DengXian-Regular"/>
          <w:sz w:val="32"/>
          <w:szCs w:val="32"/>
          <w:lang w:val="en-US" w:eastAsia="zh-CN"/>
        </w:rPr>
        <w:t>4.76</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卫生健康</w:t>
      </w:r>
      <w:r>
        <w:rPr>
          <w:rFonts w:hint="eastAsia" w:ascii="仿宋_GB2312" w:eastAsia="仿宋_GB2312" w:cs="DengXian-Regular"/>
          <w:sz w:val="32"/>
          <w:szCs w:val="32"/>
        </w:rPr>
        <w:t>（类）支出21.76万元，占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0.3</w:t>
      </w:r>
      <w:r>
        <w:rPr>
          <w:rFonts w:ascii="仿宋_GB2312" w:eastAsia="仿宋_GB2312" w:cs="DengXian-Regular"/>
          <w:sz w:val="32"/>
          <w:szCs w:val="32"/>
        </w:rPr>
        <w:t>%</w:t>
      </w:r>
      <w:r>
        <w:rPr>
          <w:rFonts w:hint="eastAsia" w:ascii="仿宋_GB2312" w:eastAsia="仿宋_GB2312" w:cs="DengXian-Regular"/>
          <w:sz w:val="32"/>
          <w:szCs w:val="32"/>
        </w:rPr>
        <w:t>；社会保障和就业（类）支出97.50万元，占</w:t>
      </w:r>
      <w:r>
        <w:rPr>
          <w:rFonts w:hint="eastAsia" w:ascii="仿宋_GB2312" w:eastAsia="仿宋_GB2312" w:cs="DengXian-Regular"/>
          <w:sz w:val="32"/>
          <w:szCs w:val="32"/>
          <w:lang w:val="en-US" w:eastAsia="zh-CN"/>
        </w:rPr>
        <w:t>1.36</w:t>
      </w:r>
      <w:r>
        <w:rPr>
          <w:rFonts w:ascii="仿宋_GB2312" w:eastAsia="仿宋_GB2312" w:cs="DengXian-Regular"/>
          <w:sz w:val="32"/>
          <w:szCs w:val="32"/>
        </w:rPr>
        <w:t>%</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34</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0.47</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anchorCtr="0"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V6itsA&#10;AAALAQAADwAAAAAAAAABACAAAAAiAAAAZHJzL2Rvd25yZXYueG1sUEsBAhQAFAAAAAgAh07iQAlq&#10;tyLHAgAAJgcAAA4AAAAAAAAAAQAgAAAAKg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t>2019</w:t>
      </w:r>
      <w:r>
        <w:rPr>
          <w:rFonts w:ascii="仿宋_GB2312" w:eastAsia="仿宋_GB2312" w:cs="DengXian-Regular"/>
          <w:sz w:val="32"/>
          <w:szCs w:val="32"/>
        </w:rPr>
        <w:t xml:space="preserve">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2466.92</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2010.81</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456.11</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5.97</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0.03</w:t>
      </w:r>
      <w:r>
        <w:rPr>
          <w:rFonts w:hint="eastAsia" w:ascii="仿宋_GB2312" w:eastAsia="仿宋_GB2312" w:cs="DengXian-Regular"/>
          <w:b/>
          <w:bCs/>
          <w:sz w:val="32"/>
          <w:szCs w:val="32"/>
        </w:rPr>
        <w:t>万元，降低</w:t>
      </w:r>
      <w:r>
        <w:rPr>
          <w:rFonts w:hint="eastAsia" w:ascii="仿宋_GB2312" w:hAnsi="宋体" w:eastAsia="仿宋_GB2312" w:cs="宋体"/>
          <w:sz w:val="28"/>
          <w:szCs w:val="28"/>
        </w:rPr>
        <w:t xml:space="preserve"> </w:t>
      </w:r>
      <w:r>
        <w:rPr>
          <w:rFonts w:hint="eastAsia" w:ascii="仿宋_GB2312" w:hAnsi="宋体" w:eastAsia="仿宋_GB2312" w:cs="宋体"/>
          <w:sz w:val="28"/>
          <w:szCs w:val="28"/>
          <w:lang w:val="en-US" w:eastAsia="zh-CN"/>
        </w:rPr>
        <w:t>0.50</w:t>
      </w:r>
      <w:r>
        <w:rPr>
          <w:rFonts w:hint="eastAsia" w:ascii="仿宋_GB2312" w:hAnsi="宋体" w:eastAsia="仿宋_GB2312" w:cs="宋体"/>
          <w:sz w:val="28"/>
          <w:szCs w:val="28"/>
        </w:rPr>
        <w:t xml:space="preserve"> </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w:t>
      </w:r>
      <w:r>
        <w:rPr>
          <w:rFonts w:hint="eastAsia" w:ascii="仿宋_GB2312" w:hAnsi="宋体" w:eastAsia="仿宋_GB2312" w:cs="宋体"/>
          <w:sz w:val="28"/>
          <w:szCs w:val="28"/>
        </w:rPr>
        <w:t>201</w:t>
      </w:r>
      <w:r>
        <w:rPr>
          <w:rFonts w:hint="eastAsia" w:ascii="仿宋_GB2312" w:hAnsi="宋体" w:eastAsia="仿宋_GB2312" w:cs="宋体"/>
          <w:sz w:val="28"/>
          <w:szCs w:val="28"/>
          <w:lang w:val="en-US" w:eastAsia="zh-CN"/>
        </w:rPr>
        <w:t>9</w:t>
      </w:r>
      <w:r>
        <w:rPr>
          <w:rFonts w:hint="eastAsia" w:ascii="仿宋_GB2312" w:hAnsi="宋体" w:eastAsia="仿宋_GB2312" w:cs="宋体"/>
          <w:sz w:val="28"/>
          <w:szCs w:val="28"/>
        </w:rPr>
        <w:t>年压缩三公经费支出，按照上级要求，三公经费只减不增。</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hint="default" w:ascii="楷体_GB2312" w:eastAsia="楷体_GB2312" w:cs="DengXian-Bold"/>
          <w:b/>
          <w:bCs/>
          <w:sz w:val="32"/>
          <w:szCs w:val="32"/>
          <w:lang w:val="en-US" w:eastAsia="zh-CN"/>
        </w:rPr>
      </w:pPr>
      <w:r>
        <w:rPr>
          <w:rFonts w:hint="eastAsia" w:ascii="楷体_GB2312" w:eastAsia="楷体_GB2312" w:cs="DengXian-Bold"/>
          <w:b/>
          <w:bCs/>
          <w:sz w:val="32"/>
          <w:szCs w:val="32"/>
        </w:rPr>
        <w:t>（</w:t>
      </w: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anchorCtr="0"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K3zOWL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楷体_GB2312" w:eastAsia="楷体_GB2312" w:cs="DengXian-Bold"/>
          <w:b/>
          <w:bCs/>
          <w:sz w:val="32"/>
          <w:szCs w:val="32"/>
          <w:lang w:val="en-US" w:eastAsia="zh-CN"/>
        </w:rPr>
        <w:t>0组次0人次。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lang w:val="en-US" w:eastAsia="zh-CN"/>
        </w:rPr>
        <w:t>7</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年度公务用车购置及运行维护费较年初预算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1.19</w:t>
      </w:r>
      <w:r>
        <w:rPr>
          <w:rFonts w:ascii="仿宋_GB2312" w:eastAsia="仿宋_GB2312" w:cs="DengXian-Regular"/>
          <w:sz w:val="32"/>
          <w:szCs w:val="32"/>
        </w:rPr>
        <w:t>%,</w:t>
      </w:r>
      <w:r>
        <w:rPr>
          <w:rFonts w:hint="eastAsia" w:ascii="仿宋_GB2312" w:eastAsia="仿宋_GB2312" w:cs="DengXian-Regular"/>
          <w:sz w:val="32"/>
          <w:szCs w:val="32"/>
        </w:rPr>
        <w:t>主要</w:t>
      </w:r>
      <w:r>
        <w:rPr>
          <w:rFonts w:hint="eastAsia" w:ascii="仿宋_GB2312" w:hAnsi="宋体" w:eastAsia="仿宋_GB2312" w:cs="宋体"/>
          <w:sz w:val="28"/>
          <w:szCs w:val="28"/>
        </w:rPr>
        <w:t>201</w:t>
      </w:r>
      <w:r>
        <w:rPr>
          <w:rFonts w:hint="eastAsia" w:ascii="仿宋_GB2312" w:hAnsi="宋体" w:eastAsia="仿宋_GB2312" w:cs="宋体"/>
          <w:sz w:val="28"/>
          <w:szCs w:val="28"/>
          <w:lang w:val="en-US" w:eastAsia="zh-CN"/>
        </w:rPr>
        <w:t>9</w:t>
      </w:r>
      <w:r>
        <w:rPr>
          <w:rFonts w:hint="eastAsia" w:ascii="仿宋_GB2312" w:hAnsi="宋体" w:eastAsia="仿宋_GB2312" w:cs="宋体"/>
          <w:sz w:val="28"/>
          <w:szCs w:val="28"/>
        </w:rPr>
        <w:t>年压缩三公经费支出，按照上级要求，三公经费只减不增</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万元。主要是未发生‘公务用车购置’经费支出。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0.03</w:t>
      </w:r>
      <w:r>
        <w:rPr>
          <w:rFonts w:hint="eastAsia" w:ascii="仿宋_GB2312" w:eastAsia="仿宋_GB2312" w:cs="DengXian-Regular"/>
          <w:sz w:val="32"/>
          <w:szCs w:val="32"/>
        </w:rPr>
        <w:t xml:space="preserve">万元，降低 0.5 </w:t>
      </w:r>
      <w:r>
        <w:rPr>
          <w:rFonts w:hint="eastAsia" w:ascii="仿宋_GB2312" w:eastAsia="仿宋_GB2312" w:cs="DengXian-Regular"/>
          <w:sz w:val="32"/>
          <w:szCs w:val="32"/>
          <w:lang w:val="en-US" w:eastAsia="zh-CN"/>
        </w:rPr>
        <w:t>0</w:t>
      </w:r>
      <w:bookmarkStart w:id="0" w:name="_GoBack"/>
      <w:bookmarkEnd w:id="0"/>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宋体" w:eastAsia="仿宋_GB2312" w:cs="宋体"/>
          <w:sz w:val="28"/>
          <w:szCs w:val="28"/>
        </w:rPr>
        <w:t>201</w:t>
      </w:r>
      <w:r>
        <w:rPr>
          <w:rFonts w:hint="eastAsia" w:ascii="仿宋_GB2312" w:hAnsi="宋体" w:eastAsia="仿宋_GB2312" w:cs="宋体"/>
          <w:sz w:val="28"/>
          <w:szCs w:val="28"/>
          <w:lang w:val="en-US" w:eastAsia="zh-CN"/>
        </w:rPr>
        <w:t>9</w:t>
      </w:r>
      <w:r>
        <w:rPr>
          <w:rFonts w:hint="eastAsia" w:ascii="仿宋_GB2312" w:hAnsi="宋体" w:eastAsia="仿宋_GB2312" w:cs="宋体"/>
          <w:sz w:val="28"/>
          <w:szCs w:val="28"/>
        </w:rPr>
        <w:t>年压缩三公经费支出，按照上级要求，三公经费只减不增</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anchorCtr="0"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PVZ87f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人次。主要是</w:t>
      </w:r>
      <w:r>
        <w:rPr>
          <w:rFonts w:hint="eastAsia" w:ascii="仿宋_GB2312" w:eastAsia="仿宋_GB2312" w:cs="DengXian-Regular"/>
          <w:sz w:val="32"/>
          <w:szCs w:val="32"/>
          <w:lang w:eastAsia="zh-CN"/>
        </w:rPr>
        <w:t>未发生公务接待支出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spacing w:line="52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一、</w:t>
      </w:r>
      <w:r>
        <w:rPr>
          <w:rFonts w:hint="eastAsia" w:ascii="仿宋_GB2312" w:hAnsi="仿宋_GB2312" w:eastAsia="仿宋_GB2312" w:cs="仿宋_GB2312"/>
          <w:sz w:val="28"/>
          <w:szCs w:val="28"/>
        </w:rPr>
        <w:t>总体绩效目标</w:t>
      </w:r>
      <w:r>
        <w:rPr>
          <w:rFonts w:hint="eastAsia" w:ascii="仿宋_GB2312" w:hAnsi="仿宋_GB2312" w:eastAsia="仿宋_GB2312" w:cs="仿宋_GB2312"/>
          <w:b/>
          <w:sz w:val="28"/>
          <w:szCs w:val="28"/>
        </w:rPr>
        <w:t>：</w:t>
      </w:r>
    </w:p>
    <w:p>
      <w:pPr>
        <w:ind w:firstLine="560"/>
        <w:rPr>
          <w:rFonts w:hint="eastAsia" w:ascii="仿宋_GB2312" w:hAnsi="仿宋_GB2312" w:eastAsia="仿宋_GB2312" w:cs="仿宋_GB2312"/>
          <w:b/>
          <w:sz w:val="28"/>
        </w:rPr>
      </w:pPr>
      <w:r>
        <w:rPr>
          <w:rFonts w:hint="eastAsia" w:ascii="仿宋_GB2312" w:hAnsi="仿宋_GB2312" w:eastAsia="仿宋_GB2312" w:cs="仿宋_GB2312"/>
          <w:sz w:val="28"/>
        </w:rPr>
        <w:t>201</w:t>
      </w:r>
      <w:r>
        <w:rPr>
          <w:rFonts w:hint="eastAsia" w:ascii="仿宋_GB2312" w:hAnsi="仿宋_GB2312" w:eastAsia="仿宋_GB2312" w:cs="仿宋_GB2312"/>
          <w:sz w:val="28"/>
          <w:lang w:val="en-US" w:eastAsia="zh-CN"/>
        </w:rPr>
        <w:t>9</w:t>
      </w:r>
      <w:r>
        <w:rPr>
          <w:rFonts w:hint="eastAsia" w:ascii="仿宋_GB2312" w:hAnsi="仿宋_GB2312" w:eastAsia="仿宋_GB2312" w:cs="仿宋_GB2312"/>
          <w:sz w:val="28"/>
        </w:rPr>
        <w:t>年，是决胜“十三五”的开局之年，是京津冀协同发展全面推进的关键之年，也是打造保定西花园、建设京南保西魅力新区的夯基固本之年。经济保持中高速，增长速度高于全市平均水平；发展迈入中高端，质量效益提升幅度高于周边地区；生态环境显著改善，空气质量明显高于以往；区域经济在全市率先实现增比进位突破；率先实现“两个翻番”。</w:t>
      </w:r>
    </w:p>
    <w:p>
      <w:pPr>
        <w:ind w:firstLine="560"/>
        <w:rPr>
          <w:rFonts w:hint="eastAsia" w:ascii="仿宋_GB2312" w:hAnsi="仿宋_GB2312" w:eastAsia="仿宋_GB2312" w:cs="仿宋_GB2312"/>
          <w:sz w:val="28"/>
        </w:rPr>
      </w:pPr>
      <w:r>
        <w:rPr>
          <w:rFonts w:hint="eastAsia" w:ascii="仿宋_GB2312" w:hAnsi="仿宋_GB2312" w:eastAsia="仿宋_GB2312" w:cs="仿宋_GB2312"/>
          <w:sz w:val="28"/>
        </w:rPr>
        <w:t>职责分类绩效目标：</w:t>
      </w:r>
    </w:p>
    <w:p>
      <w:pPr>
        <w:ind w:firstLine="560"/>
        <w:rPr>
          <w:rFonts w:hint="eastAsia" w:ascii="仿宋_GB2312" w:hAnsi="仿宋_GB2312" w:eastAsia="仿宋_GB2312" w:cs="仿宋_GB2312"/>
          <w:sz w:val="28"/>
        </w:rPr>
      </w:pPr>
      <w:r>
        <w:rPr>
          <w:rFonts w:hint="eastAsia" w:ascii="仿宋_GB2312" w:hAnsi="仿宋_GB2312" w:eastAsia="仿宋_GB2312" w:cs="仿宋_GB2312"/>
          <w:sz w:val="28"/>
        </w:rPr>
        <w:t>主要预期目标是：地区生产总值增长8%；规模以上工业增加值增长7.5%；固定资产投产增长15%；社会消费品零售总额增长10.5%；公共财政预算收入增长10%；城乡居民人均可支配收入分别增长9.5%、10.5%；万元GDP能耗、细颗粒物（PM2.5）浓度降低率和佛法需氧量、二氧化硫、氨氮、氢氧化物排放总量完成市定目标。</w:t>
      </w:r>
    </w:p>
    <w:p>
      <w:pPr>
        <w:jc w:val="left"/>
        <w:rPr>
          <w:rFonts w:hint="eastAsia" w:ascii="仿宋_GB2312" w:hAnsi="仿宋_GB2312" w:eastAsia="仿宋_GB2312" w:cs="仿宋_GB2312"/>
          <w:sz w:val="28"/>
        </w:rPr>
      </w:pPr>
      <w:r>
        <w:rPr>
          <w:rFonts w:hint="eastAsia" w:ascii="仿宋_GB2312" w:hAnsi="仿宋_GB2312" w:eastAsia="仿宋_GB2312" w:cs="仿宋_GB2312"/>
          <w:sz w:val="28"/>
        </w:rPr>
        <w:t xml:space="preserve">    </w:t>
      </w:r>
      <w:r>
        <w:rPr>
          <w:rFonts w:hint="eastAsia" w:ascii="仿宋_GB2312" w:hAnsi="仿宋_GB2312" w:eastAsia="仿宋_GB2312" w:cs="仿宋_GB2312"/>
          <w:b/>
          <w:bCs/>
          <w:sz w:val="28"/>
        </w:rPr>
        <w:t>二、实现年度发展规划目标的保障措施</w:t>
      </w:r>
    </w:p>
    <w:p>
      <w:pPr>
        <w:ind w:firstLine="560"/>
        <w:rPr>
          <w:rFonts w:hint="eastAsia" w:ascii="仿宋_GB2312" w:hAnsi="仿宋_GB2312" w:eastAsia="仿宋_GB2312" w:cs="仿宋_GB2312"/>
          <w:sz w:val="28"/>
        </w:rPr>
      </w:pPr>
      <w:r>
        <w:rPr>
          <w:rFonts w:hint="eastAsia" w:ascii="仿宋_GB2312" w:hAnsi="仿宋_GB2312" w:eastAsia="仿宋_GB2312" w:cs="仿宋_GB2312"/>
          <w:sz w:val="28"/>
        </w:rPr>
        <w:t>实现年度发展规划目标的保障措施：</w:t>
      </w:r>
    </w:p>
    <w:p>
      <w:pPr>
        <w:ind w:firstLine="560"/>
        <w:rPr>
          <w:rFonts w:hint="eastAsia" w:ascii="仿宋_GB2312" w:hAnsi="仿宋_GB2312" w:eastAsia="仿宋_GB2312" w:cs="仿宋_GB2312"/>
          <w:sz w:val="28"/>
        </w:rPr>
      </w:pPr>
      <w:r>
        <w:rPr>
          <w:rFonts w:hint="eastAsia" w:ascii="仿宋_GB2312" w:hAnsi="仿宋_GB2312" w:eastAsia="仿宋_GB2312" w:cs="仿宋_GB2312"/>
          <w:sz w:val="28"/>
        </w:rPr>
        <w:t xml:space="preserve"> 1、聚焦项目园区，增强协同发展的拉动力。</w:t>
      </w:r>
    </w:p>
    <w:p>
      <w:pPr>
        <w:ind w:firstLine="560"/>
        <w:rPr>
          <w:rFonts w:hint="eastAsia" w:ascii="仿宋_GB2312" w:hAnsi="仿宋_GB2312" w:eastAsia="仿宋_GB2312" w:cs="仿宋_GB2312"/>
          <w:sz w:val="28"/>
        </w:rPr>
      </w:pPr>
      <w:r>
        <w:rPr>
          <w:rFonts w:hint="eastAsia" w:ascii="仿宋_GB2312" w:hAnsi="仿宋_GB2312" w:eastAsia="仿宋_GB2312" w:cs="仿宋_GB2312"/>
          <w:sz w:val="28"/>
        </w:rPr>
        <w:t xml:space="preserve"> 2、聚焦城市建设，增强同城发展的承载力。</w:t>
      </w:r>
    </w:p>
    <w:p>
      <w:pPr>
        <w:ind w:firstLine="560"/>
        <w:rPr>
          <w:rFonts w:hint="eastAsia" w:ascii="仿宋_GB2312" w:hAnsi="仿宋_GB2312" w:eastAsia="仿宋_GB2312" w:cs="仿宋_GB2312"/>
          <w:sz w:val="28"/>
        </w:rPr>
      </w:pPr>
      <w:r>
        <w:rPr>
          <w:rFonts w:hint="eastAsia" w:ascii="仿宋_GB2312" w:hAnsi="仿宋_GB2312" w:eastAsia="仿宋_GB2312" w:cs="仿宋_GB2312"/>
          <w:sz w:val="28"/>
        </w:rPr>
        <w:t xml:space="preserve"> 3、聚焦生态旅游，增强绿色发展的支撑力</w:t>
      </w:r>
    </w:p>
    <w:p>
      <w:pPr>
        <w:adjustRightInd w:val="0"/>
        <w:snapToGrid w:val="0"/>
        <w:spacing w:after="0" w:line="580" w:lineRule="exact"/>
        <w:ind w:firstLine="560" w:firstLineChars="200"/>
        <w:rPr>
          <w:rFonts w:ascii="仿宋_GB2312" w:eastAsia="仿宋_GB2312" w:cs="DengXian-Regular"/>
          <w:sz w:val="32"/>
          <w:szCs w:val="32"/>
        </w:rPr>
      </w:pPr>
      <w:r>
        <w:rPr>
          <w:rFonts w:hint="eastAsia" w:ascii="仿宋_GB2312" w:hAnsi="仿宋_GB2312" w:eastAsia="仿宋_GB2312" w:cs="仿宋_GB2312"/>
          <w:sz w:val="28"/>
        </w:rPr>
        <w:t xml:space="preserve"> 4、聚焦民生事业，增强共享发展的向心力</w:t>
      </w:r>
    </w:p>
    <w:p>
      <w:pPr>
        <w:adjustRightInd w:val="0"/>
        <w:snapToGrid w:val="0"/>
        <w:spacing w:line="580" w:lineRule="exact"/>
        <w:ind w:left="420" w:leftChars="200" w:firstLine="321" w:firstLineChars="100"/>
        <w:rPr>
          <w:rFonts w:ascii="仿宋_GB2312" w:hAnsi="仿宋_GB2312" w:eastAsia="仿宋_GB2312" w:cs="仿宋_GB2312"/>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本部门在今年部门决算公开中反映基层组织运转经费和党建提升经费项目及政府性基金预算财政拨款项目等</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个项目绩效自评结果。</w:t>
      </w:r>
    </w:p>
    <w:p>
      <w:pPr>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（1）基层组织运转和党建提升经费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基层组织运转和党建提升经费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81.81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81.81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。项目绩效目标完成情况：一是改善基层党组织活动环境；二是加强村级治理，为乡村振兴提供有力组织保障，推动乡村工作。</w:t>
      </w:r>
    </w:p>
    <w:p>
      <w:pPr>
        <w:ind w:firstLine="1968" w:firstLineChars="700"/>
        <w:jc w:val="left"/>
        <w:outlineLvl w:val="3"/>
        <w:rPr>
          <w:rFonts w:hint="eastAsia" w:ascii="仿宋_GB2312" w:hAnsi="仿宋_GB2312" w:eastAsia="仿宋_GB2312" w:cs="仿宋_GB2312"/>
          <w:b/>
          <w:sz w:val="28"/>
        </w:rPr>
      </w:pPr>
    </w:p>
    <w:p>
      <w:pPr>
        <w:ind w:firstLine="1405" w:firstLineChars="500"/>
        <w:jc w:val="left"/>
        <w:outlineLvl w:val="3"/>
        <w:rPr>
          <w:rFonts w:hint="eastAsia" w:ascii="仿宋_GB2312" w:hAnsi="仿宋_GB2312" w:eastAsia="仿宋_GB2312" w:cs="仿宋_GB2312"/>
          <w:b/>
          <w:sz w:val="28"/>
        </w:rPr>
      </w:pPr>
      <w:r>
        <w:rPr>
          <w:rFonts w:hint="eastAsia" w:ascii="仿宋_GB2312" w:hAnsi="仿宋_GB2312" w:eastAsia="仿宋_GB2312" w:cs="仿宋_GB2312"/>
          <w:b/>
          <w:sz w:val="28"/>
        </w:rPr>
        <w:t>基层组织运转经费和党建提升经费绩效目标表</w:t>
      </w:r>
      <w:r>
        <w:rPr>
          <w:rFonts w:hint="eastAsia" w:ascii="仿宋_GB2312" w:hAnsi="仿宋_GB2312" w:eastAsia="仿宋_GB2312" w:cs="仿宋_GB2312"/>
        </w:rPr>
        <w:fldChar w:fldCharType="begin"/>
      </w:r>
      <w:r>
        <w:rPr>
          <w:rFonts w:hint="eastAsia" w:ascii="仿宋_GB2312" w:hAnsi="仿宋_GB2312" w:eastAsia="仿宋_GB2312" w:cs="仿宋_GB2312"/>
          <w:b/>
          <w:sz w:val="28"/>
        </w:rPr>
        <w:instrText xml:space="preserve"> TC 12、基层组织运转经费和党建提升经费绩效目标表 \f C \l 1 </w:instrText>
      </w:r>
      <w:r>
        <w:rPr>
          <w:rFonts w:hint="eastAsia" w:ascii="仿宋_GB2312" w:hAnsi="仿宋_GB2312" w:eastAsia="仿宋_GB2312" w:cs="仿宋_GB2312"/>
          <w:b/>
          <w:sz w:val="28"/>
        </w:rPr>
        <w:fldChar w:fldCharType="end"/>
      </w:r>
    </w:p>
    <w:tbl>
      <w:tblPr>
        <w:tblStyle w:val="12"/>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hint="eastAsia" w:ascii="仿宋_GB2312" w:hAnsi="仿宋_GB2312" w:eastAsia="仿宋_GB2312" w:cs="仿宋_GB2312"/>
                <w:b/>
              </w:rPr>
            </w:pPr>
            <w:r>
              <w:rPr>
                <w:rFonts w:hint="eastAsia" w:ascii="仿宋_GB2312" w:hAnsi="仿宋_GB2312" w:eastAsia="仿宋_GB2312" w:cs="仿宋_GB2312"/>
                <w:b/>
              </w:rPr>
              <w:t>91500</w:t>
            </w:r>
            <w:r>
              <w:rPr>
                <w:rFonts w:hint="eastAsia" w:ascii="仿宋_GB2312" w:hAnsi="仿宋_GB2312" w:eastAsia="仿宋_GB2312" w:cs="仿宋_GB2312"/>
                <w:b/>
                <w:lang w:val="en-US" w:eastAsia="zh-CN"/>
              </w:rPr>
              <w:t>2</w:t>
            </w:r>
            <w:r>
              <w:rPr>
                <w:rFonts w:hint="eastAsia" w:ascii="仿宋_GB2312" w:hAnsi="仿宋_GB2312" w:eastAsia="仿宋_GB2312" w:cs="仿宋_GB2312"/>
                <w:b/>
              </w:rPr>
              <w:t>保定市满城区</w:t>
            </w:r>
            <w:r>
              <w:rPr>
                <w:rFonts w:hint="eastAsia" w:ascii="仿宋_GB2312" w:hAnsi="仿宋_GB2312" w:eastAsia="仿宋_GB2312" w:cs="仿宋_GB2312"/>
                <w:b/>
                <w:lang w:eastAsia="zh-CN"/>
              </w:rPr>
              <w:t>方顺桥镇</w:t>
            </w:r>
            <w:r>
              <w:rPr>
                <w:rFonts w:hint="eastAsia" w:ascii="仿宋_GB2312" w:hAnsi="仿宋_GB2312" w:eastAsia="仿宋_GB2312" w:cs="仿宋_GB2312"/>
                <w:b/>
              </w:rPr>
              <w:t>财政所本级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hint="eastAsia" w:ascii="仿宋_GB2312" w:hAnsi="仿宋_GB2312" w:eastAsia="仿宋_GB2312" w:cs="仿宋_GB2312"/>
              </w:rPr>
            </w:pPr>
            <w:r>
              <w:rPr>
                <w:rFonts w:hint="eastAsia" w:ascii="仿宋_GB2312" w:hAnsi="仿宋_GB2312" w:eastAsia="仿宋_GB2312" w:cs="仿宋_GB2312"/>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项目编码</w:t>
            </w:r>
          </w:p>
        </w:tc>
        <w:tc>
          <w:tcPr>
            <w:tcW w:w="2410" w:type="dxa"/>
            <w:gridSpan w:val="2"/>
            <w:shd w:val="clear" w:color="auto" w:fill="auto"/>
            <w:vAlign w:val="center"/>
          </w:tcPr>
          <w:p>
            <w:pPr>
              <w:spacing w:line="300" w:lineRule="exact"/>
              <w:jc w:val="left"/>
              <w:rPr>
                <w:rFonts w:hint="eastAsia" w:ascii="仿宋_GB2312" w:hAnsi="仿宋_GB2312" w:eastAsia="仿宋_GB2312" w:cs="仿宋_GB2312"/>
              </w:rPr>
            </w:pPr>
          </w:p>
        </w:tc>
        <w:tc>
          <w:tcPr>
            <w:tcW w:w="1587"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项目名称</w:t>
            </w:r>
          </w:p>
        </w:tc>
        <w:tc>
          <w:tcPr>
            <w:tcW w:w="4281" w:type="dxa"/>
            <w:gridSpan w:val="3"/>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基层组织运转经费和党建提升经费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预算规模及资金用途</w:t>
            </w:r>
          </w:p>
        </w:tc>
        <w:tc>
          <w:tcPr>
            <w:tcW w:w="1134"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预算数</w:t>
            </w:r>
          </w:p>
        </w:tc>
        <w:tc>
          <w:tcPr>
            <w:tcW w:w="1276" w:type="dxa"/>
            <w:shd w:val="clear" w:color="auto" w:fill="auto"/>
            <w:vAlign w:val="center"/>
          </w:tcPr>
          <w:p>
            <w:pPr>
              <w:spacing w:line="300" w:lineRule="exact"/>
              <w:jc w:val="left"/>
              <w:rPr>
                <w:rFonts w:hint="default"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81.81</w:t>
            </w:r>
          </w:p>
        </w:tc>
        <w:tc>
          <w:tcPr>
            <w:tcW w:w="1587"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其中：财政资金</w:t>
            </w:r>
          </w:p>
        </w:tc>
        <w:tc>
          <w:tcPr>
            <w:tcW w:w="1304" w:type="dxa"/>
            <w:shd w:val="clear" w:color="auto" w:fill="auto"/>
            <w:vAlign w:val="center"/>
          </w:tcPr>
          <w:p>
            <w:pPr>
              <w:spacing w:line="300" w:lineRule="exact"/>
              <w:jc w:val="left"/>
              <w:rPr>
                <w:rFonts w:hint="default"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81.81</w:t>
            </w:r>
          </w:p>
        </w:tc>
        <w:tc>
          <w:tcPr>
            <w:tcW w:w="1276"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其他资金</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rPr>
                <w:rFonts w:hint="eastAsia" w:ascii="仿宋_GB2312" w:hAnsi="仿宋_GB2312" w:eastAsia="仿宋_GB2312" w:cs="仿宋_GB2312"/>
              </w:rPr>
            </w:pPr>
          </w:p>
        </w:tc>
        <w:tc>
          <w:tcPr>
            <w:tcW w:w="8278" w:type="dxa"/>
            <w:gridSpan w:val="6"/>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用于保障基层组织运转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资金支出计划（%）</w:t>
            </w:r>
          </w:p>
        </w:tc>
        <w:tc>
          <w:tcPr>
            <w:tcW w:w="2410" w:type="dxa"/>
            <w:gridSpan w:val="2"/>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3月底</w:t>
            </w:r>
          </w:p>
        </w:tc>
        <w:tc>
          <w:tcPr>
            <w:tcW w:w="1587"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6月底</w:t>
            </w:r>
          </w:p>
        </w:tc>
        <w:tc>
          <w:tcPr>
            <w:tcW w:w="1304"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10月底</w:t>
            </w:r>
          </w:p>
        </w:tc>
        <w:tc>
          <w:tcPr>
            <w:tcW w:w="2977" w:type="dxa"/>
            <w:gridSpan w:val="2"/>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12月底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rPr>
                <w:rFonts w:hint="eastAsia" w:ascii="仿宋_GB2312" w:hAnsi="仿宋_GB2312" w:eastAsia="仿宋_GB2312" w:cs="仿宋_GB2312"/>
              </w:rPr>
            </w:pPr>
          </w:p>
        </w:tc>
        <w:tc>
          <w:tcPr>
            <w:tcW w:w="2410" w:type="dxa"/>
            <w:gridSpan w:val="2"/>
            <w:tcBorders>
              <w:bottom w:val="single" w:color="000000" w:sz="6" w:space="0"/>
            </w:tcBorders>
            <w:shd w:val="clear" w:color="auto" w:fill="auto"/>
            <w:vAlign w:val="center"/>
          </w:tcPr>
          <w:p>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rPr>
              <w:t>25.00%</w:t>
            </w:r>
          </w:p>
        </w:tc>
        <w:tc>
          <w:tcPr>
            <w:tcW w:w="1587" w:type="dxa"/>
            <w:tcBorders>
              <w:bottom w:val="single" w:color="000000" w:sz="6" w:space="0"/>
            </w:tcBorders>
            <w:shd w:val="clear" w:color="auto" w:fill="auto"/>
            <w:vAlign w:val="center"/>
          </w:tcPr>
          <w:p>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rPr>
              <w:t>50.00%</w:t>
            </w:r>
          </w:p>
        </w:tc>
        <w:tc>
          <w:tcPr>
            <w:tcW w:w="1304" w:type="dxa"/>
            <w:tcBorders>
              <w:bottom w:val="single" w:color="000000" w:sz="6" w:space="0"/>
            </w:tcBorders>
            <w:shd w:val="clear" w:color="auto" w:fill="auto"/>
            <w:vAlign w:val="center"/>
          </w:tcPr>
          <w:p>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rPr>
              <w:t>75.00%</w:t>
            </w:r>
          </w:p>
        </w:tc>
        <w:tc>
          <w:tcPr>
            <w:tcW w:w="2977" w:type="dxa"/>
            <w:gridSpan w:val="2"/>
            <w:tcBorders>
              <w:bottom w:val="single" w:color="000000" w:sz="6" w:space="0"/>
            </w:tcBorders>
            <w:shd w:val="clear" w:color="auto" w:fill="auto"/>
            <w:vAlign w:val="center"/>
          </w:tcPr>
          <w:p>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绩效目标</w:t>
            </w:r>
          </w:p>
        </w:tc>
        <w:tc>
          <w:tcPr>
            <w:tcW w:w="8278" w:type="dxa"/>
            <w:gridSpan w:val="6"/>
            <w:tcBorders>
              <w:bottom w:val="nil"/>
            </w:tcBorders>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1.实现经济收益和社会效益最大化</w:t>
            </w:r>
          </w:p>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2.加强村级治理，为乡村振兴提供有力组织保障，推动乡村工作</w:t>
            </w:r>
          </w:p>
        </w:tc>
      </w:tr>
    </w:tbl>
    <w:p>
      <w:pPr>
        <w:spacing w:line="14" w:lineRule="exact"/>
        <w:jc w:val="center"/>
        <w:rPr>
          <w:rFonts w:hint="eastAsia" w:ascii="仿宋_GB2312" w:hAnsi="仿宋_GB2312" w:eastAsia="仿宋_GB2312" w:cs="仿宋_GB2312"/>
        </w:rPr>
      </w:pPr>
      <w:r>
        <w:rPr>
          <w:rFonts w:hint="eastAsia" w:ascii="仿宋_GB2312" w:hAnsi="仿宋_GB2312" w:eastAsia="仿宋_GB2312" w:cs="仿宋_GB2312"/>
        </w:rPr>
        <w:t xml:space="preserve"> </w:t>
      </w:r>
    </w:p>
    <w:tbl>
      <w:tblPr>
        <w:tblStyle w:val="12"/>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一级指标</w:t>
            </w:r>
          </w:p>
        </w:tc>
        <w:tc>
          <w:tcPr>
            <w:tcW w:w="1134"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二级指标</w:t>
            </w:r>
          </w:p>
        </w:tc>
        <w:tc>
          <w:tcPr>
            <w:tcW w:w="1276"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三级指标</w:t>
            </w:r>
          </w:p>
        </w:tc>
        <w:tc>
          <w:tcPr>
            <w:tcW w:w="2891"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绩效指标描述</w:t>
            </w:r>
          </w:p>
        </w:tc>
        <w:tc>
          <w:tcPr>
            <w:tcW w:w="1276"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指标值</w:t>
            </w:r>
          </w:p>
        </w:tc>
        <w:tc>
          <w:tcPr>
            <w:tcW w:w="1701" w:type="dxa"/>
            <w:shd w:val="clear" w:color="auto" w:fill="auto"/>
            <w:vAlign w:val="center"/>
          </w:tcPr>
          <w:p>
            <w:pPr>
              <w:spacing w:line="300" w:lineRule="exact"/>
              <w:jc w:val="center"/>
              <w:rPr>
                <w:rFonts w:hint="eastAsia" w:ascii="仿宋_GB2312" w:hAnsi="仿宋_GB2312" w:eastAsia="仿宋_GB2312" w:cs="仿宋_GB2312"/>
                <w:b/>
              </w:rPr>
            </w:pPr>
            <w:r>
              <w:rPr>
                <w:rFonts w:hint="eastAsia" w:ascii="仿宋_GB2312" w:hAnsi="仿宋_GB2312" w:eastAsia="仿宋_GB2312" w:cs="仿宋_GB2312"/>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rPr>
              <w:t>产出指标</w:t>
            </w:r>
          </w:p>
        </w:tc>
        <w:tc>
          <w:tcPr>
            <w:tcW w:w="1134"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数量指标</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数量个数</w:t>
            </w:r>
          </w:p>
        </w:tc>
        <w:tc>
          <w:tcPr>
            <w:tcW w:w="289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享受基层组织经费经费村数</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≤100%</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仿宋_GB2312" w:hAnsi="仿宋_GB2312" w:eastAsia="仿宋_GB2312" w:cs="仿宋_GB2312"/>
              </w:rPr>
            </w:pPr>
          </w:p>
        </w:tc>
        <w:tc>
          <w:tcPr>
            <w:tcW w:w="1134"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质量指标</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完成率</w:t>
            </w:r>
          </w:p>
        </w:tc>
        <w:tc>
          <w:tcPr>
            <w:tcW w:w="289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按照要求和计划完成任务在所有任务的比例（百分比）</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≤100%</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仿宋_GB2312" w:hAnsi="仿宋_GB2312" w:eastAsia="仿宋_GB2312" w:cs="仿宋_GB2312"/>
              </w:rPr>
            </w:pPr>
          </w:p>
        </w:tc>
        <w:tc>
          <w:tcPr>
            <w:tcW w:w="1134"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时效指标</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经费按时拨付比例</w:t>
            </w:r>
          </w:p>
        </w:tc>
        <w:tc>
          <w:tcPr>
            <w:tcW w:w="289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基层组织运转和党建提升经费按时拨付情况</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≤100%</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仿宋_GB2312" w:hAnsi="仿宋_GB2312" w:eastAsia="仿宋_GB2312" w:cs="仿宋_GB2312"/>
              </w:rPr>
            </w:pPr>
          </w:p>
        </w:tc>
        <w:tc>
          <w:tcPr>
            <w:tcW w:w="1134"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成本指标</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补贴标准</w:t>
            </w:r>
          </w:p>
        </w:tc>
        <w:tc>
          <w:tcPr>
            <w:tcW w:w="289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补贴标准</w:t>
            </w:r>
          </w:p>
        </w:tc>
        <w:tc>
          <w:tcPr>
            <w:tcW w:w="1276" w:type="dxa"/>
            <w:shd w:val="clear" w:color="auto" w:fill="auto"/>
            <w:vAlign w:val="center"/>
          </w:tcPr>
          <w:p>
            <w:pPr>
              <w:spacing w:line="300" w:lineRule="exact"/>
              <w:jc w:val="left"/>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每人10元</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rPr>
              <w:t>效益指标</w:t>
            </w:r>
          </w:p>
        </w:tc>
        <w:tc>
          <w:tcPr>
            <w:tcW w:w="1134"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经济效益指标</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改善基层</w:t>
            </w:r>
          </w:p>
        </w:tc>
        <w:tc>
          <w:tcPr>
            <w:tcW w:w="289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改善基层党组织活动环境</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显著提高</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仿宋_GB2312" w:hAnsi="仿宋_GB2312" w:eastAsia="仿宋_GB2312" w:cs="仿宋_GB2312"/>
              </w:rPr>
            </w:pPr>
          </w:p>
        </w:tc>
        <w:tc>
          <w:tcPr>
            <w:tcW w:w="1134"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社会效益指标</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社会影响力</w:t>
            </w:r>
          </w:p>
        </w:tc>
        <w:tc>
          <w:tcPr>
            <w:tcW w:w="289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得到广大群众的充分认可</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显著提高</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rPr>
              <w:t>满意度指标</w:t>
            </w:r>
          </w:p>
        </w:tc>
        <w:tc>
          <w:tcPr>
            <w:tcW w:w="1134"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服务对象满意度指标</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服务对象满意度</w:t>
            </w:r>
          </w:p>
        </w:tc>
        <w:tc>
          <w:tcPr>
            <w:tcW w:w="289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群众对服务的满意程度</w:t>
            </w:r>
          </w:p>
        </w:tc>
        <w:tc>
          <w:tcPr>
            <w:tcW w:w="1276"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≤100%</w:t>
            </w:r>
          </w:p>
        </w:tc>
        <w:tc>
          <w:tcPr>
            <w:tcW w:w="1701" w:type="dxa"/>
            <w:shd w:val="clear" w:color="auto" w:fill="auto"/>
            <w:vAlign w:val="center"/>
          </w:tcPr>
          <w:p>
            <w:pPr>
              <w:spacing w:line="300" w:lineRule="exact"/>
              <w:jc w:val="left"/>
              <w:rPr>
                <w:rFonts w:hint="eastAsia" w:ascii="仿宋_GB2312" w:hAnsi="仿宋_GB2312" w:eastAsia="仿宋_GB2312" w:cs="仿宋_GB2312"/>
              </w:rPr>
            </w:pPr>
            <w:r>
              <w:rPr>
                <w:rFonts w:hint="eastAsia" w:ascii="仿宋_GB2312" w:hAnsi="仿宋_GB2312" w:eastAsia="仿宋_GB2312" w:cs="仿宋_GB2312"/>
              </w:rPr>
              <w:t>工作需要</w:t>
            </w:r>
          </w:p>
        </w:tc>
      </w:tr>
    </w:tbl>
    <w:p>
      <w:pPr>
        <w:numPr>
          <w:ilvl w:val="0"/>
          <w:numId w:val="2"/>
        </w:numPr>
        <w:ind w:left="410" w:leftChars="0" w:firstLine="640" w:firstLineChars="0"/>
        <w:jc w:val="left"/>
        <w:outlineLvl w:val="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2019年度村级组织办公费和服务群众专项经费绩</w:t>
      </w:r>
      <w:r>
        <w:rPr>
          <w:rFonts w:hint="eastAsia" w:ascii="仿宋_GB2312" w:hAnsi="仿宋_GB2312" w:eastAsia="仿宋_GB2312" w:cs="仿宋_GB2312"/>
          <w:sz w:val="32"/>
          <w:szCs w:val="32"/>
        </w:rPr>
        <w:t>效自评综述：根据年初设定的绩效目标，</w:t>
      </w:r>
      <w:r>
        <w:rPr>
          <w:rFonts w:hint="eastAsia" w:ascii="仿宋_GB2312" w:hAnsi="仿宋_GB2312" w:eastAsia="仿宋_GB2312" w:cs="仿宋_GB2312"/>
          <w:sz w:val="32"/>
          <w:szCs w:val="32"/>
          <w:lang w:val="en-US" w:eastAsia="zh-CN"/>
        </w:rPr>
        <w:t>2019年度村级组织办公费和服务群众专项经费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65.695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65.695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100%，财政已拨付。</w:t>
      </w:r>
    </w:p>
    <w:p>
      <w:pPr>
        <w:numPr>
          <w:ilvl w:val="0"/>
          <w:numId w:val="2"/>
        </w:numPr>
        <w:adjustRightInd w:val="0"/>
        <w:snapToGrid w:val="0"/>
        <w:spacing w:line="580" w:lineRule="exact"/>
        <w:ind w:left="410" w:leftChars="0"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“维稳经费”项目自评综述：根据年初设定的绩效目标，“维稳经费”项目绩效自评得分为100分（绩效自评表附后）。全年预算数为</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万元，完成预算的100%。项目绩效目标完成情况：一是保障了全乡信访稳定工作的正常开展，维护了社会安定；二是有力的配合了区委、区政府的信访稳定工作。发现的主要问题及原因：无。下一步改进措施：无。</w:t>
      </w:r>
    </w:p>
    <w:p>
      <w:pPr>
        <w:numPr>
          <w:ilvl w:val="0"/>
          <w:numId w:val="2"/>
        </w:numPr>
        <w:adjustRightInd w:val="0"/>
        <w:snapToGrid w:val="0"/>
        <w:spacing w:line="580" w:lineRule="exact"/>
        <w:ind w:left="410" w:leftChars="0"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“村干部养老保险经费”项目自评综述：根据年初设定的绩效目标，“村干部养老保险经费”项目绩效自评得分为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16.064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16.064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保障了村干部的日常生活，使村干部老有所养，老有所依；二是促使村干部积极主动的开展村内各项工作，发挥积极带头作用。发现的主要问题及原因：无。下一步改进措施：无。</w:t>
      </w:r>
    </w:p>
    <w:p>
      <w:pPr>
        <w:numPr>
          <w:ilvl w:val="0"/>
          <w:numId w:val="2"/>
        </w:numPr>
        <w:adjustRightInd w:val="0"/>
        <w:snapToGrid w:val="0"/>
        <w:spacing w:line="580" w:lineRule="exact"/>
        <w:ind w:left="410" w:leftChars="0" w:firstLine="64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“村干部正常离任补贴”项目自评综述：根据年初设定的绩效目标，“村干部正常离任补贴”项目绩效自评得分为100分（绩效自评表附后）。全年预算数为</w:t>
      </w:r>
      <w:r>
        <w:rPr>
          <w:rFonts w:hint="eastAsia" w:ascii="仿宋_GB2312" w:hAnsi="仿宋_GB2312" w:eastAsia="仿宋_GB2312" w:cs="仿宋_GB2312"/>
          <w:sz w:val="32"/>
          <w:szCs w:val="32"/>
          <w:lang w:val="en-US" w:eastAsia="zh-CN"/>
        </w:rPr>
        <w:t>13.656</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13.656</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%。项目绩效目标完成情况：一是保障了正常离任村干部的日常生活；二是体现了党组织对离任村干部的关怀。发现的主要问题及原因：无。下一步改进措施：无。</w:t>
      </w:r>
    </w:p>
    <w:p>
      <w:pPr>
        <w:numPr>
          <w:ilvl w:val="0"/>
          <w:numId w:val="2"/>
        </w:numPr>
        <w:adjustRightInd w:val="0"/>
        <w:snapToGrid w:val="0"/>
        <w:spacing w:line="580" w:lineRule="exact"/>
        <w:ind w:left="41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村党组织活动经费</w:t>
      </w:r>
      <w:r>
        <w:rPr>
          <w:rFonts w:hint="eastAsia" w:ascii="仿宋_GB2312" w:hAnsi="仿宋_GB2312" w:eastAsia="仿宋_GB2312" w:cs="仿宋_GB2312"/>
          <w:sz w:val="32"/>
          <w:szCs w:val="32"/>
          <w:lang w:val="en-US" w:eastAsia="zh-CN"/>
        </w:rPr>
        <w:t>绩</w:t>
      </w:r>
      <w:r>
        <w:rPr>
          <w:rFonts w:hint="eastAsia" w:ascii="仿宋_GB2312" w:hAnsi="仿宋_GB2312" w:eastAsia="仿宋_GB2312" w:cs="仿宋_GB2312"/>
          <w:sz w:val="32"/>
          <w:szCs w:val="32"/>
          <w:lang w:eastAsia="zh-CN"/>
        </w:rPr>
        <w:t>效自评综述：根据年初设定的绩效目标，村党组织活动经费绩效自评得分为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分，全年预算数为</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100%，财政已拨付。</w:t>
      </w:r>
    </w:p>
    <w:p>
      <w:pPr>
        <w:spacing w:line="300" w:lineRule="exact"/>
        <w:jc w:val="left"/>
        <w:rPr>
          <w:rFonts w:hint="eastAsia" w:ascii="仿宋_GB2312" w:hAnsi="仿宋_GB2312" w:eastAsia="仿宋_GB2312" w:cs="仿宋_GB2312"/>
        </w:rPr>
      </w:pPr>
    </w:p>
    <w:p>
      <w:pPr>
        <w:keepNext/>
        <w:keepLines/>
        <w:snapToGrid w:val="0"/>
        <w:spacing w:line="580" w:lineRule="exact"/>
        <w:ind w:left="420" w:leftChars="200" w:firstLine="321" w:firstLineChars="1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3.财政评价项目绩效评价结果</w:t>
      </w:r>
    </w:p>
    <w:p>
      <w:pPr>
        <w:keepNext/>
        <w:keepLines/>
        <w:snapToGrid w:val="0"/>
        <w:spacing w:line="580" w:lineRule="exact"/>
        <w:ind w:left="420" w:leftChars="200"/>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 xml:space="preserve"> 我单位无财政评价项目绩效</w:t>
      </w:r>
    </w:p>
    <w:p>
      <w:pPr>
        <w:spacing w:line="300" w:lineRule="exact"/>
        <w:jc w:val="left"/>
        <w:rPr>
          <w:rFonts w:hint="eastAsia" w:ascii="仿宋_GB2312" w:hAnsi="仿宋_GB2312" w:eastAsia="仿宋_GB2312" w:cs="仿宋_GB2312"/>
        </w:rPr>
        <w:sectPr>
          <w:pgSz w:w="11907" w:h="16839"/>
          <w:pgMar w:top="1984" w:right="1304" w:bottom="1134" w:left="1304" w:header="851" w:footer="992" w:gutter="0"/>
          <w:cols w:space="425" w:num="1"/>
          <w:docGrid w:type="lines" w:linePitch="312" w:charSpace="0"/>
        </w:sectPr>
      </w:pPr>
    </w:p>
    <w:p>
      <w:pPr>
        <w:pStyle w:val="3"/>
        <w:spacing w:before="0" w:after="0" w:line="580" w:lineRule="exact"/>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color w:val="0000FF"/>
          <w:sz w:val="32"/>
          <w:szCs w:val="32"/>
        </w:rPr>
      </w:pPr>
      <w:r>
        <w:rPr>
          <w:rFonts w:hint="eastAsia" w:ascii="仿宋_GB2312" w:eastAsia="仿宋_GB2312" w:cs="DengXian-Regular"/>
          <w:color w:val="auto"/>
          <w:sz w:val="32"/>
          <w:szCs w:val="32"/>
        </w:rPr>
        <w:t>本部门</w:t>
      </w:r>
      <w:r>
        <w:rPr>
          <w:rFonts w:hint="eastAsia" w:ascii="仿宋_GB2312" w:eastAsia="仿宋_GB2312" w:cs="DengXian-Regular"/>
          <w:color w:val="auto"/>
          <w:sz w:val="32"/>
          <w:szCs w:val="32"/>
          <w:lang w:eastAsia="zh-CN"/>
        </w:rPr>
        <w:t>2019</w:t>
      </w:r>
      <w:r>
        <w:rPr>
          <w:rFonts w:hint="eastAsia" w:ascii="仿宋_GB2312" w:eastAsia="仿宋_GB2312" w:cs="DengXian-Regular"/>
          <w:color w:val="auto"/>
          <w:sz w:val="32"/>
          <w:szCs w:val="32"/>
        </w:rPr>
        <w:t>年度机关运行经费支出26.72万元，比年初预算数</w:t>
      </w:r>
      <w:r>
        <w:rPr>
          <w:rFonts w:hint="eastAsia" w:ascii="仿宋_GB2312" w:eastAsia="仿宋_GB2312" w:cs="DengXian-Regular"/>
          <w:color w:val="auto"/>
          <w:sz w:val="32"/>
          <w:szCs w:val="32"/>
          <w:lang w:val="en-US" w:eastAsia="zh-CN"/>
        </w:rPr>
        <w:t>相同</w:t>
      </w:r>
      <w:r>
        <w:rPr>
          <w:rFonts w:hint="eastAsia" w:ascii="仿宋_GB2312" w:eastAsia="仿宋_GB2312" w:cs="DengXian-Regular"/>
          <w:color w:val="auto"/>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辆，主要是</w:t>
      </w:r>
      <w:r>
        <w:rPr>
          <w:rFonts w:hint="eastAsia" w:ascii="仿宋_GB2312" w:eastAsia="仿宋_GB2312" w:cs="DengXian-Regular"/>
          <w:sz w:val="32"/>
          <w:szCs w:val="32"/>
          <w:lang w:eastAsia="zh-CN"/>
        </w:rPr>
        <w:t>没有购买车辆</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没有此项购入</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2019</w:t>
      </w:r>
      <w:r>
        <w:rPr>
          <w:rFonts w:hint="eastAsia" w:ascii="仿宋_GB2312" w:eastAsia="仿宋_GB2312" w:cs="DengXian-Regular"/>
          <w:sz w:val="32"/>
          <w:szCs w:val="32"/>
        </w:rPr>
        <w:t>年度无国有资本经营预算财政拨款收支及结转结余情况，故国有资本经营预算财政拨款表以空表列示。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anchorCtr="0"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awMz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5"/>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w:t>
                            </w:r>
                            <w:r>
                              <w:rPr>
                                <w:rFonts w:hint="eastAsia" w:ascii="黑体" w:hAnsi="宋体" w:eastAsia="黑体"/>
                                <w:color w:val="FDEFBE"/>
                                <w:sz w:val="96"/>
                                <w:szCs w:val="96"/>
                                <w:lang w:val="en-US" w:eastAsia="zh-CN"/>
                              </w:rPr>
                              <w:t>四</w:t>
                            </w:r>
                            <w:r>
                              <w:rPr>
                                <w:rFonts w:hint="eastAsia" w:ascii="黑体" w:hAnsi="宋体" w:eastAsia="黑体"/>
                                <w:color w:val="FDEFBE"/>
                                <w:sz w:val="96"/>
                                <w:szCs w:val="96"/>
                              </w:rPr>
                              <w:t>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w:t>
                      </w:r>
                      <w:r>
                        <w:rPr>
                          <w:rFonts w:hint="eastAsia" w:ascii="黑体" w:hAnsi="宋体" w:eastAsia="黑体"/>
                          <w:color w:val="FDEFBE"/>
                          <w:sz w:val="96"/>
                          <w:szCs w:val="96"/>
                          <w:lang w:val="en-US" w:eastAsia="zh-CN"/>
                        </w:rPr>
                        <w:t>四</w:t>
                      </w:r>
                      <w:r>
                        <w:rPr>
                          <w:rFonts w:hint="eastAsia" w:ascii="黑体" w:hAnsi="宋体" w:eastAsia="黑体"/>
                          <w:color w:val="FDEFBE"/>
                          <w:sz w:val="96"/>
                          <w:szCs w:val="96"/>
                        </w:rPr>
                        <w:t>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anchorCtr="0"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3j5uTcMC&#10;AAAn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anchorCtr="0"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WM/JvbAAAA&#10;CwEAAA8AAAAAAAAAAQAgAAAAIgAAAGRycy9kb3ducmV2LnhtbFBLAQIUABQAAAAIAIdO4kDKHoTm&#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7" name="矩形 13"/>
                        <wps:cNvSpPr/>
                        <wps:spPr>
                          <a:xfrm>
                            <a:off x="4551" y="52615"/>
                            <a:ext cx="8546" cy="1175"/>
                          </a:xfrm>
                          <a:prstGeom prst="rect">
                            <a:avLst/>
                          </a:prstGeom>
                          <a:solidFill>
                            <a:srgbClr val="96DA9D"/>
                          </a:solidFill>
                          <a:ln w="25400">
                            <a:noFill/>
                          </a:ln>
                        </wps:spPr>
                        <wps:bodyPr anchor="ctr" anchorCtr="0" upright="1"/>
                      </wps:wsp>
                      <wps:wsp>
                        <wps:cNvPr id="8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AkV1WMMC&#10;AAAm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jo/LobsAAADb&#10;AAAADwAAAGRycy9kb3ducmV2LnhtbEWPQWsCMRSE74X+h/CE3vRlBVvZGj0IBU8FbXvo7bF5bhY3&#10;L0sS1+2/bwpCj8PMfMNsdpPv1cgxdUEMVAsNiqUJtpPWwOfH23wNKmUSS30QNvDDCXbbx4cN1Tbc&#10;5MjjKbeqQCTVZMDlPNSIqXHsKS3CwFK8c4iecpGxRRvpVuC+x6XWz+ipk7LgaOC94+ZyunoDGDmi&#10;i9M5fqfxitW7/lo1F2OeZpV+BZV5yv/he/tgDaxf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o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RWR7wAAADb&#10;AAAADwAAAGRycy9kb3ducmV2LnhtbEVPy2rCQBTdC/7DcIXudGIXIaSZiBRKW0FKY4q4u2SumWDm&#10;TshMffTrOwvB5eG8i9XV9uJMo+8cK1guEhDEjdMdtwrq3ds8A+EDssbeMSm4kYdVOZ0UmGt34W86&#10;V6EVMYR9jgpMCEMupW8MWfQLNxBH7uhGiyHCsZV6xEsMt718TpJUWuw4Nhgc6NVQc6p+rYKv2hze&#10;cUN7u92cfup1h+nfZ6rU02yZvIAIdA0P8d39oRVkcWz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Vke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eastAsia="zh-CN"/>
                          </w:rPr>
                          <w:t>2019</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6"/>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ABD75B-A9D2-428B-9A65-939FF731FA79}"/>
  </w:font>
  <w:font w:name="Arial">
    <w:panose1 w:val="020B0604020202020204"/>
    <w:charset w:val="01"/>
    <w:family w:val="swiss"/>
    <w:pitch w:val="default"/>
    <w:sig w:usb0="E0002EFF" w:usb1="C000785B" w:usb2="00000009" w:usb3="00000000" w:csb0="400001FF" w:csb1="FFFF0000"/>
    <w:embedRegular r:id="rId2" w:fontKey="{2DF93C03-BF8E-4F91-A74B-A23F1818D98F}"/>
  </w:font>
  <w:font w:name="黑体">
    <w:panose1 w:val="02010609060101010101"/>
    <w:charset w:val="86"/>
    <w:family w:val="auto"/>
    <w:pitch w:val="default"/>
    <w:sig w:usb0="800002BF" w:usb1="38CF7CFA" w:usb2="00000016" w:usb3="00000000" w:csb0="00040001" w:csb1="00000000"/>
    <w:embedRegular r:id="rId3" w:fontKey="{4559C6A0-5C03-4678-8FDC-AB3DE7D60BD4}"/>
  </w:font>
  <w:font w:name="Courier New">
    <w:panose1 w:val="02070309020205020404"/>
    <w:charset w:val="01"/>
    <w:family w:val="modern"/>
    <w:pitch w:val="default"/>
    <w:sig w:usb0="E0002EFF" w:usb1="C0007843" w:usb2="00000009" w:usb3="00000000" w:csb0="400001FF" w:csb1="FFFF0000"/>
    <w:embedRegular r:id="rId4" w:fontKey="{AF97F0D1-523C-4FF1-8D1D-A3AC52DACDE5}"/>
  </w:font>
  <w:font w:name="Symbol">
    <w:panose1 w:val="05050102010706020507"/>
    <w:charset w:val="02"/>
    <w:family w:val="roman"/>
    <w:pitch w:val="default"/>
    <w:sig w:usb0="00000000" w:usb1="00000000" w:usb2="00000000" w:usb3="00000000" w:csb0="80000000" w:csb1="00000000"/>
    <w:embedRegular r:id="rId5" w:fontKey="{C80E7FB1-9C5C-494E-B2C2-5A6ACFE55E04}"/>
  </w:font>
  <w:font w:name="Calibri">
    <w:panose1 w:val="020F0502020204030204"/>
    <w:charset w:val="00"/>
    <w:family w:val="swiss"/>
    <w:pitch w:val="default"/>
    <w:sig w:usb0="E4002EFF" w:usb1="C000247B" w:usb2="00000009" w:usb3="00000000" w:csb0="200001FF" w:csb1="00000000"/>
    <w:embedRegular r:id="rId6" w:fontKey="{439362C8-0509-46B1-ABAC-A7926BB2FB18}"/>
  </w:font>
  <w:font w:name="Cambria">
    <w:panose1 w:val="02040503050406030204"/>
    <w:charset w:val="00"/>
    <w:family w:val="roman"/>
    <w:pitch w:val="default"/>
    <w:sig w:usb0="E00006FF" w:usb1="420024FF" w:usb2="02000000" w:usb3="00000000" w:csb0="2000019F" w:csb1="00000000"/>
    <w:embedRegular r:id="rId7" w:fontKey="{D0104A54-6B86-4E33-A20E-17B823D43789}"/>
  </w:font>
  <w:font w:name="楷体">
    <w:panose1 w:val="02010609060101010101"/>
    <w:charset w:val="86"/>
    <w:family w:val="modern"/>
    <w:pitch w:val="default"/>
    <w:sig w:usb0="800002BF" w:usb1="38CF7CFA" w:usb2="00000016" w:usb3="00000000" w:csb0="00040001" w:csb1="00000000"/>
    <w:embedRegular r:id="rId8" w:fontKey="{CDA70466-7B81-420C-9628-00F14FE7BE10}"/>
  </w:font>
  <w:font w:name="MS Gothic">
    <w:panose1 w:val="020B0609070205080204"/>
    <w:charset w:val="80"/>
    <w:family w:val="modern"/>
    <w:pitch w:val="default"/>
    <w:sig w:usb0="E00002FF" w:usb1="6AC7FDFB" w:usb2="08000012" w:usb3="00000000" w:csb0="4002009F" w:csb1="DFD70000"/>
    <w:embedRegular r:id="rId9" w:fontKey="{942E0BF1-16EA-4252-BECF-E31296B2BAD0}"/>
  </w:font>
  <w:font w:name="仿宋_GB2312">
    <w:altName w:val="仿宋"/>
    <w:panose1 w:val="00000000000000000000"/>
    <w:charset w:val="86"/>
    <w:family w:val="modern"/>
    <w:pitch w:val="default"/>
    <w:sig w:usb0="00000000" w:usb1="00000000" w:usb2="00000010" w:usb3="00000000" w:csb0="00040000" w:csb1="00000000"/>
    <w:embedRegular r:id="rId10" w:fontKey="{A89EBE47-21DE-425A-B1DD-790C980810D0}"/>
  </w:font>
  <w:font w:name="ArialUnicodeMS">
    <w:altName w:val="Malgun Gothic"/>
    <w:panose1 w:val="00000000000000000000"/>
    <w:charset w:val="81"/>
    <w:family w:val="auto"/>
    <w:pitch w:val="default"/>
    <w:sig w:usb0="00000000" w:usb1="00000000" w:usb2="00000010" w:usb3="00000000" w:csb0="00080000" w:csb1="00000000"/>
    <w:embedRegular r:id="rId11" w:fontKey="{80A8EBD8-5416-4EE8-AAA6-6C3BAE866E19}"/>
  </w:font>
  <w:font w:name="MS-UIGothic,Bold">
    <w:altName w:val="Malgun Gothic"/>
    <w:panose1 w:val="00000000000000000000"/>
    <w:charset w:val="81"/>
    <w:family w:val="auto"/>
    <w:pitch w:val="default"/>
    <w:sig w:usb0="00000000" w:usb1="00000000" w:usb2="00000010" w:usb3="00000000" w:csb0="00080000" w:csb1="00000000"/>
    <w:embedRegular r:id="rId12" w:fontKey="{C5316513-FDFB-4765-8FFE-2EF7431706A9}"/>
  </w:font>
  <w:font w:name="DengXian-Regular">
    <w:altName w:val="宋体"/>
    <w:panose1 w:val="00000000000000000000"/>
    <w:charset w:val="86"/>
    <w:family w:val="auto"/>
    <w:pitch w:val="default"/>
    <w:sig w:usb0="00000000" w:usb1="00000000" w:usb2="00000010" w:usb3="00000000" w:csb0="00040000" w:csb1="00000000"/>
    <w:embedRegular r:id="rId13" w:fontKey="{01C33AB5-0D4F-45E8-ADD5-BC5110AE6A43}"/>
  </w:font>
  <w:font w:name="楷体_GB2312">
    <w:altName w:val="楷体"/>
    <w:panose1 w:val="00000000000000000000"/>
    <w:charset w:val="86"/>
    <w:family w:val="modern"/>
    <w:pitch w:val="default"/>
    <w:sig w:usb0="00000000" w:usb1="00000000" w:usb2="00000010" w:usb3="00000000" w:csb0="00040000" w:csb1="00000000"/>
    <w:embedRegular r:id="rId14" w:fontKey="{F5C831C6-AEC8-43B7-864A-C90ABEAD22F2}"/>
  </w:font>
  <w:font w:name="DengXian-Bold">
    <w:altName w:val="宋体"/>
    <w:panose1 w:val="00000000000000000000"/>
    <w:charset w:val="86"/>
    <w:family w:val="auto"/>
    <w:pitch w:val="default"/>
    <w:sig w:usb0="00000000" w:usb1="00000000" w:usb2="00000010" w:usb3="00000000" w:csb0="00040000" w:csb1="00000000"/>
    <w:embedRegular r:id="rId15" w:fontKey="{9F307FE0-2976-4BF5-A818-20F821DDE0F8}"/>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2B71E3"/>
    <w:multiLevelType w:val="singleLevel"/>
    <w:tmpl w:val="F02B71E3"/>
    <w:lvl w:ilvl="0" w:tentative="0">
      <w:start w:val="2"/>
      <w:numFmt w:val="decimal"/>
      <w:suff w:val="nothing"/>
      <w:lvlText w:val="（%1）"/>
      <w:lvlJc w:val="left"/>
      <w:pPr>
        <w:ind w:left="410"/>
      </w:p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AE3F7A"/>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1FB3A8A"/>
    <w:rsid w:val="03C005BF"/>
    <w:rsid w:val="04073F84"/>
    <w:rsid w:val="0B60750A"/>
    <w:rsid w:val="0E5D395F"/>
    <w:rsid w:val="10686488"/>
    <w:rsid w:val="10DF728A"/>
    <w:rsid w:val="1264200E"/>
    <w:rsid w:val="128A5AD9"/>
    <w:rsid w:val="135D518F"/>
    <w:rsid w:val="141C5B77"/>
    <w:rsid w:val="184F7AE0"/>
    <w:rsid w:val="18D8339D"/>
    <w:rsid w:val="1A21388F"/>
    <w:rsid w:val="1A570D2F"/>
    <w:rsid w:val="1BB80756"/>
    <w:rsid w:val="21E66CD1"/>
    <w:rsid w:val="2787174F"/>
    <w:rsid w:val="280F0614"/>
    <w:rsid w:val="288F4828"/>
    <w:rsid w:val="28FB0B8D"/>
    <w:rsid w:val="2ABF6E47"/>
    <w:rsid w:val="2C133E87"/>
    <w:rsid w:val="2D2B7942"/>
    <w:rsid w:val="2D46481D"/>
    <w:rsid w:val="2D6352F0"/>
    <w:rsid w:val="2D6A2724"/>
    <w:rsid w:val="2E415F96"/>
    <w:rsid w:val="2E733B28"/>
    <w:rsid w:val="2F26090C"/>
    <w:rsid w:val="2F8160BD"/>
    <w:rsid w:val="31852B5A"/>
    <w:rsid w:val="32917D09"/>
    <w:rsid w:val="32D01238"/>
    <w:rsid w:val="331B5149"/>
    <w:rsid w:val="38C05F49"/>
    <w:rsid w:val="3B4311C4"/>
    <w:rsid w:val="3DFC59A8"/>
    <w:rsid w:val="3ECF245E"/>
    <w:rsid w:val="3F1A56F4"/>
    <w:rsid w:val="3FB96314"/>
    <w:rsid w:val="3FF83718"/>
    <w:rsid w:val="447E6138"/>
    <w:rsid w:val="45340C7D"/>
    <w:rsid w:val="455C1883"/>
    <w:rsid w:val="4960662B"/>
    <w:rsid w:val="4977469E"/>
    <w:rsid w:val="4AA719B4"/>
    <w:rsid w:val="4B3433D1"/>
    <w:rsid w:val="4BC02070"/>
    <w:rsid w:val="517F0E27"/>
    <w:rsid w:val="51B40AD6"/>
    <w:rsid w:val="53A44FAF"/>
    <w:rsid w:val="594329EC"/>
    <w:rsid w:val="5AD00F1C"/>
    <w:rsid w:val="5BEE1540"/>
    <w:rsid w:val="5DE61A5D"/>
    <w:rsid w:val="5DE83626"/>
    <w:rsid w:val="5FE40CE0"/>
    <w:rsid w:val="602E6B13"/>
    <w:rsid w:val="607F6AB6"/>
    <w:rsid w:val="62233C0E"/>
    <w:rsid w:val="636650AF"/>
    <w:rsid w:val="63C04243"/>
    <w:rsid w:val="649C01C7"/>
    <w:rsid w:val="668A13F6"/>
    <w:rsid w:val="6774484C"/>
    <w:rsid w:val="699A3F60"/>
    <w:rsid w:val="6B7B2276"/>
    <w:rsid w:val="6BA2662E"/>
    <w:rsid w:val="6F180D91"/>
    <w:rsid w:val="6FC73287"/>
    <w:rsid w:val="72902E62"/>
    <w:rsid w:val="72E15D20"/>
    <w:rsid w:val="73C61104"/>
    <w:rsid w:val="75011AFA"/>
    <w:rsid w:val="76E8294D"/>
    <w:rsid w:val="776452EA"/>
    <w:rsid w:val="7BB248D2"/>
    <w:rsid w:val="7C8F3036"/>
    <w:rsid w:val="7D3363EF"/>
    <w:rsid w:val="7DC663B9"/>
    <w:rsid w:val="7EEA2AD5"/>
    <w:rsid w:val="7F0C7662"/>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2</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晁宇</cp:lastModifiedBy>
  <cp:lastPrinted>2019-08-02T01:01:00Z</cp:lastPrinted>
  <dcterms:modified xsi:type="dcterms:W3CDTF">2021-06-23T08:14:34Z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E85DC038F01041878A0C3B0BBFB89B4E</vt:lpwstr>
  </property>
</Properties>
</file>