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56"/>
          <w:szCs w:val="72"/>
        </w:rPr>
      </w:pPr>
      <w:r>
        <mc:AlternateContent>
          <mc:Choice Requires="wpg">
            <w:drawing>
              <wp:anchor distT="0" distB="0" distL="114300" distR="114300" simplePos="0" relativeHeight="251659264" behindDoc="1" locked="0" layoutInCell="1" allowOverlap="1">
                <wp:simplePos x="0" y="0"/>
                <wp:positionH relativeFrom="column">
                  <wp:posOffset>-611505</wp:posOffset>
                </wp:positionH>
                <wp:positionV relativeFrom="paragraph">
                  <wp:posOffset>108585</wp:posOffset>
                </wp:positionV>
                <wp:extent cx="8147050" cy="893445"/>
                <wp:effectExtent l="0" t="0" r="0" b="0"/>
                <wp:wrapNone/>
                <wp:docPr id="3" name="组合 16"/>
                <wp:cNvGraphicFramePr/>
                <a:graphic xmlns:a="http://schemas.openxmlformats.org/drawingml/2006/main">
                  <a:graphicData uri="http://schemas.microsoft.com/office/word/2010/wordprocessingGroup">
                    <wpg:wgp>
                      <wpg:cNvGrpSpPr/>
                      <wpg:grpSpPr>
                        <a:xfrm>
                          <a:off x="0" y="0"/>
                          <a:ext cx="8147050" cy="893445"/>
                          <a:chOff x="136" y="-1417"/>
                          <a:chExt cx="120" cy="14070"/>
                        </a:xfrm>
                      </wpg:grpSpPr>
                      <wps:wsp>
                        <wps:cNvPr id="1" name="矩形 5"/>
                        <wps:cNvSpPr/>
                        <wps:spPr>
                          <a:xfrm>
                            <a:off x="136" y="2"/>
                            <a:ext cx="120" cy="62"/>
                          </a:xfrm>
                          <a:prstGeom prst="rect">
                            <a:avLst/>
                          </a:prstGeom>
                          <a:solidFill>
                            <a:srgbClr val="FDBC11"/>
                          </a:solidFill>
                          <a:ln w="12700">
                            <a:noFill/>
                          </a:ln>
                        </wps:spPr>
                        <wps:bodyPr anchor="ctr" upright="1"/>
                      </wps:wsp>
                      <wps:wsp>
                        <wps:cNvPr id="2" name="文本框 18"/>
                        <wps:cNvSpPr txBox="1"/>
                        <wps:spPr>
                          <a:xfrm>
                            <a:off x="153" y="-1417"/>
                            <a:ext cx="81" cy="14070"/>
                          </a:xfrm>
                          <a:prstGeom prst="rect">
                            <a:avLst/>
                          </a:prstGeom>
                          <a:noFill/>
                          <a:ln w="9525">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wrap="square" upright="1">
                          <a:spAutoFit/>
                        </wps:bodyPr>
                      </wps:wsp>
                    </wpg:wgp>
                  </a:graphicData>
                </a:graphic>
              </wp:anchor>
            </w:drawing>
          </mc:Choice>
          <mc:Fallback>
            <w:pict>
              <v:group id="组合 16" o:spid="_x0000_s1026" o:spt="203" style="position:absolute;left:0pt;margin-left:-48.15pt;margin-top:8.55pt;height:70.35pt;width:641.5pt;z-index:-251657216;mso-width-relative:page;mso-height-relative:page;" coordorigin="136,-1417" coordsize="120,14070" o:gfxdata="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FwwGTaAAAACwEAAA8AAAAAAAAAAQAgAAAAIgAAAGRycy9kb3ducmV2LnhtbFBLAQIU&#10;ABQAAAAIAIdO4kBN26rqnAIAAEMGAAAOAAAAAAAAAAEAIAAAACkBAABkcnMvZTJvRG9jLnhtbFBL&#10;BQYAAAAABgAGAFkBAAA3BgAAAAA=&#10;">
                <o:lock v:ext="edit" aspectratio="f"/>
                <v:rect id="矩形 5" o:spid="_x0000_s1026" o:spt="1" style="position:absolute;left:136;top:2;height:62;width:120;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53;top:-1417;height:14070;width:81;"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ctr" upright="1"/>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Az8DCDGAQAAhQMAAA4AAAAAAAAAAQAgAAAAKQEAAGRy&#10;cy9lMm9Eb2MueG1sUEsFBgAAAAAGAAYAWQEAAGEFA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w="9525">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lWpudkAAAAKAQAADwAAAAAAAAABACAAAAAiAAAAZHJzL2Rvd25yZXYueG1sUEsBAhQA&#10;FAAAAAgAh07iQNl1R9S4AQAAZgMAAA4AAAAAAAAAAQAgAAAAKAEAAGRycy9lMm9Eb2MueG1sUEsF&#10;BgAAAAAGAAYAWQEAAFIFA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ctr" upright="1"/>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KAYqpjIAQAAhgMAAA4AAAAAAAAAAQAgAAAAKgEA&#10;AGRycy9lMm9Eb2MueG1sUEsFBgAAAAAGAAYAWQEAAGQFA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upright="1"/>
                      </wps:wsp>
                      <wps:wsp>
                        <wps:cNvPr id="7"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TXJ8l2gAAAAwBAAAPAAAAAAAAAAEAIAAAACIAAABkcnMvZG93bnJldi54bWxQSwECFAAU&#10;AAAACACHTuJAzUv3xGECAABGBgAADgAAAAAAAAABACAAAAApAQAAZHJzL2Uyb0RvYy54bWxQSwUG&#10;AAAAAAYABgBZAQAA/AU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w="9525">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ZkF9HbAAAADAEAAA8AAAAAAAAAAQAgAAAAIgAAAGRycy9kb3ducmV2&#10;LnhtbFBLAQIUABQAAAAIAIdO4kARo9mgwAEAAHEDAAAOAAAAAAAAAAEAIAAAACoBAABkcnMvZTJv&#10;RG9jLnhtbFBLBQYAAAAABgAGAFkBAABcBQAAAAA=&#10;">
                <v:fill on="f" focussize="0,0"/>
                <v:stroke on="f"/>
                <v:imagedata o:title=""/>
                <o:lock v:ext="edit" aspectratio="f"/>
                <v:textbox style="mso-fit-shape-to-text:t;">
                  <w:txbxContent>
                    <w:p/>
                  </w:txbxContent>
                </v:textbox>
              </v:rect>
            </w:pict>
          </mc:Fallback>
        </mc:AlternateContent>
      </w:r>
    </w:p>
    <w:p>
      <w:pPr>
        <w:jc w:val="center"/>
        <w:rPr>
          <w:rFonts w:ascii="黑体" w:hAnsi="黑体" w:eastAsia="黑体" w:cs="黑体"/>
          <w:sz w:val="56"/>
          <w:szCs w:val="72"/>
        </w:rPr>
      </w:pPr>
    </w:p>
    <w:p>
      <w:pPr>
        <w:rPr>
          <w:rFonts w:ascii="黑体" w:hAnsi="Times New Roman" w:eastAsia="黑体"/>
          <w:sz w:val="48"/>
          <w:szCs w:val="48"/>
        </w:r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6114415</wp:posOffset>
                </wp:positionV>
                <wp:extent cx="5132705" cy="7169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716915"/>
                        </a:xfrm>
                        <a:prstGeom prst="rect">
                          <a:avLst/>
                        </a:prstGeom>
                        <a:noFill/>
                        <a:ln w="9525">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wps:txbx>
                      <wps:bodyPr upright="1">
                        <a:noAutofit/>
                      </wps:bodyPr>
                    </wps:wsp>
                  </a:graphicData>
                </a:graphic>
              </wp:anchor>
            </w:drawing>
          </mc:Choice>
          <mc:Fallback>
            <w:pict>
              <v:shape id="_x0000_s1026" o:spid="_x0000_s1026" o:spt="202" type="#_x0000_t202" style="position:absolute;left:0pt;margin-left:106.25pt;margin-top:481.45pt;height:56.45pt;width:404.15pt;z-index:251664384;mso-width-relative:page;mso-height-relative:page;" filled="f" stroked="f" coordsize="21600,21600" o:gfxdata="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4ym2dkAAAANAQAADwAAAAAAAAABACAAAAAiAAAAZHJzL2Rvd25yZXYu&#10;eG1sUEsBAhQAFAAAAAgAh07iQABvOFzBAQAAcwMAAA4AAAAAAAAAAQAgAAAAKAEAAGRycy9lMm9E&#10;b2MueG1sUEsFBgAAAAAGAAYAWQEAAFsFAAAAAA==&#10;">
                <v:fill on="f" focussize="0,0"/>
                <v:stroke on="f"/>
                <v:imagedata o:title=""/>
                <o:lock v:ext="edit" aspectratio="f"/>
                <v:textbo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mc:Fallback>
        </mc:AlternateConten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highlight w:val="yellow"/>
        </w:rPr>
      </w:pPr>
      <w:r>
        <w:rPr>
          <w:rFonts w:ascii="楷体_GB2312" w:hAnsi="楷体_GB2312" w:eastAsia="楷体_GB2312" w:cs="楷体_GB2312"/>
          <w:color w:val="000000"/>
          <w:kern w:val="0"/>
          <w:sz w:val="44"/>
          <w:szCs w:val="44"/>
        </w:rPr>
        <w:t>中共保定市满城区委</w:t>
      </w:r>
      <w:r>
        <w:rPr>
          <w:rFonts w:hint="eastAsia" w:ascii="楷体_GB2312" w:hAnsi="楷体_GB2312" w:eastAsia="楷体_GB2312" w:cs="楷体_GB2312"/>
          <w:color w:val="000000"/>
          <w:kern w:val="0"/>
          <w:sz w:val="44"/>
          <w:szCs w:val="44"/>
          <w:lang w:eastAsia="zh-CN"/>
        </w:rPr>
        <w:t>政法委员会</w:t>
      </w:r>
    </w:p>
    <w:p>
      <w:pPr>
        <w:snapToGrid w:val="0"/>
        <w:jc w:val="center"/>
        <w:rPr>
          <w:rFonts w:ascii="楷体_GB2312" w:hAnsi="楷体_GB2312" w:eastAsia="楷体_GB2312" w:cs="楷体_GB2312"/>
          <w:color w:val="000000"/>
          <w:kern w:val="0"/>
          <w:sz w:val="44"/>
          <w:szCs w:val="44"/>
        </w:rPr>
        <w:sectPr>
          <w:headerReference r:id="rId4" w:type="first"/>
          <w:footerReference r:id="rId6" w:type="first"/>
          <w:headerReference r:id="rId3" w:type="default"/>
          <w:footerReference r:id="rId5"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5YkKbzcCAACQ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OWJCm83AgAAkAQAAA4AAAAAAAAAAQAgAAAAKgEAAGRy&#10;cy9lMm9Eb2MueG1sUEsFBgAAAAAGAAYAWQEAANMFA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numPr>
          <w:ilvl w:val="0"/>
          <w:numId w:val="1"/>
        </w:numPr>
        <w:spacing w:before="0" w:after="0" w:line="58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ind w:firstLine="576"/>
        <w:rPr>
          <w:rFonts w:hint="eastAsia" w:ascii="仿宋_GB2312" w:eastAsia="仿宋_GB2312"/>
          <w:sz w:val="28"/>
          <w:szCs w:val="28"/>
        </w:rPr>
      </w:pPr>
      <w:r>
        <w:rPr>
          <w:rFonts w:hint="eastAsia" w:ascii="仿宋_GB2312" w:hAnsi="宋体" w:eastAsia="仿宋_GB2312"/>
          <w:sz w:val="28"/>
          <w:szCs w:val="28"/>
        </w:rPr>
        <w:t xml:space="preserve">我单位编制人数 </w:t>
      </w:r>
      <w:r>
        <w:rPr>
          <w:rFonts w:hint="eastAsia" w:ascii="仿宋_GB2312" w:hAnsi="宋体" w:eastAsia="仿宋_GB2312"/>
          <w:sz w:val="28"/>
          <w:szCs w:val="28"/>
          <w:lang w:val="en-US" w:eastAsia="zh-CN"/>
        </w:rPr>
        <w:t>13</w:t>
      </w:r>
      <w:r>
        <w:rPr>
          <w:rFonts w:hint="eastAsia" w:ascii="仿宋_GB2312" w:hAnsi="宋体" w:eastAsia="仿宋_GB2312"/>
          <w:sz w:val="28"/>
          <w:szCs w:val="28"/>
        </w:rPr>
        <w:t>个，行政编制数</w:t>
      </w:r>
      <w:r>
        <w:rPr>
          <w:rFonts w:hint="eastAsia" w:ascii="仿宋_GB2312" w:hAnsi="宋体" w:eastAsia="仿宋_GB2312"/>
          <w:sz w:val="28"/>
          <w:szCs w:val="28"/>
          <w:lang w:val="en-US" w:eastAsia="zh-CN"/>
        </w:rPr>
        <w:t>13</w:t>
      </w:r>
      <w:r>
        <w:rPr>
          <w:rFonts w:hint="eastAsia" w:ascii="仿宋_GB2312" w:hAnsi="宋体" w:eastAsia="仿宋_GB2312"/>
          <w:sz w:val="28"/>
          <w:szCs w:val="28"/>
        </w:rPr>
        <w:t>个</w:t>
      </w:r>
      <w:r>
        <w:rPr>
          <w:rFonts w:hint="eastAsia" w:ascii="仿宋_GB2312" w:hAnsi="宋体" w:eastAsia="仿宋_GB2312"/>
          <w:sz w:val="28"/>
          <w:szCs w:val="28"/>
          <w:lang w:eastAsia="zh-CN"/>
        </w:rPr>
        <w:t>。</w:t>
      </w:r>
      <w:r>
        <w:rPr>
          <w:rFonts w:hint="eastAsia" w:ascii="仿宋_GB2312" w:hAnsi="宋体" w:eastAsia="仿宋_GB2312"/>
          <w:sz w:val="28"/>
          <w:szCs w:val="28"/>
        </w:rPr>
        <w:t>实有在职人员</w:t>
      </w:r>
      <w:r>
        <w:rPr>
          <w:rFonts w:hint="eastAsia" w:ascii="仿宋_GB2312" w:hAnsi="宋体" w:eastAsia="仿宋_GB2312"/>
          <w:sz w:val="28"/>
          <w:szCs w:val="28"/>
          <w:lang w:val="en-US" w:eastAsia="zh-CN"/>
        </w:rPr>
        <w:t>15</w:t>
      </w:r>
      <w:r>
        <w:rPr>
          <w:rFonts w:hint="eastAsia" w:ascii="仿宋_GB2312" w:hAnsi="宋体" w:eastAsia="仿宋_GB2312"/>
          <w:sz w:val="28"/>
          <w:szCs w:val="28"/>
        </w:rPr>
        <w:t xml:space="preserve"> 人，退休人员 </w:t>
      </w:r>
      <w:r>
        <w:rPr>
          <w:rFonts w:hint="eastAsia" w:ascii="仿宋_GB2312" w:hAnsi="宋体" w:eastAsia="仿宋_GB2312"/>
          <w:sz w:val="28"/>
          <w:szCs w:val="28"/>
          <w:lang w:val="en-US" w:eastAsia="zh-CN"/>
        </w:rPr>
        <w:t>5</w:t>
      </w:r>
      <w:r>
        <w:rPr>
          <w:rFonts w:hint="eastAsia" w:ascii="仿宋_GB2312" w:hAnsi="宋体" w:eastAsia="仿宋_GB2312"/>
          <w:sz w:val="28"/>
          <w:szCs w:val="28"/>
        </w:rPr>
        <w:t>人。</w:t>
      </w:r>
    </w:p>
    <w:p>
      <w:pPr>
        <w:rPr>
          <w:rFonts w:hint="eastAsia" w:ascii="仿宋_GB2312" w:hAnsi="仿宋" w:eastAsia="仿宋_GB2312"/>
          <w:sz w:val="28"/>
          <w:szCs w:val="28"/>
        </w:rPr>
      </w:pPr>
      <w:r>
        <w:rPr>
          <w:rFonts w:hint="eastAsia" w:ascii="仿宋_GB2312" w:hAnsi="仿宋" w:eastAsia="仿宋_GB2312"/>
          <w:sz w:val="28"/>
          <w:szCs w:val="28"/>
        </w:rPr>
        <w:t>(一)部门职责</w:t>
      </w:r>
    </w:p>
    <w:p>
      <w:pPr>
        <w:pStyle w:val="15"/>
        <w:widowControl/>
        <w:spacing w:line="560" w:lineRule="exact"/>
        <w:ind w:firstLine="560" w:firstLineChars="200"/>
        <w:jc w:val="both"/>
        <w:rPr>
          <w:rFonts w:hint="eastAsia" w:ascii="仿宋_GB2312" w:hAnsi="宋体" w:eastAsia="仿宋_GB2312"/>
          <w:kern w:val="2"/>
          <w:sz w:val="28"/>
          <w:szCs w:val="28"/>
          <w:lang w:val="en-US" w:eastAsia="zh-CN" w:bidi="ar-SA"/>
        </w:rPr>
      </w:pPr>
      <w:r>
        <w:rPr>
          <w:rFonts w:hint="eastAsia" w:ascii="仿宋_GB2312" w:hAnsi="宋体" w:eastAsia="仿宋_GB2312"/>
          <w:kern w:val="2"/>
          <w:sz w:val="28"/>
          <w:szCs w:val="28"/>
          <w:lang w:val="en-US" w:eastAsia="zh-CN" w:bidi="ar-SA"/>
        </w:rPr>
        <w:t>1、贯彻落实上级有关政法工作的路线、方针、政策、法律、法规和综合治理的工作部署，负责全区政法队伍的政治思想建设，统一政法各部门的思想和行动。</w:t>
      </w:r>
    </w:p>
    <w:p>
      <w:pPr>
        <w:pStyle w:val="15"/>
        <w:widowControl/>
        <w:spacing w:line="560" w:lineRule="exact"/>
        <w:ind w:firstLine="560" w:firstLineChars="200"/>
        <w:jc w:val="both"/>
        <w:rPr>
          <w:rFonts w:hint="eastAsia" w:ascii="仿宋_GB2312" w:hAnsi="宋体" w:eastAsia="仿宋_GB2312"/>
          <w:kern w:val="2"/>
          <w:sz w:val="28"/>
          <w:szCs w:val="28"/>
          <w:lang w:val="en-US" w:eastAsia="zh-CN" w:bidi="ar-SA"/>
        </w:rPr>
      </w:pPr>
      <w:r>
        <w:rPr>
          <w:rFonts w:hint="eastAsia" w:ascii="仿宋_GB2312" w:hAnsi="宋体" w:eastAsia="仿宋_GB2312"/>
          <w:kern w:val="2"/>
          <w:sz w:val="28"/>
          <w:szCs w:val="28"/>
          <w:lang w:val="en-US" w:eastAsia="zh-CN" w:bidi="ar-SA"/>
        </w:rPr>
        <w:t>2、研究制定全区政法工作和社会治安综合治理工作的具体政策措施，及时建议区委部署全局性的政法工作和社会治安综合治理工作，并督促贯彻落实。</w:t>
      </w:r>
    </w:p>
    <w:p>
      <w:pPr>
        <w:pStyle w:val="15"/>
        <w:widowControl/>
        <w:spacing w:line="560" w:lineRule="exact"/>
        <w:ind w:firstLine="560" w:firstLineChars="200"/>
        <w:jc w:val="both"/>
        <w:rPr>
          <w:rFonts w:hint="eastAsia" w:ascii="仿宋_GB2312" w:hAnsi="宋体" w:eastAsia="仿宋_GB2312"/>
          <w:kern w:val="2"/>
          <w:sz w:val="28"/>
          <w:szCs w:val="28"/>
          <w:lang w:val="en-US" w:eastAsia="zh-CN" w:bidi="ar-SA"/>
        </w:rPr>
      </w:pPr>
      <w:r>
        <w:rPr>
          <w:rFonts w:hint="eastAsia" w:ascii="仿宋_GB2312" w:hAnsi="宋体" w:eastAsia="仿宋_GB2312"/>
          <w:kern w:val="2"/>
          <w:sz w:val="28"/>
          <w:szCs w:val="28"/>
          <w:lang w:val="en-US" w:eastAsia="zh-CN" w:bidi="ar-SA"/>
        </w:rPr>
        <w:t>3、监督和支持政法各部门依法行使职权，指导和协调政法各部门在依法相互制约的同时密切配合，研究讨论有争议的重大、疑难案件。参与大案、要案的指导和督办工作。</w:t>
      </w:r>
    </w:p>
    <w:p>
      <w:pPr>
        <w:pStyle w:val="15"/>
        <w:widowControl/>
        <w:spacing w:line="560" w:lineRule="exact"/>
        <w:ind w:firstLine="560" w:firstLineChars="200"/>
        <w:jc w:val="both"/>
        <w:rPr>
          <w:rFonts w:hint="eastAsia" w:ascii="仿宋_GB2312" w:hAnsi="宋体" w:eastAsia="仿宋_GB2312"/>
          <w:kern w:val="2"/>
          <w:sz w:val="28"/>
          <w:szCs w:val="28"/>
          <w:lang w:val="en-US" w:eastAsia="zh-CN" w:bidi="ar-SA"/>
        </w:rPr>
      </w:pPr>
      <w:r>
        <w:rPr>
          <w:rFonts w:hint="eastAsia" w:ascii="仿宋_GB2312" w:hAnsi="宋体" w:eastAsia="仿宋_GB2312"/>
          <w:kern w:val="2"/>
          <w:sz w:val="28"/>
          <w:szCs w:val="28"/>
          <w:lang w:val="en-US" w:eastAsia="zh-CN" w:bidi="ar-SA"/>
        </w:rPr>
        <w:t>4、监督政法各部门执行法律、法规和党的方针、政策情况，结合实际，研究制定严格执法的具体措施。</w:t>
      </w:r>
    </w:p>
    <w:p>
      <w:pPr>
        <w:pStyle w:val="15"/>
        <w:widowControl/>
        <w:spacing w:line="560" w:lineRule="exact"/>
        <w:ind w:firstLine="560" w:firstLineChars="200"/>
        <w:jc w:val="both"/>
        <w:rPr>
          <w:rFonts w:hint="eastAsia" w:ascii="仿宋_GB2312" w:hAnsi="宋体" w:eastAsia="仿宋_GB2312"/>
          <w:kern w:val="2"/>
          <w:sz w:val="28"/>
          <w:szCs w:val="28"/>
          <w:lang w:val="en-US" w:eastAsia="zh-CN" w:bidi="ar-SA"/>
        </w:rPr>
      </w:pPr>
      <w:r>
        <w:rPr>
          <w:rFonts w:hint="eastAsia" w:ascii="仿宋_GB2312" w:hAnsi="宋体" w:eastAsia="仿宋_GB2312"/>
          <w:kern w:val="2"/>
          <w:sz w:val="28"/>
          <w:szCs w:val="28"/>
          <w:lang w:val="en-US" w:eastAsia="zh-CN" w:bidi="ar-SA"/>
        </w:rPr>
        <w:t>5、配合区委、区政府的中心工作，组织、协调和指导有关部门搞好社会治安综合治理工作，维护社会稳定。</w:t>
      </w:r>
    </w:p>
    <w:p>
      <w:pPr>
        <w:pStyle w:val="15"/>
        <w:widowControl/>
        <w:spacing w:line="560" w:lineRule="exact"/>
        <w:ind w:firstLine="560" w:firstLineChars="200"/>
        <w:jc w:val="both"/>
        <w:rPr>
          <w:rFonts w:hint="eastAsia" w:ascii="仿宋_GB2312" w:hAnsi="宋体" w:eastAsia="仿宋_GB2312"/>
          <w:kern w:val="2"/>
          <w:sz w:val="28"/>
          <w:szCs w:val="28"/>
          <w:lang w:val="en-US" w:eastAsia="zh-CN" w:bidi="ar-SA"/>
        </w:rPr>
      </w:pPr>
      <w:r>
        <w:rPr>
          <w:rFonts w:hint="eastAsia" w:ascii="仿宋_GB2312" w:hAnsi="宋体" w:eastAsia="仿宋_GB2312"/>
          <w:kern w:val="2"/>
          <w:sz w:val="28"/>
          <w:szCs w:val="28"/>
          <w:lang w:val="en-US" w:eastAsia="zh-CN" w:bidi="ar-SA"/>
        </w:rPr>
        <w:t>6、协助区委及组织部门、管理政法部门的领导班子和干部队伍，研究加强政法队伍建设和领导班子建设的措施。</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7</w:t>
      </w:r>
      <w:r>
        <w:rPr>
          <w:rFonts w:hint="eastAsia" w:ascii="仿宋_GB2312" w:hAnsi="宋体" w:eastAsia="仿宋_GB2312"/>
          <w:sz w:val="28"/>
          <w:szCs w:val="28"/>
          <w:lang w:eastAsia="zh-CN"/>
        </w:rPr>
        <w:t>、</w:t>
      </w:r>
      <w:r>
        <w:rPr>
          <w:rFonts w:hint="eastAsia" w:ascii="仿宋_GB2312" w:hAnsi="宋体" w:eastAsia="仿宋_GB2312"/>
          <w:sz w:val="28"/>
          <w:szCs w:val="28"/>
        </w:rPr>
        <w:t>加强法制建设，制止非法邪教活动。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801"/>
        <w:gridCol w:w="2129"/>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80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2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801" w:type="dxa"/>
          </w:tcPr>
          <w:p>
            <w:pPr>
              <w:spacing w:line="560" w:lineRule="exact"/>
              <w:rPr>
                <w:rFonts w:ascii="仿宋_GB2312" w:hAnsi="Calibri" w:eastAsia="仿宋_GB2312" w:cs="ArialUnicodeMS"/>
                <w:kern w:val="0"/>
                <w:sz w:val="28"/>
                <w:szCs w:val="28"/>
              </w:rPr>
            </w:pPr>
            <w:r>
              <w:rPr>
                <w:rFonts w:ascii="仿宋_GB2312" w:hAnsi="Calibri" w:eastAsia="仿宋_GB2312" w:cs="ArialUnicodeMS"/>
                <w:kern w:val="0"/>
                <w:sz w:val="28"/>
                <w:szCs w:val="28"/>
              </w:rPr>
              <w:t>中共保定市满城区委</w:t>
            </w:r>
            <w:r>
              <w:rPr>
                <w:rFonts w:hint="eastAsia" w:ascii="仿宋_GB2312" w:hAnsi="Calibri" w:eastAsia="仿宋_GB2312" w:cs="ArialUnicodeMS"/>
                <w:kern w:val="0"/>
                <w:sz w:val="28"/>
                <w:szCs w:val="28"/>
                <w:lang w:eastAsia="zh-CN"/>
              </w:rPr>
              <w:t>政法委员会</w:t>
            </w:r>
          </w:p>
        </w:tc>
        <w:tc>
          <w:tcPr>
            <w:tcW w:w="2129"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ugZcz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6950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5"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69504;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tFFiXXAAAACwEAAA8AAAAAAAAAAQAgAAAAIgAAAGRycy9kb3ducmV2&#10;LnhtbFBLAQIUABQAAAAIAIdO4kCag0qtNgIAAI8EAAAOAAAAAAAAAAEAIAAAACYBAABkcnMvZTJv&#10;RG9jLnhtbFBLBQYAAAAABgAGAFkBAADOBQ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20" w:lineRule="exact"/>
        <w:ind w:firstLine="640" w:firstLineChars="200"/>
        <w:rPr>
          <w:rFonts w:ascii="仿宋_GB2312" w:hAnsi="仿宋_GB2312" w:eastAsia="仿宋_GB2312" w:cs="仿宋_GB2312"/>
          <w:sz w:val="28"/>
          <w:szCs w:val="28"/>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9年度收入总计（含结转和结余）</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00</w:t>
      </w:r>
      <w:r>
        <w:rPr>
          <w:rFonts w:hint="eastAsia" w:ascii="仿宋_GB2312" w:eastAsia="仿宋_GB2312" w:cs="DengXian-Regular"/>
          <w:sz w:val="32"/>
          <w:szCs w:val="32"/>
        </w:rPr>
        <w:t>万元。与</w:t>
      </w:r>
      <w:r>
        <w:rPr>
          <w:rFonts w:ascii="仿宋_GB2312" w:eastAsia="仿宋_GB2312" w:cs="DengXian-Regular"/>
          <w:sz w:val="32"/>
          <w:szCs w:val="32"/>
        </w:rPr>
        <w:t>201</w:t>
      </w:r>
      <w:r>
        <w:rPr>
          <w:rFonts w:hint="eastAsia" w:ascii="仿宋_GB2312" w:eastAsia="仿宋_GB2312" w:cs="DengXian-Regular"/>
          <w:sz w:val="32"/>
          <w:szCs w:val="32"/>
        </w:rPr>
        <w:t>8年度决算相比，收入</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61.56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22.27</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val="en-US" w:eastAsia="zh-CN"/>
        </w:rPr>
        <w:t>2019年机构改革本单位新增5名干部，各项人员经费均增多</w:t>
      </w: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9年度支出总计（含结转和结余）</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00</w:t>
      </w:r>
      <w:r>
        <w:rPr>
          <w:rFonts w:hint="eastAsia" w:ascii="仿宋_GB2312" w:eastAsia="仿宋_GB2312" w:cs="DengXian-Regular"/>
          <w:sz w:val="32"/>
          <w:szCs w:val="32"/>
        </w:rPr>
        <w:t>万元。与</w:t>
      </w:r>
      <w:r>
        <w:rPr>
          <w:rFonts w:ascii="仿宋_GB2312" w:eastAsia="仿宋_GB2312" w:cs="DengXian-Regular"/>
          <w:sz w:val="32"/>
          <w:szCs w:val="32"/>
        </w:rPr>
        <w:t>201</w:t>
      </w:r>
      <w:r>
        <w:rPr>
          <w:rFonts w:hint="eastAsia" w:ascii="仿宋_GB2312" w:eastAsia="仿宋_GB2312" w:cs="DengXian-Regular"/>
          <w:sz w:val="32"/>
          <w:szCs w:val="32"/>
        </w:rPr>
        <w:t>8年度决算相比，支出</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61.56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22.27</w:t>
      </w:r>
      <w:r>
        <w:rPr>
          <w:rFonts w:ascii="仿宋_GB2312" w:eastAsia="仿宋_GB2312" w:cs="DengXian-Regular"/>
          <w:sz w:val="32"/>
          <w:szCs w:val="32"/>
        </w:rPr>
        <w:t>%</w:t>
      </w:r>
      <w:r>
        <w:rPr>
          <w:rFonts w:hint="eastAsia" w:ascii="仿宋_GB2312" w:eastAsia="仿宋_GB2312" w:cs="DengXian-Regular"/>
          <w:sz w:val="32"/>
          <w:szCs w:val="32"/>
        </w:rPr>
        <w:t>，主要原因</w:t>
      </w:r>
      <w:r>
        <w:rPr>
          <w:rFonts w:hint="eastAsia" w:ascii="仿宋_GB2312" w:eastAsia="仿宋_GB2312" w:cs="DengXian-Regular"/>
          <w:sz w:val="32"/>
          <w:szCs w:val="32"/>
          <w:lang w:eastAsia="zh-CN"/>
        </w:rPr>
        <w:t>与上述原因同</w:t>
      </w:r>
      <w:r>
        <w:rPr>
          <w:rFonts w:hint="eastAsia" w:ascii="仿宋_GB2312"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9年度本年收入合计</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w:t>
      </w:r>
      <w:r>
        <w:rPr>
          <w:rFonts w:hint="eastAsia" w:ascii="仿宋_GB2312" w:hAnsi="仿宋" w:eastAsia="仿宋_GB2312"/>
          <w:sz w:val="28"/>
          <w:szCs w:val="28"/>
          <w:lang w:val="en-US" w:eastAsia="zh-CN"/>
        </w:rPr>
        <w:t>0</w:t>
      </w:r>
      <w:r>
        <w:rPr>
          <w:rFonts w:hint="eastAsia" w:ascii="仿宋_GB2312" w:eastAsia="仿宋_GB2312" w:cs="DengXian-Regular"/>
          <w:sz w:val="32"/>
          <w:szCs w:val="32"/>
        </w:rPr>
        <w:t>万元，其中：财政拨款收入</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w:t>
      </w:r>
      <w:r>
        <w:rPr>
          <w:rFonts w:hint="eastAsia" w:ascii="仿宋_GB2312" w:hAnsi="仿宋" w:eastAsia="仿宋_GB2312"/>
          <w:sz w:val="28"/>
          <w:szCs w:val="28"/>
          <w:lang w:val="en-US" w:eastAsia="zh-CN"/>
        </w:rPr>
        <w:t>1</w:t>
      </w:r>
      <w:r>
        <w:rPr>
          <w:rFonts w:hint="eastAsia" w:ascii="仿宋_GB2312" w:eastAsia="仿宋_GB2312" w:cs="DengXian-Regular"/>
          <w:sz w:val="32"/>
          <w:szCs w:val="32"/>
        </w:rPr>
        <w:t>万元，占100</w:t>
      </w:r>
      <w:r>
        <w:rPr>
          <w:rFonts w:ascii="仿宋_GB2312" w:eastAsia="仿宋_GB2312" w:cs="DengXian-Regular"/>
          <w:sz w:val="32"/>
          <w:szCs w:val="32"/>
        </w:rPr>
        <w:t>%</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20" w:lineRule="exact"/>
        <w:ind w:firstLine="640" w:firstLineChars="200"/>
        <w:rPr>
          <w:rFonts w:ascii="仿宋_GB2312" w:hAnsi="仿宋_GB2312" w:eastAsia="仿宋_GB2312" w:cs="仿宋_GB2312"/>
          <w:sz w:val="28"/>
          <w:szCs w:val="28"/>
        </w:rPr>
      </w:pP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9年度本年支出合计</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00</w:t>
      </w:r>
      <w:r>
        <w:rPr>
          <w:rFonts w:hint="eastAsia" w:ascii="仿宋_GB2312" w:eastAsia="仿宋_GB2312" w:cs="DengXian-Regular"/>
          <w:sz w:val="32"/>
          <w:szCs w:val="32"/>
        </w:rPr>
        <w:t>万元，其中：基本支出241</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78万元，占</w:t>
      </w:r>
      <w:r>
        <w:rPr>
          <w:rFonts w:hint="eastAsia" w:ascii="仿宋_GB2312" w:eastAsia="仿宋_GB2312" w:cs="DengXian-Regular"/>
          <w:sz w:val="32"/>
          <w:szCs w:val="32"/>
          <w:lang w:val="en-US" w:eastAsia="zh-CN"/>
        </w:rPr>
        <w:t>71.53</w:t>
      </w:r>
      <w:r>
        <w:rPr>
          <w:rFonts w:ascii="仿宋_GB2312" w:eastAsia="仿宋_GB2312" w:cs="DengXian-Regular"/>
          <w:sz w:val="32"/>
          <w:szCs w:val="32"/>
        </w:rPr>
        <w:t>%</w:t>
      </w:r>
      <w:r>
        <w:rPr>
          <w:rFonts w:hint="eastAsia" w:ascii="仿宋_GB2312" w:eastAsia="仿宋_GB2312" w:cs="DengXian-Regular"/>
          <w:sz w:val="32"/>
          <w:szCs w:val="32"/>
        </w:rPr>
        <w:t>；项目支出96</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2</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28.47</w:t>
      </w:r>
      <w:r>
        <w:rPr>
          <w:rFonts w:ascii="仿宋_GB2312" w:eastAsia="仿宋_GB2312" w:cs="DengXian-Regular"/>
          <w:sz w:val="32"/>
          <w:szCs w:val="32"/>
        </w:rPr>
        <w:t>%</w:t>
      </w:r>
      <w:r>
        <w:rPr>
          <w:rFonts w:hint="eastAsia" w:ascii="仿宋_GB2312" w:hAnsi="仿宋_GB2312" w:eastAsia="仿宋_GB2312" w:cs="仿宋_GB2312"/>
          <w:sz w:val="28"/>
          <w:szCs w:val="28"/>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00</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61.56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22.27</w:t>
      </w:r>
      <w:r>
        <w:rPr>
          <w:rFonts w:ascii="仿宋_GB2312"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厉行节约，有退休人员，经费减少</w:t>
      </w:r>
      <w:r>
        <w:rPr>
          <w:rFonts w:hint="eastAsia" w:ascii="仿宋_GB2312" w:hAnsi="Times New Roman" w:eastAsia="仿宋_GB2312" w:cs="DengXian-Regular"/>
          <w:sz w:val="32"/>
          <w:szCs w:val="32"/>
        </w:rPr>
        <w:t>；本年支出210.84万元，比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年度减少124.37万元，降低37</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lang w:val="en-US" w:eastAsia="zh-CN"/>
        </w:rPr>
        <w:t>2019年机构改革本单位新增5名干部，各项人员经费均增多</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一般公共预算财政拨款本年收入323</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99万元，比上年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47.55</w:t>
      </w:r>
      <w:r>
        <w:rPr>
          <w:rFonts w:hint="eastAsia" w:ascii="仿宋_GB2312" w:hAnsi="Times New Roman" w:eastAsia="仿宋_GB2312" w:cs="DengXian-Regular"/>
          <w:sz w:val="32"/>
          <w:szCs w:val="32"/>
        </w:rPr>
        <w:t>万元；主要是</w:t>
      </w:r>
      <w:r>
        <w:rPr>
          <w:rFonts w:hint="eastAsia" w:ascii="仿宋_GB2312" w:eastAsia="仿宋_GB2312" w:cs="DengXian-Regular"/>
          <w:sz w:val="32"/>
          <w:szCs w:val="32"/>
          <w:lang w:val="en-US" w:eastAsia="zh-CN"/>
        </w:rPr>
        <w:t>2019年机构改革本单位新增5名干部，人员经费增加</w:t>
      </w:r>
      <w:r>
        <w:rPr>
          <w:rFonts w:hint="eastAsia" w:ascii="仿宋_GB2312" w:hAnsi="Times New Roman" w:eastAsia="仿宋_GB2312" w:cs="DengXian-Regular"/>
          <w:sz w:val="32"/>
          <w:szCs w:val="32"/>
        </w:rPr>
        <w:t>；本年支出323</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99万元，比上年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47.55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17.20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原因于上述同</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政府性基金预算财政拨款本年收入14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01万元，比上年增加</w:t>
      </w:r>
      <w:r>
        <w:rPr>
          <w:rFonts w:hint="eastAsia" w:ascii="仿宋_GB2312" w:hAnsi="Times New Roman" w:eastAsia="仿宋_GB2312" w:cs="DengXian-Regular"/>
          <w:sz w:val="32"/>
          <w:szCs w:val="32"/>
          <w:lang w:val="en-US" w:eastAsia="zh-CN"/>
        </w:rPr>
        <w:t>14.01</w:t>
      </w:r>
      <w:r>
        <w:rPr>
          <w:rFonts w:hint="eastAsia" w:ascii="仿宋_GB2312" w:hAnsi="Times New Roman" w:eastAsia="仿宋_GB2312" w:cs="DengXian-Regular"/>
          <w:sz w:val="32"/>
          <w:szCs w:val="32"/>
        </w:rPr>
        <w:t>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，主要原因是职能增加，</w:t>
      </w:r>
      <w:r>
        <w:rPr>
          <w:rFonts w:hint="eastAsia" w:ascii="仿宋_GB2312" w:hAnsi="Times New Roman" w:eastAsia="仿宋_GB2312" w:cs="DengXian-Regular"/>
          <w:sz w:val="32"/>
          <w:szCs w:val="32"/>
          <w:lang w:eastAsia="zh-CN"/>
        </w:rPr>
        <w:t>为精神障碍患者监护人入的责任险由政府性基金预算安排支出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14.01</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14.01</w:t>
      </w:r>
      <w:r>
        <w:rPr>
          <w:rFonts w:hint="eastAsia" w:ascii="仿宋_GB2312" w:hAnsi="Times New Roman" w:eastAsia="仿宋_GB2312" w:cs="DengXian-Regular"/>
          <w:sz w:val="32"/>
          <w:szCs w:val="32"/>
        </w:rPr>
        <w:t>万元，增长100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原因与上述相同</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年度财政拨款本年收入338</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00万元，完成年初预算的1</w:t>
      </w:r>
      <w:r>
        <w:rPr>
          <w:rFonts w:hint="eastAsia" w:ascii="仿宋_GB2312" w:hAnsi="Times New Roman" w:eastAsia="仿宋_GB2312" w:cs="DengXian-Regular"/>
          <w:sz w:val="32"/>
          <w:szCs w:val="32"/>
          <w:lang w:val="en-US" w:eastAsia="zh-CN"/>
        </w:rPr>
        <w:t>49.00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111.78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我单位</w:t>
      </w:r>
      <w:r>
        <w:rPr>
          <w:rFonts w:hint="eastAsia" w:ascii="仿宋_GB2312" w:hAnsi="Times New Roman" w:eastAsia="仿宋_GB2312" w:cs="DengXian-Regular"/>
          <w:sz w:val="32"/>
          <w:szCs w:val="32"/>
          <w:lang w:val="en-US" w:eastAsia="zh-CN"/>
        </w:rPr>
        <w:t>2019年度机构改革防范办并入我单位，新调入5人，追加相关人员工资、津贴补贴、社保等各项经费，且在职人员工资上调，此外，我单位2019年度通过政府采购形式开展了综治中心建设工作，其中包括设备采购费用等经费，因此项目支出较2018年度也有增加</w:t>
      </w:r>
      <w:r>
        <w:rPr>
          <w:rFonts w:hint="eastAsia" w:ascii="仿宋_GB2312" w:hAnsi="Times New Roman" w:eastAsia="仿宋_GB2312" w:cs="DengXian-Regular"/>
          <w:sz w:val="32"/>
          <w:szCs w:val="32"/>
        </w:rPr>
        <w:t>；本年支出338</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00万元，完成年初预算的1</w:t>
      </w:r>
      <w:r>
        <w:rPr>
          <w:rFonts w:hint="eastAsia" w:ascii="仿宋_GB2312" w:hAnsi="Times New Roman" w:eastAsia="仿宋_GB2312" w:cs="DengXian-Regular"/>
          <w:sz w:val="32"/>
          <w:szCs w:val="32"/>
          <w:lang w:val="en-US" w:eastAsia="zh-CN"/>
        </w:rPr>
        <w:t>49.00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111.78</w:t>
      </w:r>
      <w:r>
        <w:rPr>
          <w:rFonts w:hint="eastAsia" w:ascii="仿宋_GB2312" w:hAnsi="Times New Roman" w:eastAsia="仿宋_GB2312" w:cs="DengXian-Regular"/>
          <w:sz w:val="32"/>
          <w:szCs w:val="32"/>
        </w:rPr>
        <w:t>万元，决算数大于预算数主要原因是主要</w:t>
      </w:r>
      <w:r>
        <w:rPr>
          <w:rFonts w:hint="eastAsia" w:ascii="仿宋_GB2312" w:hAnsi="Times New Roman" w:eastAsia="仿宋_GB2312" w:cs="DengXian-Regular"/>
          <w:sz w:val="32"/>
          <w:szCs w:val="32"/>
          <w:lang w:eastAsia="zh-CN"/>
        </w:rPr>
        <w:t>原因与上述原因同</w:t>
      </w:r>
      <w:r>
        <w:rPr>
          <w:rFonts w:hint="eastAsia" w:ascii="仿宋_GB2312" w:hAnsi="Times New Roman" w:eastAsia="仿宋_GB2312" w:cs="DengXian-Regular"/>
          <w:sz w:val="32"/>
          <w:szCs w:val="32"/>
        </w:rPr>
        <w:t>。具体情况如下：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一般公共预算财政拨款本年收入完成年初预算1</w:t>
      </w:r>
      <w:r>
        <w:rPr>
          <w:rFonts w:hint="eastAsia" w:ascii="仿宋_GB2312" w:hAnsi="Times New Roman" w:eastAsia="仿宋_GB2312" w:cs="DengXian-Regular"/>
          <w:sz w:val="32"/>
          <w:szCs w:val="32"/>
          <w:lang w:val="en-US" w:eastAsia="zh-CN"/>
        </w:rPr>
        <w:t>43.22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97.77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由于机构改革新调入5人，追加相关人员工资、津贴补贴、社保等各项经费及开展全国“两会”安保工作、扫黑除恶、铁路护路、国庆安保、政法专网运行维护以及为全区严重精神障碍患者监护人入责任险等多项工作，因此多数经费未列入年初预算；支</w:t>
      </w:r>
      <w:r>
        <w:rPr>
          <w:rFonts w:hint="eastAsia" w:ascii="仿宋_GB2312" w:hAnsi="Times New Roman" w:eastAsia="仿宋_GB2312" w:cs="DengXian-Regular"/>
          <w:sz w:val="32"/>
          <w:szCs w:val="32"/>
        </w:rPr>
        <w:t>出完成年初预算</w:t>
      </w:r>
      <w:r>
        <w:rPr>
          <w:rFonts w:hint="eastAsia" w:ascii="仿宋_GB2312" w:hAnsi="Times New Roman" w:eastAsia="仿宋_GB2312" w:cs="DengXian-Regular"/>
          <w:sz w:val="32"/>
          <w:szCs w:val="32"/>
          <w:lang w:val="en-US" w:eastAsia="zh-CN"/>
        </w:rPr>
        <w:t>143.22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97.77</w:t>
      </w:r>
      <w:r>
        <w:rPr>
          <w:rFonts w:hint="eastAsia" w:ascii="仿宋_GB2312" w:hAnsi="Times New Roman" w:eastAsia="仿宋_GB2312" w:cs="DengXian-Regular"/>
          <w:sz w:val="32"/>
          <w:szCs w:val="32"/>
        </w:rPr>
        <w:t>万元，主要</w:t>
      </w:r>
      <w:r>
        <w:rPr>
          <w:rFonts w:hint="eastAsia" w:ascii="仿宋_GB2312" w:hAnsi="Times New Roman" w:eastAsia="仿宋_GB2312" w:cs="DengXian-Regular"/>
          <w:sz w:val="32"/>
          <w:szCs w:val="32"/>
          <w:lang w:eastAsia="zh-CN"/>
        </w:rPr>
        <w:t>原因与上述相同</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政府性基金预算财政拨款本年收入比年初预算增加</w:t>
      </w:r>
      <w:r>
        <w:rPr>
          <w:rFonts w:hint="eastAsia" w:ascii="仿宋_GB2312" w:hAnsi="Times New Roman" w:eastAsia="仿宋_GB2312" w:cs="DengXian-Regular"/>
          <w:sz w:val="32"/>
          <w:szCs w:val="32"/>
          <w:lang w:val="en-US" w:eastAsia="zh-CN"/>
        </w:rPr>
        <w:t>14.01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该项目为精神障碍患者监护人责任保险，其未列入年初预算</w:t>
      </w:r>
      <w:r>
        <w:rPr>
          <w:rFonts w:hint="eastAsia" w:ascii="仿宋_GB2312" w:hAnsi="Times New Roman" w:eastAsia="仿宋_GB2312" w:cs="DengXian-Regular"/>
          <w:sz w:val="32"/>
          <w:szCs w:val="32"/>
        </w:rPr>
        <w:t>。</w:t>
      </w: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仿宋" w:eastAsia="仿宋_GB2312"/>
          <w:sz w:val="28"/>
          <w:szCs w:val="28"/>
        </w:rPr>
        <w:t>338</w:t>
      </w:r>
      <w:r>
        <w:rPr>
          <w:rFonts w:hint="eastAsia" w:ascii="仿宋_GB2312" w:hAnsi="仿宋" w:eastAsia="仿宋_GB2312"/>
          <w:sz w:val="28"/>
          <w:szCs w:val="28"/>
          <w:lang w:val="en-US" w:eastAsia="zh-CN"/>
        </w:rPr>
        <w:t>.</w:t>
      </w:r>
      <w:r>
        <w:rPr>
          <w:rFonts w:hint="eastAsia" w:ascii="仿宋_GB2312" w:hAnsi="仿宋" w:eastAsia="仿宋_GB2312"/>
          <w:sz w:val="28"/>
          <w:szCs w:val="28"/>
        </w:rPr>
        <w:t>00</w:t>
      </w:r>
      <w:r>
        <w:rPr>
          <w:rFonts w:hint="eastAsia" w:ascii="仿宋_GB2312" w:hAnsi="Times New Roman" w:eastAsia="仿宋_GB2312" w:cs="DengXian-Regular"/>
          <w:sz w:val="32"/>
          <w:szCs w:val="32"/>
        </w:rPr>
        <w:t>万元，主要用于以下方面：一般公共服务（类）支出269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4</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79.72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；社会保障和就业（类）支出39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4</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11.68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；卫生健康（类）支出5</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93万元，占</w:t>
      </w:r>
      <w:r>
        <w:rPr>
          <w:rFonts w:hint="eastAsia" w:ascii="仿宋_GB2312" w:hAnsi="Times New Roman" w:eastAsia="仿宋_GB2312" w:cs="DengXian-Regular"/>
          <w:sz w:val="32"/>
          <w:szCs w:val="32"/>
          <w:lang w:val="en-US" w:eastAsia="zh-CN"/>
        </w:rPr>
        <w:t>1.76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12万元，占2.</w:t>
      </w:r>
      <w:r>
        <w:rPr>
          <w:rFonts w:hint="eastAsia" w:ascii="仿宋_GB2312" w:hAnsi="Times New Roman" w:eastAsia="仿宋_GB2312" w:cs="DengXian-Regular"/>
          <w:sz w:val="32"/>
          <w:szCs w:val="32"/>
          <w:lang w:val="en-US" w:eastAsia="zh-CN"/>
        </w:rPr>
        <w:t>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;其他支出14.01万元，占4.14%</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年度财政拨款基本支出241</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78万元，其中：人员经费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235</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6</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22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9</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92.13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7.90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0.35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7.60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公车运行维护费</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公务接待费未发生</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9年度无出国（境）团组，</w:t>
      </w:r>
      <w:r>
        <w:rPr>
          <w:rFonts w:hint="eastAsia" w:ascii="仿宋_GB2312" w:hAnsi="Times New Roman" w:eastAsia="仿宋_GB2312" w:cs="DengXian-Regular"/>
          <w:color w:val="000000"/>
          <w:sz w:val="32"/>
          <w:szCs w:val="32"/>
        </w:rPr>
        <w:t>未发生“</w:t>
      </w:r>
      <w:r>
        <w:rPr>
          <w:rFonts w:hint="eastAsia" w:ascii="仿宋_GB2312" w:hAnsi="Times New Roman" w:eastAsia="仿宋_GB2312" w:cs="DengXian-Regular"/>
          <w:sz w:val="32"/>
          <w:szCs w:val="32"/>
        </w:rPr>
        <w:t>因公出国（境）费</w:t>
      </w:r>
      <w:r>
        <w:rPr>
          <w:rFonts w:hint="eastAsia" w:ascii="仿宋_GB2312" w:hAnsi="Times New Roman" w:eastAsia="仿宋_GB2312" w:cs="DengXian-Regular"/>
          <w:color w:val="000000"/>
          <w:sz w:val="32"/>
          <w:szCs w:val="32"/>
        </w:rPr>
        <w:t>”</w:t>
      </w:r>
      <w:r>
        <w:rPr>
          <w:rFonts w:hint="eastAsia" w:ascii="仿宋_GB2312" w:hAnsi="Times New Roman" w:eastAsia="仿宋_GB2312" w:cs="DengXian-Regular"/>
          <w:sz w:val="32"/>
          <w:szCs w:val="32"/>
        </w:rPr>
        <w:t>经费支出。</w:t>
      </w:r>
      <w:r>
        <w:rPr>
          <w:rFonts w:hint="eastAsia" w:ascii="仿宋_GB2312" w:hAnsi="Times New Roman" w:eastAsia="仿宋_GB2312" w:cs="DengXian-Regular"/>
          <w:sz w:val="32"/>
          <w:szCs w:val="32"/>
          <w:lang w:val="en-US" w:eastAsia="zh-CN"/>
        </w:rPr>
        <w:t>0组次0人次。</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（二）公务用车购置及运行维护费支出4</w:t>
      </w:r>
      <w:r>
        <w:rPr>
          <w:rFonts w:hint="eastAsia" w:ascii="楷体_GB2312" w:hAnsi="Times New Roman" w:eastAsia="楷体_GB2312" w:cs="DengXian-Bold"/>
          <w:b/>
          <w:bCs/>
          <w:sz w:val="32"/>
          <w:szCs w:val="32"/>
          <w:lang w:val="en-US" w:eastAsia="zh-CN"/>
        </w:rPr>
        <w:t>.</w:t>
      </w:r>
      <w:r>
        <w:rPr>
          <w:rFonts w:hint="eastAsia" w:ascii="楷体_GB2312" w:hAnsi="Times New Roman" w:eastAsia="楷体_GB2312" w:cs="DengXian-Bold"/>
          <w:b/>
          <w:bCs/>
          <w:sz w:val="32"/>
          <w:szCs w:val="32"/>
        </w:rPr>
        <w:t>9</w:t>
      </w:r>
      <w:r>
        <w:rPr>
          <w:rFonts w:hint="eastAsia" w:ascii="楷体_GB2312" w:hAnsi="Times New Roman" w:eastAsia="楷体_GB2312" w:cs="DengXian-Bold"/>
          <w:b/>
          <w:bCs/>
          <w:sz w:val="32"/>
          <w:szCs w:val="32"/>
          <w:lang w:val="en-US" w:eastAsia="zh-CN"/>
        </w:rPr>
        <w:t>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0.35万元</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7.60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公车运行维护费</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w:t>
      </w:r>
      <w:r>
        <w:rPr>
          <w:rFonts w:hint="eastAsia" w:ascii="仿宋_GB2312" w:eastAsia="仿宋_GB2312" w:cs="DengXian-Regular"/>
          <w:sz w:val="32"/>
          <w:szCs w:val="32"/>
        </w:rPr>
        <w:t>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年度单位公务用车保有量2辆。公车运行维护费支出较预算减少</w:t>
      </w:r>
      <w:r>
        <w:rPr>
          <w:rFonts w:hint="eastAsia" w:ascii="仿宋_GB2312" w:hAnsi="Times New Roman" w:eastAsia="仿宋_GB2312" w:cs="DengXian-Regular"/>
          <w:sz w:val="32"/>
          <w:szCs w:val="32"/>
          <w:lang w:val="en-US" w:eastAsia="zh-CN"/>
        </w:rPr>
        <w:t>0.42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主要是厉行节约，</w:t>
      </w:r>
      <w:r>
        <w:rPr>
          <w:rFonts w:ascii="仿宋_GB2312" w:hAnsi="Times New Roman" w:eastAsia="仿宋_GB2312" w:cs="DengXian-Regular"/>
          <w:sz w:val="32"/>
          <w:szCs w:val="32"/>
        </w:rPr>
        <w:t>公车运行维护费减少</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0.35万元</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人员增加</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公车运行维护费</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年度未发生公务接待事项。</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上年度</w:t>
      </w:r>
      <w:r>
        <w:rPr>
          <w:rFonts w:hint="eastAsia" w:ascii="仿宋_GB2312" w:hAnsi="Times New Roman" w:eastAsia="仿宋_GB2312" w:cs="DengXian-Regular"/>
          <w:sz w:val="32"/>
          <w:szCs w:val="32"/>
          <w:lang w:eastAsia="zh-CN"/>
        </w:rPr>
        <w:t>一样</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主要是本年度</w:t>
      </w:r>
      <w:r>
        <w:rPr>
          <w:rFonts w:ascii="仿宋_GB2312" w:hAnsi="Times New Roman" w:eastAsia="仿宋_GB2312" w:cs="DengXian-Regular"/>
          <w:sz w:val="32"/>
          <w:szCs w:val="32"/>
        </w:rPr>
        <w:t>未发生公务接待事项</w:t>
      </w:r>
      <w:r>
        <w:rPr>
          <w:rFonts w:hint="eastAsia" w:ascii="仿宋_GB2312" w:hAnsi="Times New Roman" w:eastAsia="仿宋_GB2312" w:cs="DengXian-Regular"/>
          <w:sz w:val="32"/>
          <w:szCs w:val="32"/>
        </w:rPr>
        <w:t>，</w:t>
      </w:r>
      <w:r>
        <w:rPr>
          <w:rFonts w:ascii="仿宋_GB2312" w:hAnsi="Times New Roman" w:eastAsia="仿宋_GB2312" w:cs="DengXian-Regular"/>
          <w:sz w:val="32"/>
          <w:szCs w:val="32"/>
        </w:rPr>
        <w:t>未产生相关费用</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0批次0人次。</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2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年度一般公共预算项目支出全面开展绩效自评，其中，二级项目</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个，共涉及资金82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20万元，占一般公共预算项目支出总额的</w:t>
      </w:r>
      <w:r>
        <w:rPr>
          <w:rFonts w:hint="eastAsia" w:ascii="仿宋_GB2312" w:hAnsi="仿宋_GB2312" w:eastAsia="仿宋_GB2312" w:cs="仿宋_GB2312"/>
          <w:sz w:val="32"/>
          <w:szCs w:val="32"/>
          <w:lang w:val="en-US" w:eastAsia="zh-CN"/>
        </w:rPr>
        <w:t>85.44%</w:t>
      </w:r>
      <w:r>
        <w:rPr>
          <w:rFonts w:hint="eastAsia" w:ascii="仿宋_GB2312" w:hAnsi="仿宋_GB2312" w:eastAsia="仿宋_GB2312" w:cs="仿宋_GB2312"/>
          <w:sz w:val="32"/>
          <w:szCs w:val="32"/>
        </w:rPr>
        <w:t>。组织对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精神障碍患者监护人责任险</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14.01</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96.21</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14.01</w:t>
      </w:r>
      <w:r>
        <w:rPr>
          <w:rFonts w:hint="eastAsia" w:ascii="仿宋_GB2312" w:hAnsi="仿宋_GB2312" w:eastAsia="仿宋_GB2312" w:cs="仿宋_GB2312"/>
          <w:sz w:val="32"/>
          <w:szCs w:val="32"/>
        </w:rPr>
        <w:t>万元。从评价情况来看，</w:t>
      </w:r>
      <w:r>
        <w:rPr>
          <w:rFonts w:hint="eastAsia" w:ascii="仿宋_GB2312" w:hAnsi="Times New Roman" w:eastAsia="仿宋_GB2312"/>
          <w:sz w:val="32"/>
          <w:szCs w:val="32"/>
        </w:rPr>
        <w:t>本部门2019年度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防范工作</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、铁路护路</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、精神障碍患者监护人责任险、综治中心建设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个项目绩效自评结果。</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防范工作</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推进反邪教工作深入开展，维护社会政治大局稳定</w:t>
      </w:r>
      <w:r>
        <w:rPr>
          <w:rFonts w:hint="eastAsia" w:ascii="仿宋_GB2312" w:hAnsi="仿宋_GB2312" w:eastAsia="仿宋_GB2312" w:cs="仿宋_GB2312"/>
          <w:sz w:val="32"/>
          <w:szCs w:val="32"/>
        </w:rPr>
        <w:t>。</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铁路护路工作</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有效化解妥善处置重大不稳定涉路隐患，确保铁路运输安全，有效维护我区社会大局稳定，确保社会秩序良好。</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精神障碍患者监护人责任险工作</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14.01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14.01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各项创新社会管理工作有效开展，为社会稳定提供新管理模式。</w:t>
      </w:r>
    </w:p>
    <w:p>
      <w:pPr>
        <w:numPr>
          <w:ilvl w:val="0"/>
          <w:numId w:val="5"/>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综治中心工作</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宋体" w:eastAsia="仿宋_GB2312" w:cs="宋体"/>
          <w:color w:val="000000"/>
          <w:sz w:val="28"/>
          <w:szCs w:val="28"/>
          <w:lang w:val="en-US" w:eastAsia="zh-CN"/>
        </w:rPr>
        <w:t>23.6645</w:t>
      </w:r>
      <w:r>
        <w:rPr>
          <w:rFonts w:hint="eastAsia" w:ascii="仿宋_GB2312" w:hAnsi="仿宋_GB2312" w:eastAsia="仿宋_GB2312" w:cs="仿宋_GB2312"/>
          <w:sz w:val="32"/>
          <w:szCs w:val="32"/>
        </w:rPr>
        <w:t>万元，执行数为</w:t>
      </w:r>
      <w:r>
        <w:rPr>
          <w:rFonts w:hint="eastAsia" w:ascii="仿宋_GB2312" w:hAnsi="宋体" w:eastAsia="仿宋_GB2312" w:cs="宋体"/>
          <w:color w:val="000000"/>
          <w:sz w:val="28"/>
          <w:szCs w:val="28"/>
          <w:lang w:val="en-US" w:eastAsia="zh-CN"/>
        </w:rPr>
        <w:t>23.6645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完成了我区公安安全视频图像信息共享平台及配套云存储，机房建设，与辖区重点领域、行业、部门单位视频监控平台对接，实现行业和社会视频监控资源的平台介入。</w:t>
      </w:r>
    </w:p>
    <w:p>
      <w:pPr>
        <w:keepNext/>
        <w:keepLines/>
        <w:numPr>
          <w:ilvl w:val="0"/>
          <w:numId w:val="0"/>
        </w:numPr>
        <w:snapToGrid w:val="0"/>
        <w:spacing w:line="580" w:lineRule="exact"/>
        <w:ind w:leftChars="200" w:firstLine="321" w:firstLineChars="100"/>
        <w:outlineLvl w:val="1"/>
        <w:rPr>
          <w:rFonts w:hint="eastAsia" w:ascii="仿宋_GB2312" w:hAnsi="仿宋_GB2312" w:eastAsia="仿宋_GB2312" w:cs="仿宋_GB2312"/>
          <w:b/>
          <w:bCs/>
          <w:sz w:val="32"/>
          <w:szCs w:val="32"/>
        </w:rPr>
      </w:pPr>
      <w:r>
        <w:rPr>
          <w:rFonts w:hint="eastAsia" w:ascii="仿宋_GB2312" w:eastAsia="仿宋_GB2312" w:cs="DengXian-Regular"/>
          <w:b/>
          <w:bCs/>
          <w:sz w:val="32"/>
          <w:szCs w:val="32"/>
          <w:lang w:val="en-US" w:eastAsia="zh-CN"/>
        </w:rPr>
        <w:t>3.</w:t>
      </w:r>
      <w:r>
        <w:rPr>
          <w:rFonts w:hint="eastAsia" w:ascii="仿宋_GB2312" w:hAnsi="仿宋_GB2312" w:eastAsia="仿宋_GB2312" w:cs="仿宋_GB2312"/>
          <w:b/>
          <w:bCs/>
          <w:sz w:val="32"/>
          <w:szCs w:val="32"/>
        </w:rPr>
        <w:t>财政评价项目绩效评价结果</w:t>
      </w:r>
    </w:p>
    <w:p>
      <w:pPr>
        <w:numPr>
          <w:ilvl w:val="0"/>
          <w:numId w:val="0"/>
        </w:numPr>
        <w:adjustRightInd w:val="0"/>
        <w:snapToGrid w:val="0"/>
        <w:spacing w:line="580" w:lineRule="exact"/>
        <w:ind w:leftChars="200" w:firstLine="640" w:firstLineChars="200"/>
        <w:rPr>
          <w:rFonts w:ascii="仿宋_GB2312" w:hAnsi="仿宋_GB2312" w:eastAsia="仿宋_GB2312" w:cs="仿宋_GB2312"/>
          <w:sz w:val="32"/>
          <w:szCs w:val="32"/>
        </w:rPr>
      </w:pPr>
      <w:bookmarkStart w:id="0" w:name="_GoBack"/>
      <w:bookmarkEnd w:id="0"/>
      <w:r>
        <w:rPr>
          <w:rFonts w:hint="eastAsia" w:ascii="仿宋_GB2312" w:eastAsia="仿宋_GB2312" w:cs="DengXian-Regular"/>
          <w:sz w:val="32"/>
          <w:szCs w:val="32"/>
          <w:lang w:eastAsia="zh-CN"/>
        </w:rPr>
        <w:t>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年度机关运行经费支出6</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22万元，比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1.48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19.20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。主要原因是人员减少，</w:t>
      </w:r>
      <w:r>
        <w:rPr>
          <w:rFonts w:ascii="仿宋_GB2312" w:hAnsi="Times New Roman" w:eastAsia="仿宋_GB2312" w:cs="DengXian-Regular"/>
          <w:sz w:val="32"/>
          <w:szCs w:val="32"/>
        </w:rPr>
        <w:t>公用经费减少</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年度机关运行经费支出6.22万元，比年初预算数减少</w:t>
      </w:r>
      <w:r>
        <w:rPr>
          <w:rFonts w:hint="eastAsia" w:ascii="仿宋_GB2312" w:eastAsia="仿宋_GB2312" w:cs="DengXian-Regular"/>
          <w:sz w:val="32"/>
          <w:szCs w:val="32"/>
          <w:lang w:val="en-US" w:eastAsia="zh-CN"/>
        </w:rPr>
        <w:t>13.85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69.00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严格执行八项规定，减少开支</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我单位201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年政府采购支出</w:t>
      </w:r>
      <w:r>
        <w:rPr>
          <w:rFonts w:hint="eastAsia" w:ascii="仿宋_GB2312" w:eastAsia="仿宋_GB2312" w:cs="DengXian-Regular"/>
          <w:sz w:val="32"/>
          <w:szCs w:val="32"/>
          <w:lang w:val="en-US" w:eastAsia="zh-CN"/>
        </w:rPr>
        <w:t>23.66万元</w:t>
      </w:r>
      <w:r>
        <w:rPr>
          <w:rFonts w:hint="eastAsia" w:ascii="仿宋_GB2312" w:eastAsia="仿宋_GB2312" w:cs="DengXian-Regular"/>
          <w:sz w:val="32"/>
          <w:szCs w:val="32"/>
        </w:rPr>
        <w:t>。从采购类型来看，政府采购货物支出</w:t>
      </w:r>
      <w:r>
        <w:rPr>
          <w:rFonts w:hint="eastAsia" w:ascii="仿宋_GB2312" w:eastAsia="仿宋_GB2312" w:cs="DengXian-Regular"/>
          <w:sz w:val="32"/>
          <w:szCs w:val="32"/>
          <w:lang w:val="en-US" w:eastAsia="zh-CN"/>
        </w:rPr>
        <w:t>23.66</w:t>
      </w:r>
      <w:r>
        <w:rPr>
          <w:rFonts w:hint="eastAsia" w:ascii="仿宋_GB2312" w:eastAsia="仿宋_GB2312" w:cs="DengXian-Regular"/>
          <w:sz w:val="32"/>
          <w:szCs w:val="32"/>
        </w:rPr>
        <w:t>万元。授予中小企业合同金</w:t>
      </w:r>
      <w:r>
        <w:rPr>
          <w:rFonts w:hint="eastAsia" w:ascii="仿宋_GB2312" w:eastAsia="仿宋_GB2312" w:cs="DengXian-Regular"/>
          <w:sz w:val="32"/>
          <w:szCs w:val="32"/>
          <w:lang w:val="en-US" w:eastAsia="zh-CN"/>
        </w:rPr>
        <w:t>23.66</w:t>
      </w:r>
      <w:r>
        <w:rPr>
          <w:rFonts w:hint="eastAsia" w:ascii="仿宋_GB2312" w:eastAsia="仿宋_GB2312" w:cs="DengXian-Regular"/>
          <w:sz w:val="32"/>
          <w:szCs w:val="32"/>
        </w:rPr>
        <w:t>万元，占政府采购支出总额的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spacing w:line="560" w:lineRule="exact"/>
        <w:ind w:firstLine="482"/>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日，本部门共有公务应急保障用车辆2辆，与上年持平。</w:t>
      </w:r>
      <w:r>
        <w:rPr>
          <w:rFonts w:hint="eastAsia" w:ascii="仿宋_GB2312" w:hAnsi="宋体" w:eastAsia="仿宋_GB2312" w:cs="宋体"/>
          <w:sz w:val="32"/>
          <w:szCs w:val="32"/>
        </w:rPr>
        <w:t>固定资产总额为</w:t>
      </w:r>
      <w:r>
        <w:rPr>
          <w:rFonts w:hint="eastAsia" w:ascii="仿宋_GB2312" w:hAnsi="宋体" w:eastAsia="仿宋_GB2312" w:cs="宋体"/>
          <w:sz w:val="28"/>
          <w:szCs w:val="28"/>
          <w:lang w:val="en-US" w:eastAsia="zh-CN"/>
        </w:rPr>
        <w:t>52.59</w:t>
      </w:r>
      <w:r>
        <w:rPr>
          <w:rFonts w:hint="eastAsia" w:ascii="仿宋_GB2312" w:hAnsi="仿宋" w:eastAsia="仿宋_GB2312" w:cs="仿宋"/>
          <w:sz w:val="32"/>
          <w:szCs w:val="32"/>
        </w:rPr>
        <w:t>万元，</w:t>
      </w:r>
      <w:r>
        <w:rPr>
          <w:rFonts w:hint="eastAsia" w:ascii="仿宋_GB2312" w:hAnsi="宋体" w:eastAsia="仿宋_GB2312" w:cs="宋体"/>
          <w:sz w:val="32"/>
          <w:szCs w:val="32"/>
        </w:rPr>
        <w:t>主要包括</w:t>
      </w:r>
      <w:r>
        <w:rPr>
          <w:rFonts w:hint="eastAsia" w:ascii="仿宋_GB2312" w:hAnsi="仿宋" w:eastAsia="仿宋_GB2312" w:cs="仿宋"/>
          <w:sz w:val="32"/>
          <w:szCs w:val="32"/>
        </w:rPr>
        <w:t>公务应急用车2辆，资产总值3</w:t>
      </w:r>
      <w:r>
        <w:rPr>
          <w:rFonts w:hint="eastAsia" w:ascii="仿宋_GB2312" w:hAnsi="仿宋" w:eastAsia="仿宋_GB2312" w:cs="仿宋"/>
          <w:sz w:val="32"/>
          <w:szCs w:val="32"/>
          <w:lang w:val="en-US" w:eastAsia="zh-CN"/>
        </w:rPr>
        <w:t>2.60</w:t>
      </w:r>
      <w:r>
        <w:rPr>
          <w:rFonts w:hint="eastAsia" w:ascii="仿宋_GB2312" w:hAnsi="仿宋" w:eastAsia="仿宋_GB2312" w:cs="仿宋"/>
          <w:sz w:val="32"/>
          <w:szCs w:val="32"/>
        </w:rPr>
        <w:t>万元，办公设备、桌椅等资产总值</w:t>
      </w:r>
      <w:r>
        <w:rPr>
          <w:rFonts w:hint="eastAsia" w:ascii="仿宋_GB2312" w:hAnsi="仿宋" w:eastAsia="仿宋_GB2312" w:cs="仿宋"/>
          <w:sz w:val="32"/>
          <w:szCs w:val="32"/>
          <w:lang w:val="en-US" w:eastAsia="zh-CN"/>
        </w:rPr>
        <w:t>19.99</w:t>
      </w:r>
      <w:r>
        <w:rPr>
          <w:rFonts w:hint="eastAsia" w:ascii="仿宋_GB2312" w:hAnsi="仿宋" w:eastAsia="仿宋_GB2312" w:cs="仿宋"/>
          <w:sz w:val="32"/>
          <w:szCs w:val="32"/>
        </w:rPr>
        <w:t>万元。</w:t>
      </w:r>
      <w:r>
        <w:rPr>
          <w:rFonts w:hint="eastAsia" w:ascii="仿宋_GB2312" w:hAnsi="宋体" w:eastAsia="仿宋_GB2312" w:cs="宋体"/>
          <w:bCs/>
          <w:color w:val="000000"/>
          <w:kern w:val="0"/>
          <w:sz w:val="32"/>
          <w:szCs w:val="32"/>
        </w:rPr>
        <w:t xml:space="preserve"> </w:t>
      </w:r>
      <w:r>
        <w:rPr>
          <w:rFonts w:hint="eastAsia" w:ascii="仿宋_GB2312" w:hAnsi="Times New Roman" w:eastAsia="仿宋_GB2312" w:cs="DengXian-Regular"/>
          <w:sz w:val="32"/>
          <w:szCs w:val="32"/>
          <w:lang w:val="en-US" w:eastAsia="zh-CN"/>
        </w:rPr>
        <w:t>单位价值50万元以上通用设备0台（套），比上年增加0套，主要是厉行节约，压减开支 ，单位价值100万元以上专用设备</w:t>
      </w:r>
      <w:r>
        <w:rPr>
          <w:rFonts w:hint="eastAsia" w:ascii="仿宋_GB2312" w:hAnsi="Times New Roman" w:eastAsia="仿宋_GB2312" w:cs="DengXian-Regular"/>
          <w:sz w:val="32"/>
          <w:szCs w:val="32"/>
        </w:rPr>
        <w:t>0台（套），比上年增加0套，主要是厉行节约，压减开支。</w:t>
      </w:r>
    </w:p>
    <w:p>
      <w:pPr>
        <w:adjustRightInd w:val="0"/>
        <w:snapToGrid w:val="0"/>
        <w:spacing w:line="52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160" w:line="52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9年度无收支及结转结余情况。</w:t>
      </w:r>
    </w:p>
    <w:p>
      <w:pPr>
        <w:adjustRightInd w:val="0"/>
        <w:snapToGrid w:val="0"/>
        <w:spacing w:after="160" w:line="520" w:lineRule="exact"/>
        <w:ind w:firstLine="640" w:firstLineChars="200"/>
        <w:rPr>
          <w:rFonts w:ascii="仿宋_GB2312" w:hAnsi="仿宋" w:eastAsia="仿宋_GB2312" w:cs="仿宋"/>
          <w:sz w:val="32"/>
          <w:szCs w:val="32"/>
        </w:rPr>
      </w:pPr>
      <w:r>
        <w:rPr>
          <w:rFonts w:hint="eastAsia" w:ascii="仿宋_GB2312" w:hAnsi="Times New Roman" w:eastAsia="仿宋_GB2312" w:cs="DengXian-Regular"/>
          <w:sz w:val="32"/>
          <w:szCs w:val="32"/>
        </w:rPr>
        <w:t>2、</w:t>
      </w:r>
      <w:r>
        <w:rPr>
          <w:rFonts w:hint="eastAsia" w:ascii="仿宋_GB2312" w:hAnsi="仿宋" w:eastAsia="仿宋_GB2312" w:cs="仿宋"/>
          <w:sz w:val="32"/>
          <w:szCs w:val="32"/>
        </w:rPr>
        <w:t>本部门无国有资本经营预算及政府采购情况，空表列示。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7052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6"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70528;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145ihj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OMPYdgAAAANAQAADwAAAAAAAAABACAAAAAiAAAAZHJzL2Rvd25y&#10;ZXYueG1sUEsBAhQAFAAAAAgAh07iQHl9CM03AgAAjgQAAA4AAAAAAAAAAQAgAAAAJwEAAGRycy9l&#10;Mm9Eb2MueG1sUEsFBgAAAAAGAAYAWQEAANAFA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825" w:type="dxa"/>
        <w:jc w:val="center"/>
        <w:tblLayout w:type="fixed"/>
        <w:tblCellMar>
          <w:top w:w="0" w:type="dxa"/>
          <w:left w:w="0" w:type="dxa"/>
          <w:bottom w:w="0" w:type="dxa"/>
          <w:right w:w="0" w:type="dxa"/>
        </w:tblCellMar>
      </w:tblPr>
      <w:tblGrid>
        <w:gridCol w:w="3034"/>
        <w:gridCol w:w="251"/>
        <w:gridCol w:w="540"/>
        <w:gridCol w:w="202"/>
        <w:gridCol w:w="987"/>
        <w:gridCol w:w="3241"/>
        <w:gridCol w:w="429"/>
        <w:gridCol w:w="1141"/>
      </w:tblGrid>
      <w:tr>
        <w:tblPrEx>
          <w:tblCellMar>
            <w:top w:w="0" w:type="dxa"/>
            <w:left w:w="0" w:type="dxa"/>
            <w:bottom w:w="0" w:type="dxa"/>
            <w:right w:w="0" w:type="dxa"/>
          </w:tblCellMar>
        </w:tblPrEx>
        <w:trPr>
          <w:trHeight w:val="236" w:hRule="atLeast"/>
          <w:jc w:val="center"/>
        </w:trPr>
        <w:tc>
          <w:tcPr>
            <w:tcW w:w="9825" w:type="dxa"/>
            <w:gridSpan w:val="8"/>
            <w:tcBorders>
              <w:top w:val="nil"/>
              <w:left w:val="nil"/>
              <w:bottom w:val="nil"/>
              <w:right w:val="nil"/>
            </w:tcBorders>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186" w:hRule="atLeast"/>
          <w:jc w:val="center"/>
        </w:trPr>
        <w:tc>
          <w:tcPr>
            <w:tcW w:w="3285"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2"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8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811"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186" w:hRule="atLeast"/>
          <w:jc w:val="center"/>
        </w:trPr>
        <w:tc>
          <w:tcPr>
            <w:tcW w:w="3285" w:type="dxa"/>
            <w:gridSpan w:val="2"/>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42"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8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811"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191" w:hRule="atLeast"/>
          <w:jc w:val="center"/>
        </w:trPr>
        <w:tc>
          <w:tcPr>
            <w:tcW w:w="501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1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323.99</w:t>
            </w: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269.47</w:t>
            </w: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14.10</w:t>
            </w: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338.00</w:t>
            </w: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338.00</w:t>
            </w: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91"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68" w:hRule="atLeast"/>
          <w:jc w:val="center"/>
        </w:trPr>
        <w:tc>
          <w:tcPr>
            <w:tcW w:w="303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9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18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338.00</w:t>
            </w:r>
          </w:p>
        </w:tc>
        <w:tc>
          <w:tcPr>
            <w:tcW w:w="32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14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338.00</w:t>
            </w:r>
          </w:p>
        </w:tc>
      </w:tr>
      <w:tr>
        <w:tblPrEx>
          <w:tblCellMar>
            <w:top w:w="0" w:type="dxa"/>
            <w:left w:w="0" w:type="dxa"/>
            <w:bottom w:w="0" w:type="dxa"/>
            <w:right w:w="0" w:type="dxa"/>
          </w:tblCellMar>
        </w:tblPrEx>
        <w:trPr>
          <w:trHeight w:val="545" w:hRule="atLeast"/>
          <w:jc w:val="center"/>
        </w:trPr>
        <w:tc>
          <w:tcPr>
            <w:tcW w:w="9825"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560" w:type="dxa"/>
        <w:jc w:val="center"/>
        <w:tblLayout w:type="fixed"/>
        <w:tblCellMar>
          <w:top w:w="0" w:type="dxa"/>
          <w:left w:w="0" w:type="dxa"/>
          <w:bottom w:w="0" w:type="dxa"/>
          <w:right w:w="0" w:type="dxa"/>
        </w:tblCellMar>
      </w:tblPr>
      <w:tblGrid>
        <w:gridCol w:w="732"/>
        <w:gridCol w:w="84"/>
        <w:gridCol w:w="6"/>
        <w:gridCol w:w="90"/>
        <w:gridCol w:w="3653"/>
        <w:gridCol w:w="1244"/>
        <w:gridCol w:w="1244"/>
        <w:gridCol w:w="444"/>
        <w:gridCol w:w="570"/>
        <w:gridCol w:w="548"/>
        <w:gridCol w:w="528"/>
        <w:gridCol w:w="417"/>
      </w:tblGrid>
      <w:tr>
        <w:tblPrEx>
          <w:tblCellMar>
            <w:top w:w="0" w:type="dxa"/>
            <w:left w:w="0" w:type="dxa"/>
            <w:bottom w:w="0" w:type="dxa"/>
            <w:right w:w="0" w:type="dxa"/>
          </w:tblCellMar>
        </w:tblPrEx>
        <w:trPr>
          <w:trHeight w:val="329" w:hRule="atLeast"/>
          <w:jc w:val="center"/>
        </w:trPr>
        <w:tc>
          <w:tcPr>
            <w:tcW w:w="9560" w:type="dxa"/>
            <w:gridSpan w:val="12"/>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97" w:hRule="atLeast"/>
          <w:jc w:val="center"/>
        </w:trPr>
        <w:tc>
          <w:tcPr>
            <w:tcW w:w="7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4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45"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7" w:hRule="atLeast"/>
          <w:jc w:val="center"/>
        </w:trPr>
        <w:tc>
          <w:tcPr>
            <w:tcW w:w="732"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9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6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93"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107" w:hRule="atLeast"/>
          <w:jc w:val="center"/>
        </w:trPr>
        <w:tc>
          <w:tcPr>
            <w:tcW w:w="45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4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24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44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5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4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2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12" w:hRule="atLeast"/>
          <w:jc w:val="center"/>
        </w:trPr>
        <w:tc>
          <w:tcPr>
            <w:tcW w:w="81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49"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4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1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749"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4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1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749"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4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4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4565"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107" w:hRule="atLeast"/>
          <w:jc w:val="center"/>
        </w:trPr>
        <w:tc>
          <w:tcPr>
            <w:tcW w:w="4565"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338.00</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338.000</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269.47</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269.47</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258.04</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258.04</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206.98</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206.98</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2013102</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49.06</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49.06</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2013105</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专项业务</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69"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38.37</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38.37</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14"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14.01</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14.01</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彩票公益金安排的支出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14.01</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14.01</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7" w:hRule="atLeast"/>
          <w:jc w:val="center"/>
        </w:trPr>
        <w:tc>
          <w:tcPr>
            <w:tcW w:w="81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2296002</w:t>
            </w:r>
          </w:p>
        </w:tc>
        <w:tc>
          <w:tcPr>
            <w:tcW w:w="3749"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14.01</w:t>
            </w:r>
          </w:p>
        </w:tc>
        <w:tc>
          <w:tcPr>
            <w:tcW w:w="124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14.01</w:t>
            </w:r>
          </w:p>
        </w:tc>
        <w:tc>
          <w:tcPr>
            <w:tcW w:w="4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4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52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1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69" w:hRule="atLeast"/>
          <w:jc w:val="center"/>
        </w:trPr>
        <w:tc>
          <w:tcPr>
            <w:tcW w:w="456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c>
          <w:tcPr>
            <w:tcW w:w="1244"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pPr>
          </w:p>
        </w:tc>
        <w:tc>
          <w:tcPr>
            <w:tcW w:w="1244"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pPr>
          </w:p>
        </w:tc>
        <w:tc>
          <w:tcPr>
            <w:tcW w:w="2507" w:type="dxa"/>
            <w:gridSpan w:val="5"/>
            <w:tcBorders>
              <w:top w:val="nil"/>
              <w:left w:val="nil"/>
              <w:bottom w:val="nil"/>
              <w:right w:val="nil"/>
            </w:tcBorders>
            <w:tcMar>
              <w:top w:w="15" w:type="dxa"/>
              <w:left w:w="15" w:type="dxa"/>
              <w:right w:w="15" w:type="dxa"/>
            </w:tcMar>
            <w:vAlign w:val="center"/>
          </w:tcPr>
          <w:p>
            <w:pPr>
              <w:widowControl/>
              <w:jc w:val="left"/>
              <w:textAlignment w:val="center"/>
            </w:pPr>
          </w:p>
        </w:tc>
      </w:tr>
      <w:tr>
        <w:tblPrEx>
          <w:tblCellMar>
            <w:top w:w="0" w:type="dxa"/>
            <w:left w:w="0" w:type="dxa"/>
            <w:bottom w:w="0" w:type="dxa"/>
            <w:right w:w="0" w:type="dxa"/>
          </w:tblCellMar>
        </w:tblPrEx>
        <w:trPr>
          <w:trHeight w:val="163" w:hRule="atLeast"/>
          <w:jc w:val="center"/>
        </w:trPr>
        <w:tc>
          <w:tcPr>
            <w:tcW w:w="4565" w:type="dxa"/>
            <w:gridSpan w:val="5"/>
          </w:tcPr>
          <w:p>
            <w:pPr>
              <w:widowControl/>
              <w:jc w:val="left"/>
              <w:textAlignment w:val="center"/>
              <w:rPr>
                <w:rFonts w:ascii="宋体" w:hAnsi="宋体" w:eastAsia="宋体" w:cs="宋体"/>
                <w:color w:val="000000"/>
                <w:sz w:val="22"/>
              </w:rPr>
            </w:pPr>
          </w:p>
        </w:tc>
        <w:tc>
          <w:tcPr>
            <w:tcW w:w="1244" w:type="dxa"/>
            <w:vAlign w:val="center"/>
          </w:tcPr>
          <w:p>
            <w:pPr>
              <w:keepNext w:val="0"/>
              <w:keepLines w:val="0"/>
              <w:widowControl/>
              <w:suppressLineNumbers w:val="0"/>
              <w:jc w:val="right"/>
              <w:textAlignment w:val="center"/>
            </w:pPr>
          </w:p>
        </w:tc>
        <w:tc>
          <w:tcPr>
            <w:tcW w:w="1244" w:type="dxa"/>
            <w:vAlign w:val="center"/>
          </w:tcPr>
          <w:p>
            <w:pPr>
              <w:keepNext w:val="0"/>
              <w:keepLines w:val="0"/>
              <w:widowControl/>
              <w:suppressLineNumbers w:val="0"/>
              <w:jc w:val="right"/>
              <w:textAlignment w:val="center"/>
            </w:pPr>
          </w:p>
        </w:tc>
        <w:tc>
          <w:tcPr>
            <w:tcW w:w="2507" w:type="dxa"/>
            <w:gridSpan w:val="5"/>
          </w:tcPr>
          <w:p>
            <w:pPr>
              <w:widowControl/>
              <w:jc w:val="left"/>
              <w:textAlignment w:val="center"/>
            </w:pPr>
          </w:p>
        </w:tc>
      </w:tr>
    </w:tbl>
    <w:p/>
    <w:tbl>
      <w:tblPr>
        <w:tblStyle w:val="7"/>
        <w:tblW w:w="9380" w:type="dxa"/>
        <w:jc w:val="center"/>
        <w:tblLayout w:type="fixed"/>
        <w:tblCellMar>
          <w:top w:w="0" w:type="dxa"/>
          <w:left w:w="0" w:type="dxa"/>
          <w:bottom w:w="0" w:type="dxa"/>
          <w:right w:w="0" w:type="dxa"/>
        </w:tblCellMar>
      </w:tblPr>
      <w:tblGrid>
        <w:gridCol w:w="844"/>
        <w:gridCol w:w="68"/>
        <w:gridCol w:w="90"/>
        <w:gridCol w:w="90"/>
        <w:gridCol w:w="1755"/>
        <w:gridCol w:w="1225"/>
        <w:gridCol w:w="1163"/>
        <w:gridCol w:w="1266"/>
        <w:gridCol w:w="466"/>
        <w:gridCol w:w="1125"/>
        <w:gridCol w:w="1"/>
        <w:gridCol w:w="1287"/>
      </w:tblGrid>
      <w:tr>
        <w:tblPrEx>
          <w:tblCellMar>
            <w:top w:w="0" w:type="dxa"/>
            <w:left w:w="0" w:type="dxa"/>
            <w:bottom w:w="0" w:type="dxa"/>
            <w:right w:w="0" w:type="dxa"/>
          </w:tblCellMar>
        </w:tblPrEx>
        <w:trPr>
          <w:trHeight w:val="154" w:hRule="atLeast"/>
          <w:jc w:val="center"/>
        </w:trPr>
        <w:tc>
          <w:tcPr>
            <w:tcW w:w="9380" w:type="dxa"/>
            <w:gridSpan w:val="12"/>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90" w:hRule="atLeast"/>
          <w:jc w:val="center"/>
        </w:trPr>
        <w:tc>
          <w:tcPr>
            <w:tcW w:w="912"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7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2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6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26"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87"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912" w:type="dxa"/>
            <w:gridSpan w:val="2"/>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7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2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6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413"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284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2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4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2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288"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2" w:hRule="atLeast"/>
          <w:jc w:val="center"/>
        </w:trPr>
        <w:tc>
          <w:tcPr>
            <w:tcW w:w="844"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03" w:type="dxa"/>
            <w:gridSpan w:val="4"/>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8"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44"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03"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8"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44"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03"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8"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847"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90" w:hRule="atLeast"/>
          <w:jc w:val="center"/>
        </w:trPr>
        <w:tc>
          <w:tcPr>
            <w:tcW w:w="2847"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338.00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241.78</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96.22</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269.47</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187.26</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82.21</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258.04</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187.26</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70.77</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206.98</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187.26</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19.71</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2013102</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49.06</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49.06</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2013105</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专项业务</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31"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38.37</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38.37</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14.01</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彩票公益金安排的支出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56"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2296002</w:t>
            </w: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84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p>
        </w:tc>
        <w:tc>
          <w:tcPr>
            <w:tcW w:w="2003"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p>
        </w:tc>
        <w:tc>
          <w:tcPr>
            <w:tcW w:w="12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rPr>
            </w:pPr>
          </w:p>
        </w:tc>
        <w:tc>
          <w:tcPr>
            <w:tcW w:w="116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2"/>
              </w:rPr>
            </w:pPr>
          </w:p>
        </w:tc>
        <w:tc>
          <w:tcPr>
            <w:tcW w:w="12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46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288"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380"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10319" w:type="dxa"/>
        <w:jc w:val="center"/>
        <w:tblLayout w:type="fixed"/>
        <w:tblCellMar>
          <w:top w:w="0" w:type="dxa"/>
          <w:left w:w="0" w:type="dxa"/>
          <w:bottom w:w="0" w:type="dxa"/>
          <w:right w:w="0" w:type="dxa"/>
        </w:tblCellMar>
      </w:tblPr>
      <w:tblGrid>
        <w:gridCol w:w="2948"/>
        <w:gridCol w:w="567"/>
        <w:gridCol w:w="837"/>
        <w:gridCol w:w="2946"/>
        <w:gridCol w:w="507"/>
        <w:gridCol w:w="925"/>
        <w:gridCol w:w="990"/>
        <w:gridCol w:w="599"/>
      </w:tblGrid>
      <w:tr>
        <w:tblPrEx>
          <w:tblCellMar>
            <w:top w:w="0" w:type="dxa"/>
            <w:left w:w="0" w:type="dxa"/>
            <w:bottom w:w="0" w:type="dxa"/>
            <w:right w:w="0" w:type="dxa"/>
          </w:tblCellMar>
        </w:tblPrEx>
        <w:trPr>
          <w:trHeight w:val="406" w:hRule="atLeast"/>
          <w:jc w:val="center"/>
        </w:trPr>
        <w:tc>
          <w:tcPr>
            <w:tcW w:w="10319" w:type="dxa"/>
            <w:gridSpan w:val="8"/>
            <w:tcBorders>
              <w:top w:val="nil"/>
              <w:left w:val="nil"/>
              <w:bottom w:val="nil"/>
              <w:right w:val="nil"/>
            </w:tcBorders>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4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3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14"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48"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3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14"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3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967"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4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3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4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323.99</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一、一般公共服务支出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30</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269.47</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269.47</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14.01</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二、外交支出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31</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三、国防支出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32</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四、公共安全支出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33</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五、教育支出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34</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六、科学技术支出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35</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七、文化旅游体育与传媒支出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36</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八、社会保障和就业支出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37</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39.47</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39.47</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九、卫生健康支出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38</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5.93</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5.93</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十、节能环保支出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39</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十一、城乡社区支出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40</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十二、农林水支出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41</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十三、交通运输支出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42</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十四、资源勘探信息等支出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43</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十五、商业服务业等支出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44</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十六、金融支出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45</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十七、援助其他地区支出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46</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十八、自然资源海洋气象等支出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47</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十九、住房保障支出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48</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9.12</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9.12</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二十、粮油物资储备支出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49</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50</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二十二、其他支出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51</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14.01</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14.01</w:t>
            </w: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二十四、债务付息支出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52</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338.00</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本年支出合计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53</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338.00</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323.99</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14.01</w:t>
            </w: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年末财政拨款结转和结余</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54</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0"/>
                <w:szCs w:val="20"/>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55</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0"/>
                <w:szCs w:val="20"/>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56</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0"/>
                <w:szCs w:val="20"/>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57</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4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3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338.00</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总计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58</w:t>
            </w:r>
          </w:p>
        </w:tc>
        <w:tc>
          <w:tcPr>
            <w:tcW w:w="92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338.00</w:t>
            </w:r>
          </w:p>
        </w:tc>
        <w:tc>
          <w:tcPr>
            <w:tcW w:w="99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323.99</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14.01</w:t>
            </w:r>
          </w:p>
        </w:tc>
      </w:tr>
      <w:tr>
        <w:tblPrEx>
          <w:tblCellMar>
            <w:top w:w="0" w:type="dxa"/>
            <w:left w:w="0" w:type="dxa"/>
            <w:bottom w:w="0" w:type="dxa"/>
            <w:right w:w="0" w:type="dxa"/>
          </w:tblCellMar>
        </w:tblPrEx>
        <w:trPr>
          <w:trHeight w:val="90" w:hRule="atLeast"/>
          <w:jc w:val="center"/>
        </w:trPr>
        <w:tc>
          <w:tcPr>
            <w:tcW w:w="10319"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10090" w:type="dxa"/>
        <w:jc w:val="center"/>
        <w:tblLayout w:type="fixed"/>
        <w:tblCellMar>
          <w:top w:w="0" w:type="dxa"/>
          <w:left w:w="0" w:type="dxa"/>
          <w:bottom w:w="0" w:type="dxa"/>
          <w:right w:w="0" w:type="dxa"/>
        </w:tblCellMar>
      </w:tblPr>
      <w:tblGrid>
        <w:gridCol w:w="854"/>
        <w:gridCol w:w="49"/>
        <w:gridCol w:w="49"/>
        <w:gridCol w:w="4810"/>
        <w:gridCol w:w="1640"/>
        <w:gridCol w:w="1421"/>
        <w:gridCol w:w="1267"/>
      </w:tblGrid>
      <w:tr>
        <w:tblPrEx>
          <w:tblCellMar>
            <w:top w:w="0" w:type="dxa"/>
            <w:left w:w="0" w:type="dxa"/>
            <w:bottom w:w="0" w:type="dxa"/>
            <w:right w:w="0" w:type="dxa"/>
          </w:tblCellMar>
        </w:tblPrEx>
        <w:trPr>
          <w:trHeight w:val="600" w:hRule="atLeast"/>
          <w:jc w:val="center"/>
        </w:trPr>
        <w:tc>
          <w:tcPr>
            <w:tcW w:w="1009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85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8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8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854"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8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8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76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32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5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8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6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2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5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5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76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76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323.99</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241.78</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82.21</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269.47</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187.26</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82.21</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11.433</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11.43</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258.04</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187.26</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70.77</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206.98</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187.26</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19.71</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2013102</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49.06</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49.06</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2013105</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专项业务</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39.47</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38.37</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38.37</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5.93</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4810"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640"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421"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67"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4810"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640"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421"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67"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5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48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42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9.12</w:t>
            </w:r>
          </w:p>
        </w:tc>
        <w:tc>
          <w:tcPr>
            <w:tcW w:w="12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809"/>
        <w:gridCol w:w="123"/>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06"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6"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212.70</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6.22</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115.56</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0.71</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42.96</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6.24</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23.69</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0.54</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8.04</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10.20</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6</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22.87</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5</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15.78</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1.45</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0.63</w:t>
            </w: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4.97</w:t>
            </w: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09"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70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90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235.56</w:t>
            </w:r>
          </w:p>
        </w:tc>
        <w:tc>
          <w:tcPr>
            <w:tcW w:w="5657"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6.22</w:t>
            </w:r>
          </w:p>
        </w:tc>
      </w:tr>
    </w:tbl>
    <w:p>
      <w:r>
        <w:br w:type="page"/>
      </w: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5.39</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5.00</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0.39</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4.97</w:t>
            </w:r>
          </w:p>
        </w:tc>
        <w:tc>
          <w:tcPr>
            <w:tcW w:w="1686" w:type="dxa"/>
            <w:tcBorders>
              <w:top w:val="nil"/>
              <w:left w:val="nil"/>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4.97</w:t>
            </w: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4.97</w:t>
            </w:r>
          </w:p>
        </w:tc>
        <w:tc>
          <w:tcPr>
            <w:tcW w:w="1572" w:type="dxa"/>
            <w:tcBorders>
              <w:top w:val="nil"/>
              <w:left w:val="nil"/>
              <w:bottom w:val="single" w:color="auto" w:sz="4" w:space="0"/>
              <w:right w:val="single" w:color="auto"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7"/>
        <w:tblW w:w="9610" w:type="dxa"/>
        <w:jc w:val="center"/>
        <w:tblLayout w:type="fixed"/>
        <w:tblCellMar>
          <w:top w:w="0" w:type="dxa"/>
          <w:left w:w="0" w:type="dxa"/>
          <w:bottom w:w="0" w:type="dxa"/>
          <w:right w:w="0" w:type="dxa"/>
        </w:tblCellMar>
      </w:tblPr>
      <w:tblGrid>
        <w:gridCol w:w="721"/>
        <w:gridCol w:w="40"/>
        <w:gridCol w:w="40"/>
        <w:gridCol w:w="3110"/>
        <w:gridCol w:w="998"/>
        <w:gridCol w:w="1170"/>
        <w:gridCol w:w="1116"/>
        <w:gridCol w:w="764"/>
        <w:gridCol w:w="982"/>
        <w:gridCol w:w="669"/>
      </w:tblGrid>
      <w:tr>
        <w:tblPrEx>
          <w:tblCellMar>
            <w:top w:w="0" w:type="dxa"/>
            <w:left w:w="0" w:type="dxa"/>
            <w:bottom w:w="0" w:type="dxa"/>
            <w:right w:w="0" w:type="dxa"/>
          </w:tblCellMar>
        </w:tblPrEx>
        <w:trPr>
          <w:trHeight w:val="780" w:hRule="atLeast"/>
          <w:jc w:val="center"/>
        </w:trPr>
        <w:tc>
          <w:tcPr>
            <w:tcW w:w="961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7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1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1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51"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721"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11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1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51"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91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86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66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80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1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6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98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6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1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91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391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14.01</w:t>
            </w: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14.01</w:t>
            </w: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14.01</w:t>
            </w: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w:t>
            </w:r>
          </w:p>
        </w:tc>
        <w:tc>
          <w:tcPr>
            <w:tcW w:w="31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其他支出</w:t>
            </w: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w:t>
            </w:r>
          </w:p>
        </w:tc>
        <w:tc>
          <w:tcPr>
            <w:tcW w:w="31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彩票公益金安排的支出</w:t>
            </w: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2296002</w:t>
            </w:r>
          </w:p>
        </w:tc>
        <w:tc>
          <w:tcPr>
            <w:tcW w:w="311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14.01</w:t>
            </w: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1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11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9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1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6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6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9917" w:type="dxa"/>
        <w:jc w:val="center"/>
        <w:tblLayout w:type="fixed"/>
        <w:tblCellMar>
          <w:top w:w="0" w:type="dxa"/>
          <w:left w:w="0" w:type="dxa"/>
          <w:bottom w:w="0" w:type="dxa"/>
          <w:right w:w="0" w:type="dxa"/>
        </w:tblCellMar>
      </w:tblPr>
      <w:tblGrid>
        <w:gridCol w:w="1288"/>
        <w:gridCol w:w="74"/>
        <w:gridCol w:w="74"/>
        <w:gridCol w:w="3798"/>
        <w:gridCol w:w="961"/>
        <w:gridCol w:w="1861"/>
        <w:gridCol w:w="1861"/>
      </w:tblGrid>
      <w:tr>
        <w:tblPrEx>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68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t>注</w:t>
      </w:r>
      <w:r>
        <w:rPr>
          <w:rFonts w:hint="eastAsia"/>
        </w:rPr>
        <w:t>：</w:t>
      </w:r>
      <w:r>
        <w:t>本部门本年度无相关支出情况</w:t>
      </w:r>
      <w:r>
        <w:rPr>
          <w:rFonts w:hint="eastAsia"/>
        </w:rPr>
        <w:t>，</w:t>
      </w:r>
      <w:r>
        <w:t>按要求以空表列示</w:t>
      </w:r>
      <w:r>
        <w:rPr>
          <w:rFonts w:hint="eastAsia"/>
        </w:rPr>
        <w:t>。</w:t>
      </w:r>
      <w:r>
        <w:br w:type="page"/>
      </w:r>
    </w:p>
    <w:p>
      <w:r>
        <mc:AlternateContent>
          <mc:Choice Requires="wps">
            <w:drawing>
              <wp:anchor distT="0" distB="0" distL="114300" distR="114300" simplePos="0" relativeHeight="2516715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17"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bodyPr anchor="ctr" upright="1"/>
                    </wps:wsp>
                  </a:graphicData>
                </a:graphic>
              </wp:anchor>
            </w:drawing>
          </mc:Choice>
          <mc:Fallback>
            <w:pict>
              <v:rect id="矩形 81" o:spid="_x0000_s1026" o:spt="1" style="position:absolute;left:0pt;margin-left:-70.5pt;margin-top:-85.25pt;height:841.15pt;width:595.1pt;z-index:2516715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m8tf3QAAAA8BAAAPAAAAAAAAAAEAIAAAACIAAABkcnMv&#10;ZG93bnJldi54bWxQSwECFAAUAAAACACHTuJADgEw0sUBAAB6AwAADgAAAAAAAAABACAAAAAsAQAA&#10;ZHJzL2Uyb0RvYy54bWxQSwUGAAAAAAYABgBZAQAAYwUAAAAA&#10;">
                <v:fill on="t" focussize="0,0"/>
                <v:stroke on="f" weight="1pt"/>
                <v:imagedata o:title=""/>
                <o:lock v:ext="edit" aspectratio="f"/>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思源黑体 HW Bold">
    <w:altName w:val="宋体"/>
    <w:panose1 w:val="00000000000000000000"/>
    <w:charset w:val="86"/>
    <w:family w:val="swiss"/>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9950409"/>
    <w:multiLevelType w:val="singleLevel"/>
    <w:tmpl w:val="59950409"/>
    <w:lvl w:ilvl="0" w:tentative="0">
      <w:start w:val="1"/>
      <w:numFmt w:val="decimal"/>
      <w:suff w:val="space"/>
      <w:lvlText w:val="%1."/>
      <w:lvlJc w:val="left"/>
      <w:rPr>
        <w:rFonts w:cs="Times New Roman"/>
      </w:rPr>
    </w:lvl>
  </w:abstractNum>
  <w:abstractNum w:abstractNumId="2">
    <w:nsid w:val="5F222FFA"/>
    <w:multiLevelType w:val="singleLevel"/>
    <w:tmpl w:val="5F222FFA"/>
    <w:lvl w:ilvl="0" w:tentative="0">
      <w:start w:val="1"/>
      <w:numFmt w:val="decimal"/>
      <w:suff w:val="nothing"/>
      <w:lvlText w:val="（%1）"/>
      <w:lvlJc w:val="left"/>
      <w:rPr>
        <w:rFonts w:cs="Times New Roman"/>
      </w:rPr>
    </w:lvl>
  </w:abstractNum>
  <w:abstractNum w:abstractNumId="3">
    <w:nsid w:val="69C868DB"/>
    <w:multiLevelType w:val="multilevel"/>
    <w:tmpl w:val="69C868DB"/>
    <w:lvl w:ilvl="0" w:tentative="0">
      <w:start w:val="1"/>
      <w:numFmt w:val="japaneseCounting"/>
      <w:lvlText w:val="%1、"/>
      <w:lvlJc w:val="left"/>
      <w:pPr>
        <w:ind w:left="1300" w:hanging="66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8C1413D"/>
    <w:multiLevelType w:val="singleLevel"/>
    <w:tmpl w:val="78C1413D"/>
    <w:lvl w:ilvl="0" w:tentative="0">
      <w:start w:val="1"/>
      <w:numFmt w:val="decimal"/>
      <w:suff w:val="space"/>
      <w:lvlText w:val="%1."/>
      <w:lvlJc w:val="left"/>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015DE"/>
    <w:rsid w:val="00021C89"/>
    <w:rsid w:val="0007063E"/>
    <w:rsid w:val="00071ADD"/>
    <w:rsid w:val="00073392"/>
    <w:rsid w:val="00073F4E"/>
    <w:rsid w:val="00086C89"/>
    <w:rsid w:val="000A39FB"/>
    <w:rsid w:val="000E630E"/>
    <w:rsid w:val="000F2EEA"/>
    <w:rsid w:val="000F4870"/>
    <w:rsid w:val="000F5966"/>
    <w:rsid w:val="00117746"/>
    <w:rsid w:val="00161266"/>
    <w:rsid w:val="00163F95"/>
    <w:rsid w:val="00180A9A"/>
    <w:rsid w:val="001829C0"/>
    <w:rsid w:val="00184809"/>
    <w:rsid w:val="00192112"/>
    <w:rsid w:val="00192F35"/>
    <w:rsid w:val="001A52C5"/>
    <w:rsid w:val="001B0127"/>
    <w:rsid w:val="001C12D5"/>
    <w:rsid w:val="001C69F7"/>
    <w:rsid w:val="001D55C3"/>
    <w:rsid w:val="001E45D3"/>
    <w:rsid w:val="001F5DDB"/>
    <w:rsid w:val="002650EC"/>
    <w:rsid w:val="00281914"/>
    <w:rsid w:val="00293FDA"/>
    <w:rsid w:val="002A6C46"/>
    <w:rsid w:val="002C19B5"/>
    <w:rsid w:val="003436E1"/>
    <w:rsid w:val="00360B51"/>
    <w:rsid w:val="00371224"/>
    <w:rsid w:val="003A27B5"/>
    <w:rsid w:val="003A4EE8"/>
    <w:rsid w:val="003E051F"/>
    <w:rsid w:val="003F4AD4"/>
    <w:rsid w:val="0042177E"/>
    <w:rsid w:val="00442CC2"/>
    <w:rsid w:val="00446244"/>
    <w:rsid w:val="00473C20"/>
    <w:rsid w:val="004D61CB"/>
    <w:rsid w:val="005011D6"/>
    <w:rsid w:val="00503F2E"/>
    <w:rsid w:val="005237B2"/>
    <w:rsid w:val="00530421"/>
    <w:rsid w:val="00552226"/>
    <w:rsid w:val="00566120"/>
    <w:rsid w:val="00582E6D"/>
    <w:rsid w:val="005954D5"/>
    <w:rsid w:val="005A53FA"/>
    <w:rsid w:val="005D1293"/>
    <w:rsid w:val="00623ED2"/>
    <w:rsid w:val="0063076E"/>
    <w:rsid w:val="00644D5F"/>
    <w:rsid w:val="006727AD"/>
    <w:rsid w:val="00691425"/>
    <w:rsid w:val="006A516E"/>
    <w:rsid w:val="006B0830"/>
    <w:rsid w:val="006C1F65"/>
    <w:rsid w:val="00716E2B"/>
    <w:rsid w:val="0072015C"/>
    <w:rsid w:val="00770F18"/>
    <w:rsid w:val="00773B74"/>
    <w:rsid w:val="0078290C"/>
    <w:rsid w:val="007C06CA"/>
    <w:rsid w:val="007F273A"/>
    <w:rsid w:val="0080136B"/>
    <w:rsid w:val="008163FB"/>
    <w:rsid w:val="0082605B"/>
    <w:rsid w:val="00826FB2"/>
    <w:rsid w:val="00855C36"/>
    <w:rsid w:val="00857DBE"/>
    <w:rsid w:val="008701BC"/>
    <w:rsid w:val="00883D92"/>
    <w:rsid w:val="008A5362"/>
    <w:rsid w:val="008C2314"/>
    <w:rsid w:val="008F21F1"/>
    <w:rsid w:val="008F221B"/>
    <w:rsid w:val="008F5A2D"/>
    <w:rsid w:val="00900AFE"/>
    <w:rsid w:val="00921602"/>
    <w:rsid w:val="00957EA1"/>
    <w:rsid w:val="00966E5B"/>
    <w:rsid w:val="009A7AB8"/>
    <w:rsid w:val="009B3387"/>
    <w:rsid w:val="009B4EF0"/>
    <w:rsid w:val="009D271F"/>
    <w:rsid w:val="00A10521"/>
    <w:rsid w:val="00A4337A"/>
    <w:rsid w:val="00A46B9C"/>
    <w:rsid w:val="00A929C2"/>
    <w:rsid w:val="00AC0229"/>
    <w:rsid w:val="00AC5A15"/>
    <w:rsid w:val="00AD097F"/>
    <w:rsid w:val="00B12522"/>
    <w:rsid w:val="00B1607E"/>
    <w:rsid w:val="00B17C33"/>
    <w:rsid w:val="00B32310"/>
    <w:rsid w:val="00B844F4"/>
    <w:rsid w:val="00BA06A1"/>
    <w:rsid w:val="00BA0CB0"/>
    <w:rsid w:val="00BA770A"/>
    <w:rsid w:val="00BF4D15"/>
    <w:rsid w:val="00C054DE"/>
    <w:rsid w:val="00C679A9"/>
    <w:rsid w:val="00C70D54"/>
    <w:rsid w:val="00C7541C"/>
    <w:rsid w:val="00CA6A8C"/>
    <w:rsid w:val="00CB4EB8"/>
    <w:rsid w:val="00CC0FAA"/>
    <w:rsid w:val="00CD0736"/>
    <w:rsid w:val="00D1570F"/>
    <w:rsid w:val="00D32830"/>
    <w:rsid w:val="00D70AB5"/>
    <w:rsid w:val="00D93F5F"/>
    <w:rsid w:val="00DB7153"/>
    <w:rsid w:val="00DB7F05"/>
    <w:rsid w:val="00E02431"/>
    <w:rsid w:val="00E028C3"/>
    <w:rsid w:val="00E14F77"/>
    <w:rsid w:val="00E3076B"/>
    <w:rsid w:val="00E32A40"/>
    <w:rsid w:val="00E36978"/>
    <w:rsid w:val="00E7737C"/>
    <w:rsid w:val="00E82A1E"/>
    <w:rsid w:val="00EC06F4"/>
    <w:rsid w:val="00EE4E36"/>
    <w:rsid w:val="00F22649"/>
    <w:rsid w:val="00F665F4"/>
    <w:rsid w:val="00FB1D00"/>
    <w:rsid w:val="00FD12F8"/>
    <w:rsid w:val="00FD225F"/>
    <w:rsid w:val="01E44F40"/>
    <w:rsid w:val="08037C95"/>
    <w:rsid w:val="142D13EA"/>
    <w:rsid w:val="1A1E7E99"/>
    <w:rsid w:val="31C2036A"/>
    <w:rsid w:val="320D02A5"/>
    <w:rsid w:val="348E566F"/>
    <w:rsid w:val="3A226944"/>
    <w:rsid w:val="3AEE6A48"/>
    <w:rsid w:val="3C1620AA"/>
    <w:rsid w:val="3D8F080F"/>
    <w:rsid w:val="42C747CE"/>
    <w:rsid w:val="43812AE7"/>
    <w:rsid w:val="44CE1FA4"/>
    <w:rsid w:val="487F73ED"/>
    <w:rsid w:val="499222BD"/>
    <w:rsid w:val="4A347EAE"/>
    <w:rsid w:val="4BDB392B"/>
    <w:rsid w:val="51410F99"/>
    <w:rsid w:val="52600405"/>
    <w:rsid w:val="529B4319"/>
    <w:rsid w:val="57773DD6"/>
    <w:rsid w:val="578B79AB"/>
    <w:rsid w:val="57DE0E74"/>
    <w:rsid w:val="5BAF1457"/>
    <w:rsid w:val="5CCD3FD5"/>
    <w:rsid w:val="5EA77B38"/>
    <w:rsid w:val="61FA5F9D"/>
    <w:rsid w:val="64CD6910"/>
    <w:rsid w:val="6789158D"/>
    <w:rsid w:val="67D81BA4"/>
    <w:rsid w:val="688E0D62"/>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Balloon Text"/>
    <w:basedOn w:val="1"/>
    <w:link w:val="17"/>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basedOn w:val="7"/>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等线" w:hAnsi="等线" w:eastAsia="等线"/>
      <w:b/>
      <w:bCs/>
      <w:kern w:val="44"/>
      <w:sz w:val="44"/>
      <w:szCs w:val="44"/>
    </w:rPr>
  </w:style>
  <w:style w:type="character" w:customStyle="1" w:styleId="11">
    <w:name w:val="正文文本 Char"/>
    <w:basedOn w:val="9"/>
    <w:link w:val="3"/>
    <w:semiHidden/>
    <w:qFormat/>
    <w:uiPriority w:val="99"/>
    <w:rPr>
      <w:rFonts w:ascii="等线" w:hAnsi="等线" w:eastAsia="等线"/>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5">
    <w:name w:val="[Normal]"/>
    <w:qFormat/>
    <w:uiPriority w:val="0"/>
    <w:rPr>
      <w:rFonts w:ascii="宋体" w:hAnsi="宋体" w:eastAsia="宋体" w:cs="Times New Roman"/>
      <w:kern w:val="0"/>
      <w:sz w:val="24"/>
      <w:szCs w:val="20"/>
      <w:lang w:val="en-US" w:eastAsia="en-US" w:bidi="ar-SA"/>
    </w:rPr>
  </w:style>
  <w:style w:type="paragraph" w:styleId="16">
    <w:name w:val="List Paragraph"/>
    <w:basedOn w:val="1"/>
    <w:qFormat/>
    <w:uiPriority w:val="34"/>
    <w:pPr>
      <w:ind w:firstLine="420" w:firstLineChars="200"/>
    </w:pPr>
  </w:style>
  <w:style w:type="character" w:customStyle="1" w:styleId="17">
    <w:name w:val="批注框文本 Char"/>
    <w:basedOn w:val="9"/>
    <w:link w:val="4"/>
    <w:semiHidden/>
    <w:qFormat/>
    <w:uiPriority w:val="99"/>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7BEEA-BA0E-4A9B-921F-D29A943F6D6C}">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30</Pages>
  <Words>1867</Words>
  <Characters>10642</Characters>
  <Lines>88</Lines>
  <Paragraphs>24</Paragraphs>
  <TotalTime>0</TotalTime>
  <ScaleCrop>false</ScaleCrop>
  <LinksUpToDate>false</LinksUpToDate>
  <CharactersWithSpaces>12485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2021-05-10T13:32:00Z</dcterms:created>
  <dc:creator>王明新TIAD</dc:creator>
  <cp:lastModifiedBy>晁宇</cp:lastModifiedBy>
  <cp:lastPrinted>2021-05-11T03:20:00Z</cp:lastPrinted>
  <dcterms:modified xsi:type="dcterms:W3CDTF">2021-06-29T01:18:20Z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39DCD3D4E08E4BE58DC73CB61CDB40C5</vt:lpwstr>
  </property>
</Properties>
</file>