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drawing>
          <wp:anchor distT="0" distB="0" distL="114300" distR="114300" simplePos="0" relativeHeight="251659264" behindDoc="1" locked="0" layoutInCell="1" allowOverlap="1">
            <wp:simplePos x="0" y="0"/>
            <wp:positionH relativeFrom="column">
              <wp:posOffset>-1019175</wp:posOffset>
            </wp:positionH>
            <wp:positionV relativeFrom="paragraph">
              <wp:posOffset>-1345565</wp:posOffset>
            </wp:positionV>
            <wp:extent cx="7576820" cy="10796905"/>
            <wp:effectExtent l="0" t="0" r="12700" b="825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72"/>
                      <w:szCs w:val="72"/>
                    </w:rPr>
                  </w:pPr>
                  <w:r>
                    <w:rPr>
                      <w:rFonts w:hint="eastAsia" w:ascii="黑体" w:hAnsi="宋体" w:eastAsia="黑体"/>
                      <w:color w:val="FDEFBE"/>
                      <w:sz w:val="72"/>
                      <w:szCs w:val="72"/>
                    </w:rPr>
                    <w:t>保定市满城区住房和城乡建设局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94" o:spt="203" style="position:absolute;left:0pt;margin-left:-80.8pt;margin-top:39.95pt;height:46.7pt;width:250.05pt;mso-position-vertical-relative:page;z-index:251673600;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2DzDVNsAAAALAQAADwAA&#10;AAAAAAABACAAAAAiAAAAZHJzL2Rvd25yZXYueG1sUEsBAhQAFAAAAAgAh07iQFkgrum+AgAACwcA&#10;AA4AAAAAAAAAAQAgAAAAKgEAAGRycy9lMm9Eb2MueG1sUEsFBgAAAAAGAAYAWQEAAFoGAAAAAA==&#10;">
            <o:lock v:ext="edit"/>
            <v:rect id="矩形 13" o:spid="_x0000_s109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5"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第三部分部门</w:t>
      </w:r>
      <w:r>
        <w:rPr>
          <w:rFonts w:eastAsia="黑体"/>
          <w:sz w:val="32"/>
          <w:szCs w:val="32"/>
        </w:rPr>
        <w:t>2018</w:t>
      </w:r>
      <w:r>
        <w:rPr>
          <w:rFonts w:hint="eastAsia" w:eastAsia="黑体"/>
          <w:sz w:val="32"/>
          <w:szCs w:val="32"/>
        </w:rPr>
        <w:t>年部门决算情况说明</w:t>
      </w:r>
      <w:r>
        <w:pict>
          <v:group id="组合 176" o:spid="_x0000_s1091" o:spt="203" style="position:absolute;left:0pt;margin-left:-80.8pt;margin-top:38.95pt;height:46.7pt;width:222.8pt;mso-position-vertical-relative:page;z-index:251672576;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7NXD7bAAAACwEAAA8AAAAA&#10;AAAAAQAgAAAAIgAAAGRycy9kb3ducmV2LnhtbFBLAQIUABQAAAAIAIdO4kAgI1usvAIAAAsHAAAO&#10;AAAAAAAAAAEAIAAAACoBAABkcnMvZTJvRG9jLnhtbFBLBQYAAAAABgAGAFkBAABYBgAAAAA=&#10;">
            <o:lock v:ext="edit"/>
            <v:rect id="矩形 13" o:spid="_x0000_s1093"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2"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3810" b="190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w:pict>
          <v:shape id="文本框 118" o:spid="_x0000_s1090"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tD4JlugEAAFsDAAAOAAAAAAAAAAEAIAAAAC0BAABkcnMvZTJvRG9j&#10;LnhtbFBLBQYAAAAABgAGAFkBAABZBQAAAAA=&#1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widowControl/>
        <w:numPr>
          <w:ilvl w:val="0"/>
          <w:numId w:val="1"/>
        </w:numPr>
        <w:spacing w:line="520" w:lineRule="exact"/>
        <w:ind w:firstLine="420" w:firstLineChars="200"/>
        <w:rPr>
          <w:rFonts w:ascii="黑体" w:hAnsi="Cambria" w:eastAsia="黑体" w:cs="黑体"/>
          <w:kern w:val="0"/>
          <w:sz w:val="32"/>
          <w:szCs w:val="32"/>
        </w:rPr>
      </w:pPr>
      <w:r>
        <w:pict>
          <v:group id="组合 15" o:spid="_x0000_s1087"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MskJe6+AgAABwcA&#10;AA4AAAAAAAAAAQAgAAAAKgEAAGRycy9lMm9Eb2MueG1sUEsFBgAAAAAGAAYAWQEAAFoGAAAAAA==&#10;">
            <o:lock v:ext="edit"/>
            <v:rect id="矩形 13" o:spid="_x0000_s1089"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88"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kern w:val="0"/>
          <w:sz w:val="32"/>
          <w:szCs w:val="32"/>
        </w:rPr>
        <w:t>部门职责</w:t>
      </w:r>
    </w:p>
    <w:p>
      <w:pPr>
        <w:widowControl/>
        <w:spacing w:line="520" w:lineRule="exact"/>
        <w:ind w:firstLine="960" w:firstLineChars="300"/>
        <w:rPr>
          <w:rFonts w:ascii="仿宋" w:hAnsi="仿宋" w:eastAsia="仿宋" w:cs="宋体"/>
          <w:kern w:val="0"/>
          <w:sz w:val="32"/>
          <w:szCs w:val="32"/>
        </w:rPr>
      </w:pPr>
      <w:r>
        <w:rPr>
          <w:rFonts w:hint="eastAsia" w:ascii="仿宋" w:hAnsi="仿宋" w:eastAsia="仿宋" w:cs="宋体"/>
          <w:kern w:val="0"/>
          <w:sz w:val="32"/>
          <w:szCs w:val="32"/>
        </w:rPr>
        <w:t>满城区住建局由行政编制和事业编制组成，主要职责是：</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1、住房保障：拟定住房保障政策并指导实施；承办城镇保障性安居工程资金安排有关事项；组织编制住房保障建设发展规划和年度计划并组织实施；负责住房制度改革。</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2、保障性安居工程建设管理：研究制定保障性安居工程建设规划，拟定年度建设目标并监督实施；承担区保障性安居工程领导小组办公室职责；研究拟定保障性安居工程政策并监督实施，对项目分配、管理和运营情况监督指导；组织实施区保障房建设和管理</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3、城乡建设管理：指导城市市政公用设施建设、安全和应急管理；拟定风景名胜区的发展规划、政策并指导实施；拟定村庄和小城镇建设政策并指导实施；指导镇、乡村庄规划的编制和实施；指导农村住房建设、住房安全和危房改造；改善小城镇和村庄人居环境；指导做好国家级重点镇及市级重点镇的建设。</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4、市政公用设施建设与管理：拟定市政公用事业各行业的中长期发展规划，并定期进行评估；指导城市供水、节水、燃气、热力、市政设施、污水处理、等设施建设工作，加强生态示范城市建设，积极探索推进行业发展的新研究；指导市政公用设施安全和应急管理；推进供热计量改革，开展燃气行业安全监督检查。</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5、建筑业、房地产市场监管: 指导、规范建筑市场、工程造价管理及建筑工程招投标管理，拟订工程建设、建筑业行业发展政策、规章制度并监督执行，拟订工程建设计价依据和管理制度</w:t>
      </w:r>
      <w:r>
        <w:rPr>
          <w:rFonts w:ascii="仿宋" w:hAnsi="仿宋" w:eastAsia="仿宋" w:cs="宋体"/>
          <w:kern w:val="0"/>
          <w:sz w:val="32"/>
          <w:szCs w:val="32"/>
        </w:rPr>
        <w:t>;</w:t>
      </w:r>
      <w:r>
        <w:rPr>
          <w:rFonts w:hint="eastAsia" w:ascii="仿宋" w:hAnsi="仿宋" w:eastAsia="仿宋" w:cs="宋体"/>
          <w:kern w:val="0"/>
          <w:sz w:val="32"/>
          <w:szCs w:val="32"/>
        </w:rPr>
        <w:t>拟订房地产市场监管政策并监督执行，制订房地产开发、房屋租赁、房屋面积管理、房地产估价与经纪管理、物业管理的规章制度并监督执行</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6、全区建筑业管理：拟定全区工程建设、建筑业发展政策、规章制度并监督执行，规范建筑市场各方主体行为</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7、房地产市场管理：拟定建筑市场稽查和建设工程用工管理工作的制度并监督执行；指导监督各区市区建筑市场稽查工作，负责本区市区建筑市场稽查和违法违规工程行政处罚工作；监督本区市区建设工程用工管理及清理整顿建设领域拖欠农民工工资工作。</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8、建筑工程质量安全监管：拟订工程建设地方标准、工程质量、建筑安全生产的政策和规章制度并监督执行，组织编制城乡建设防灾减灾规划并监督实施，组织或参与工程重大质量、安全事故的调查处理，减少建筑安全生产事故；监督执行勘察设计咨询、工程建设监理、质量检测单位资质标准，提高行业水平。</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9、推进建筑节能：（1）加强城镇新建建筑节能监管；开展既有建筑节能改造；推动绿色建筑发展；推进可再生能源建筑应用；开展公共建筑能耗监测体系建设及公共建筑节能改造；开展建筑节能和绿色建筑示范建设；加强建设科技工作；组织实施建筑节能示范项目；加强新型墙体材料、新技术和新建筑节能产品的推广应用。（2）引导推进建筑节能和绿色建筑，组织实施各项建筑节能、绿色建筑、新技术、新体系应用示范项目。推动绿色建筑及住宅产业化，引导建造方式转变，提升住宅性能和品质。</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10、建筑节能材料管理：组织建筑节能材料产品推广应用，定期发布建设机械材料设备淘汰、限制使用和推广应用产品目录，定期开展建材市场秩序专项整治。</w:t>
      </w:r>
    </w:p>
    <w:p>
      <w:pPr>
        <w:widowControl/>
        <w:spacing w:line="52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11、承办区政府交办的其他事项。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年度本部门决算汇编范围的独立核算单位（以下简称“单位”）共10个，具体情况如下：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080"/>
        <w:gridCol w:w="3345"/>
        <w:gridCol w:w="3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2080"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33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3170"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办公室</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城建科</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安监站</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4</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稽查办</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5</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档案室</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6</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住房管理中心</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7</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墙改办</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8</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村镇中心</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9</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房产处</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10</w:t>
            </w:r>
          </w:p>
        </w:tc>
        <w:tc>
          <w:tcPr>
            <w:tcW w:w="2080"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质监站</w:t>
            </w:r>
          </w:p>
        </w:tc>
        <w:tc>
          <w:tcPr>
            <w:tcW w:w="33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3170"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财政性资金定额补助</w:t>
            </w:r>
          </w:p>
        </w:tc>
      </w:tr>
    </w:tbl>
    <w:p>
      <w:pPr>
        <w:widowControl/>
        <w:spacing w:line="560" w:lineRule="exact"/>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3175" b="317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8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83" o:spt="203" style="position:absolute;left:0pt;margin-left:-70.25pt;margin-top:-81.85pt;height:41.2pt;width:243.2pt;mso-position-vertical-relative:page;z-index:251674624;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BHC547kCAAAKBwAADgAA&#10;AAAAAAABACAAAAArAQAAZHJzL2Uyb0RvYy54bWxQSwUGAAAAAAYABgBZAQAAVgYAAAAA&#10;">
                  <o:lock v:ext="edit"/>
                  <v:rect id="矩形 13" o:spid="_x0000_s1085"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33148.53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133.60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25767.99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7246.94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33148.53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33148.53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33148.53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33148.53</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591" w:type="dxa"/>
        <w:jc w:val="center"/>
        <w:tblLayout w:type="fixed"/>
        <w:tblCellMar>
          <w:top w:w="0" w:type="dxa"/>
          <w:left w:w="0" w:type="dxa"/>
          <w:bottom w:w="0" w:type="dxa"/>
          <w:right w:w="0" w:type="dxa"/>
        </w:tblCellMar>
      </w:tblPr>
      <w:tblGrid>
        <w:gridCol w:w="335"/>
        <w:gridCol w:w="179"/>
        <w:gridCol w:w="297"/>
        <w:gridCol w:w="2074"/>
        <w:gridCol w:w="260"/>
        <w:gridCol w:w="441"/>
        <w:gridCol w:w="90"/>
        <w:gridCol w:w="260"/>
        <w:gridCol w:w="24"/>
        <w:gridCol w:w="616"/>
        <w:gridCol w:w="175"/>
        <w:gridCol w:w="25"/>
        <w:gridCol w:w="791"/>
        <w:gridCol w:w="24"/>
        <w:gridCol w:w="665"/>
        <w:gridCol w:w="126"/>
        <w:gridCol w:w="24"/>
        <w:gridCol w:w="585"/>
        <w:gridCol w:w="206"/>
        <w:gridCol w:w="364"/>
        <w:gridCol w:w="645"/>
        <w:gridCol w:w="594"/>
        <w:gridCol w:w="791"/>
      </w:tblGrid>
      <w:tr>
        <w:tblPrEx>
          <w:tblCellMar>
            <w:top w:w="0" w:type="dxa"/>
            <w:left w:w="0" w:type="dxa"/>
            <w:bottom w:w="0" w:type="dxa"/>
            <w:right w:w="0" w:type="dxa"/>
          </w:tblCellMar>
        </w:tblPrEx>
        <w:trPr>
          <w:gridAfter w:val="1"/>
          <w:wAfter w:w="791" w:type="dxa"/>
          <w:trHeight w:val="770" w:hRule="atLeast"/>
          <w:jc w:val="center"/>
        </w:trPr>
        <w:tc>
          <w:tcPr>
            <w:tcW w:w="8800" w:type="dxa"/>
            <w:gridSpan w:val="22"/>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80" o:spt="203" style="position:absolute;left:0pt;margin-left:-82.75pt;margin-top:-81.1pt;height:41.2pt;width:243.2pt;mso-position-vertical-relative:page;z-index:25167564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CebiNwAAAANAQAADwAA&#10;AAAAAAABACAAAAAiAAAAZHJzL2Rvd25yZXYueG1sUEsBAhQAFAAAAAgAh07iQBncv5e9AgAACgcA&#10;AA4AAAAAAAAAAQAgAAAAKwEAAGRycy9lMm9Eb2MueG1sUEsFBgAAAAAGAAYAWQEAAFoGAAAAAA==&#10;">
                  <o:lock v:ext="edit"/>
                  <v:rect id="矩形 13" o:spid="_x0000_s1082"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1"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9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7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791" w:type="dxa"/>
          <w:trHeight w:val="362" w:hRule="atLeast"/>
          <w:jc w:val="center"/>
        </w:trPr>
        <w:tc>
          <w:tcPr>
            <w:tcW w:w="288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791" w:type="dxa"/>
          <w:trHeight w:val="325" w:hRule="atLeast"/>
          <w:jc w:val="center"/>
        </w:trPr>
        <w:tc>
          <w:tcPr>
            <w:tcW w:w="3586" w:type="dxa"/>
            <w:gridSpan w:val="6"/>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90" w:type="dxa"/>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1015" w:type="dxa"/>
            <w:gridSpan w:val="4"/>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665"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73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7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645"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94"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791" w:type="dxa"/>
          <w:trHeight w:val="626" w:hRule="atLeast"/>
          <w:jc w:val="center"/>
        </w:trPr>
        <w:tc>
          <w:tcPr>
            <w:tcW w:w="81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2775" w:type="dxa"/>
            <w:gridSpan w:val="3"/>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90" w:type="dxa"/>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1015" w:type="dxa"/>
            <w:gridSpan w:val="4"/>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65"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3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7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45"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94"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791" w:type="dxa"/>
          <w:trHeight w:val="391" w:hRule="atLeast"/>
          <w:jc w:val="center"/>
        </w:trPr>
        <w:tc>
          <w:tcPr>
            <w:tcW w:w="3586"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9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015"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6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73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6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791" w:type="dxa"/>
          <w:trHeight w:val="90" w:hRule="atLeast"/>
          <w:jc w:val="center"/>
        </w:trPr>
        <w:tc>
          <w:tcPr>
            <w:tcW w:w="3586"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90"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33148.53</w:t>
            </w:r>
          </w:p>
        </w:tc>
        <w:tc>
          <w:tcPr>
            <w:tcW w:w="1015"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33148.53</w:t>
            </w:r>
          </w:p>
        </w:tc>
        <w:tc>
          <w:tcPr>
            <w:tcW w:w="66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73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7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4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94"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rPr>
              <w:t>211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节能环保支出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133.60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133.60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21110</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能源节约利用</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133.60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133.60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2111001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能源节约利用</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133.60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133.60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城乡社区支出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25767.99</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25767.99</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城乡社区管理事务</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833.17</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833.17</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2120101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行政运行</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154.31</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154.31</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2120102</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一般行政管理事务</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160.98</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160.98</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2120107</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市政公用行业市场监管</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200.00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200.00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2120199</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其他城乡社区管理事务支出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317.88</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317.88</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21203</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城乡社区公共设施</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850.00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850.00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2120303</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小城镇基础设施建设</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550.00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550.00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2120399</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其他城乡社区公共设施支出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300.00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300.00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21206</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建设市场管理与监督</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263.16</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263.16</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2120601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建设市场管理与监督</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263.16</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263.16</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21208</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国有土地使用权出让收入及对应专项债务收入安排的支出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21173.97</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21173.97</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2120801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征地和拆迁补偿支出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3818.43</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3818.43</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2120802</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土地开发支出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7970.75</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7970.75</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2120803</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城市建设支出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5134.79</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5134.79</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2120807</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廉租住房支出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3900.00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3900.00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2120899</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其他国有土地使用权出让收入安排的支出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350.00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350.00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21213</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城市基础设施配套费及对应专项债务收入安排的支出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2647.69</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2647.69</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2121399</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其他城市基础设施配套费安排的支出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2647.69</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2647.69</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住房保障支出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7246.94</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7246.94</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22101</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保障性安居工程支出</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7246.94</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7246.94</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2210105</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农村危房改造</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571.10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571.10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2210106</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公共租赁住房</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5786.84</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5786.84</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371" w:hRule="atLeast"/>
          <w:jc w:val="center"/>
        </w:trPr>
        <w:tc>
          <w:tcPr>
            <w:tcW w:w="81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2210107</w:t>
            </w:r>
          </w:p>
        </w:tc>
        <w:tc>
          <w:tcPr>
            <w:tcW w:w="277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保障性住房租金补贴</w:t>
            </w:r>
          </w:p>
        </w:tc>
        <w:tc>
          <w:tcPr>
            <w:tcW w:w="990"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889.00</w:t>
            </w:r>
          </w:p>
        </w:tc>
        <w:tc>
          <w:tcPr>
            <w:tcW w:w="1015"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889.00</w:t>
            </w:r>
          </w:p>
        </w:tc>
        <w:tc>
          <w:tcPr>
            <w:tcW w:w="6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7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791" w:type="dxa"/>
          <w:trHeight w:val="481" w:hRule="atLeast"/>
          <w:jc w:val="center"/>
        </w:trPr>
        <w:tc>
          <w:tcPr>
            <w:tcW w:w="8800" w:type="dxa"/>
            <w:gridSpan w:val="2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83"/>
        <w:gridCol w:w="281"/>
        <w:gridCol w:w="282"/>
        <w:gridCol w:w="81"/>
        <w:gridCol w:w="1495"/>
        <w:gridCol w:w="340"/>
        <w:gridCol w:w="287"/>
        <w:gridCol w:w="910"/>
        <w:gridCol w:w="172"/>
        <w:gridCol w:w="942"/>
        <w:gridCol w:w="141"/>
        <w:gridCol w:w="869"/>
        <w:gridCol w:w="213"/>
        <w:gridCol w:w="739"/>
        <w:gridCol w:w="344"/>
        <w:gridCol w:w="701"/>
        <w:gridCol w:w="633"/>
        <w:gridCol w:w="287"/>
      </w:tblGrid>
      <w:tr>
        <w:tblPrEx>
          <w:tblCellMar>
            <w:top w:w="0" w:type="dxa"/>
            <w:left w:w="0" w:type="dxa"/>
            <w:bottom w:w="0" w:type="dxa"/>
            <w:right w:w="0" w:type="dxa"/>
          </w:tblCellMar>
        </w:tblPrEx>
        <w:trPr>
          <w:gridAfter w:val="1"/>
          <w:wAfter w:w="297" w:type="dxa"/>
          <w:trHeight w:val="798" w:hRule="atLeast"/>
        </w:trPr>
        <w:tc>
          <w:tcPr>
            <w:tcW w:w="90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77" o:spt="203" style="position:absolute;left:0pt;margin-left:-80.9pt;margin-top:-81.1pt;height:41.2pt;width:243.2pt;mso-position-vertical-relative:page;z-index:25167667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EGCDuK6AgAACgcAAA4A&#10;AAAAAAAAAQAgAAAAKwEAAGRycy9lMm9Eb2MueG1sUEsFBgAAAAAGAAYAWQEAAFcGAAAAAA==&#10;">
                  <o:lock v:ext="edit"/>
                  <v:rect id="矩形 13" o:spid="_x0000_s1079"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78"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gridAfter w:val="1"/>
          <w:wAfter w:w="297" w:type="dxa"/>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4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297" w:type="dxa"/>
          <w:trHeight w:val="380" w:hRule="atLeast"/>
        </w:trPr>
        <w:tc>
          <w:tcPr>
            <w:tcW w:w="3146"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908" w:hRule="atLeast"/>
        </w:trPr>
        <w:tc>
          <w:tcPr>
            <w:tcW w:w="2850"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1236" w:type="dxa"/>
            <w:gridSpan w:val="2"/>
            <w:vMerge w:val="restart"/>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本年支出合计</w:t>
            </w:r>
          </w:p>
        </w:tc>
        <w:tc>
          <w:tcPr>
            <w:tcW w:w="1152" w:type="dxa"/>
            <w:gridSpan w:val="2"/>
            <w:vMerge w:val="restart"/>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044" w:type="dxa"/>
            <w:gridSpan w:val="2"/>
            <w:vMerge w:val="restart"/>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c>
          <w:tcPr>
            <w:tcW w:w="984" w:type="dxa"/>
            <w:gridSpan w:val="2"/>
            <w:vMerge w:val="restart"/>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上缴上级支出</w:t>
            </w:r>
          </w:p>
        </w:tc>
        <w:tc>
          <w:tcPr>
            <w:tcW w:w="1080" w:type="dxa"/>
            <w:gridSpan w:val="2"/>
            <w:vMerge w:val="restart"/>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经营支出</w:t>
            </w:r>
          </w:p>
        </w:tc>
        <w:tc>
          <w:tcPr>
            <w:tcW w:w="948" w:type="dxa"/>
            <w:gridSpan w:val="2"/>
            <w:vMerge w:val="restart"/>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对附属单位补助支出</w:t>
            </w:r>
          </w:p>
        </w:tc>
      </w:tr>
      <w:tr>
        <w:tblPrEx>
          <w:tblCellMar>
            <w:top w:w="0" w:type="dxa"/>
            <w:left w:w="0" w:type="dxa"/>
            <w:bottom w:w="0" w:type="dxa"/>
            <w:right w:w="0" w:type="dxa"/>
          </w:tblCellMar>
        </w:tblPrEx>
        <w:trPr>
          <w:trHeight w:val="784" w:hRule="atLeast"/>
        </w:trPr>
        <w:tc>
          <w:tcPr>
            <w:tcW w:w="870" w:type="dxa"/>
            <w:gridSpan w:val="3"/>
            <w:vMerge w:val="restart"/>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980" w:type="dxa"/>
            <w:gridSpan w:val="3"/>
            <w:vMerge w:val="restart"/>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236"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152"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044"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984"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080"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948"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784" w:hRule="atLeast"/>
        </w:trPr>
        <w:tc>
          <w:tcPr>
            <w:tcW w:w="870" w:type="dxa"/>
            <w:gridSpan w:val="3"/>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980" w:type="dxa"/>
            <w:gridSpan w:val="3"/>
            <w:vMerge w:val="continue"/>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22"/>
                <w:szCs w:val="22"/>
              </w:rPr>
            </w:pPr>
          </w:p>
        </w:tc>
        <w:tc>
          <w:tcPr>
            <w:tcW w:w="1236"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152"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044"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984"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080"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948" w:type="dxa"/>
            <w:gridSpan w:val="2"/>
            <w:vMerge w:val="continue"/>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90" w:hRule="atLeast"/>
        </w:trPr>
        <w:tc>
          <w:tcPr>
            <w:tcW w:w="2850" w:type="dxa"/>
            <w:gridSpan w:val="6"/>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236" w:type="dxa"/>
            <w:gridSpan w:val="2"/>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152" w:type="dxa"/>
            <w:gridSpan w:val="2"/>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044" w:type="dxa"/>
            <w:gridSpan w:val="2"/>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984" w:type="dxa"/>
            <w:gridSpan w:val="2"/>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1080" w:type="dxa"/>
            <w:gridSpan w:val="2"/>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948" w:type="dxa"/>
            <w:gridSpan w:val="2"/>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r>
      <w:tr>
        <w:tblPrEx>
          <w:tblCellMar>
            <w:top w:w="0" w:type="dxa"/>
            <w:left w:w="0" w:type="dxa"/>
            <w:bottom w:w="0" w:type="dxa"/>
            <w:right w:w="0" w:type="dxa"/>
          </w:tblCellMar>
        </w:tblPrEx>
        <w:trPr>
          <w:trHeight w:val="308" w:hRule="atLeast"/>
        </w:trPr>
        <w:tc>
          <w:tcPr>
            <w:tcW w:w="2850" w:type="dxa"/>
            <w:gridSpan w:val="6"/>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r>
              <w:rPr>
                <w:rFonts w:hint="eastAsia" w:ascii="宋体" w:hAnsi="宋体" w:cs="宋体"/>
                <w:b/>
                <w:color w:val="000000"/>
                <w:kern w:val="0"/>
                <w:sz w:val="22"/>
                <w:szCs w:val="22"/>
              </w:rPr>
              <w:t>33,148.53</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r>
              <w:rPr>
                <w:rFonts w:hint="eastAsia" w:ascii="宋体" w:hAnsi="宋体" w:cs="宋体"/>
                <w:b/>
                <w:color w:val="000000"/>
                <w:kern w:val="0"/>
                <w:sz w:val="22"/>
                <w:szCs w:val="22"/>
              </w:rPr>
              <w:t>735.35</w:t>
            </w: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r>
              <w:rPr>
                <w:rFonts w:hint="eastAsia" w:ascii="宋体" w:hAnsi="宋体" w:cs="宋体"/>
                <w:b/>
                <w:color w:val="000000"/>
                <w:kern w:val="0"/>
                <w:sz w:val="22"/>
                <w:szCs w:val="22"/>
              </w:rPr>
              <w:t>32,413.18</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节能环保支出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21110</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能源节约利用</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2111001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能源节约利用</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城乡社区支出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25,767.99</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735.35</w:t>
            </w: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25,032.64</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城乡社区管理事务</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833.17</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472.20</w:t>
            </w: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360.98</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2120101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行政运行</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154.31</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154.31</w:t>
            </w: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2120102</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一般行政管理事务</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160.98</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160.98</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2120107</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市政公用行业市场监管</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200.00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200.00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2120199</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其他城乡社区管理事务支出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317.89</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317.89</w:t>
            </w: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21203</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城乡社区公共设施</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850.00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850.00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2120303</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小城镇基础设施建设</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550.00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550.00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2120399</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其他城乡社区公共设施支出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300.00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300.00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21206</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建设市场管理与监督</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2120601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建设市场管理与监督</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21208</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国有土地使用权出让收入及对应专项债务收入安排的支出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21,173.97</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21,173.97</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2120801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征地和拆迁补偿支出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3,818.43</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3,818.43</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2120802</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土地开发支出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7,970.75</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7,970.75</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2120803</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城市建设支出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5,134.79</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5,134.79</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2120807</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廉租住房支出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3,900.00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3,900.00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2120899</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其他国有土地使用权出让收入安排的支出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350.00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350.00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21213</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城市基础设施配套费及对应专项债务收入安排的支出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2,647.69</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2,647.69</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2121399</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其他城市基础设施配套费安排的支出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2,647.69</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2,647.69</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住房保障支出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保障性安居工程支出</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2210105</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农村危房改造</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571.10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571.10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2210106</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公共租赁住房</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5,786.84</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5,786.84</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870"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2210107</w:t>
            </w:r>
          </w:p>
        </w:tc>
        <w:tc>
          <w:tcPr>
            <w:tcW w:w="1980" w:type="dxa"/>
            <w:gridSpan w:val="3"/>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保障性住房租金补贴</w:t>
            </w:r>
          </w:p>
        </w:tc>
        <w:tc>
          <w:tcPr>
            <w:tcW w:w="123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889.00</w:t>
            </w:r>
          </w:p>
        </w:tc>
        <w:tc>
          <w:tcPr>
            <w:tcW w:w="1152"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889.00</w:t>
            </w:r>
          </w:p>
        </w:tc>
        <w:tc>
          <w:tcPr>
            <w:tcW w:w="98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1080"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948"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9294" w:type="dxa"/>
            <w:gridSpan w:val="18"/>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74"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KvuzGi9AgAACgcA&#10;AA4AAAAAAAAAAQAgAAAAKwEAAGRycy9lMm9Eb2MueG1sUEsFBgAAAAAGAAYAWQEAAFoGAAAAAA==&#10;">
                  <o:lock v:ext="edit"/>
                  <v:rect id="矩形 13" o:spid="_x0000_s107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75"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9326.87</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23821.66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25767.99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r>
              <w:rPr>
                <w:rFonts w:hint="eastAsia" w:ascii="宋体" w:cs="宋体"/>
                <w:color w:val="000000"/>
                <w:sz w:val="18"/>
                <w:szCs w:val="18"/>
              </w:rPr>
              <w:t>1946.33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23821.66</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7246.94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7246.94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33148.53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33148.53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9326.87</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23821.66</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33148.53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33148.53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9326.87</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23821.66</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5"/>
        <w:gridCol w:w="318"/>
        <w:gridCol w:w="355"/>
        <w:gridCol w:w="24"/>
        <w:gridCol w:w="2075"/>
        <w:gridCol w:w="337"/>
        <w:gridCol w:w="404"/>
        <w:gridCol w:w="1065"/>
        <w:gridCol w:w="818"/>
        <w:gridCol w:w="818"/>
        <w:gridCol w:w="2288"/>
        <w:gridCol w:w="43"/>
      </w:tblGrid>
      <w:tr>
        <w:tblPrEx>
          <w:tblCellMar>
            <w:top w:w="0" w:type="dxa"/>
            <w:left w:w="0" w:type="dxa"/>
            <w:bottom w:w="0" w:type="dxa"/>
            <w:right w:w="0" w:type="dxa"/>
          </w:tblCellMar>
        </w:tblPrEx>
        <w:trPr>
          <w:gridAfter w:val="1"/>
          <w:wAfter w:w="43" w:type="dxa"/>
          <w:trHeight w:val="600" w:hRule="atLeast"/>
        </w:trPr>
        <w:tc>
          <w:tcPr>
            <w:tcW w:w="8860" w:type="dxa"/>
            <w:gridSpan w:val="11"/>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71" o:spt="203" style="position:absolute;left:0pt;margin-left:-80.9pt;margin-top:-81.1pt;height:41.2pt;width:243.2pt;mso-position-vertical-relative:page;z-index:25167872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O44ivm6AgAACgcAAA4A&#10;AAAAAAAAAQAgAAAAKwEAAGRycy9lMm9Eb2MueG1sUEsFBgAAAAAGAAYAWQEAAFcGAAAAAA==&#10;">
                  <o:lock v:ext="edit"/>
                  <v:rect id="矩形 13" o:spid="_x0000_s1073"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72"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gridAfter w:val="1"/>
          <w:wAfter w:w="43" w:type="dxa"/>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43" w:type="dxa"/>
          <w:trHeight w:val="334" w:hRule="atLeast"/>
        </w:trPr>
        <w:tc>
          <w:tcPr>
            <w:tcW w:w="3847"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部门：满城区建设局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43" w:type="dxa"/>
          <w:trHeight w:val="368" w:hRule="atLeast"/>
        </w:trPr>
        <w:tc>
          <w:tcPr>
            <w:tcW w:w="8860" w:type="dxa"/>
            <w:gridSpan w:val="11"/>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p>
        </w:tc>
      </w:tr>
      <w:tr>
        <w:tblPrEx>
          <w:tblCellMar>
            <w:top w:w="0" w:type="dxa"/>
            <w:left w:w="0" w:type="dxa"/>
            <w:bottom w:w="0" w:type="dxa"/>
            <w:right w:w="0" w:type="dxa"/>
          </w:tblCellMar>
        </w:tblPrEx>
        <w:trPr>
          <w:trHeight w:val="308" w:hRule="atLeast"/>
        </w:trPr>
        <w:tc>
          <w:tcPr>
            <w:tcW w:w="3441"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459" w:type="dxa"/>
            <w:gridSpan w:val="6"/>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784" w:hRule="atLeast"/>
        </w:trPr>
        <w:tc>
          <w:tcPr>
            <w:tcW w:w="1017" w:type="dxa"/>
            <w:gridSpan w:val="4"/>
            <w:vMerge w:val="restart"/>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2424" w:type="dxa"/>
            <w:gridSpan w:val="2"/>
            <w:vMerge w:val="restart"/>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476" w:type="dxa"/>
            <w:gridSpan w:val="2"/>
            <w:vMerge w:val="restart"/>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644" w:type="dxa"/>
            <w:gridSpan w:val="2"/>
            <w:vMerge w:val="restart"/>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2339" w:type="dxa"/>
            <w:gridSpan w:val="2"/>
            <w:vMerge w:val="restart"/>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784" w:hRule="atLeast"/>
        </w:trPr>
        <w:tc>
          <w:tcPr>
            <w:tcW w:w="1017" w:type="dxa"/>
            <w:gridSpan w:val="4"/>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2424" w:type="dxa"/>
            <w:gridSpan w:val="2"/>
            <w:vMerge w:val="continue"/>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宋体" w:hAnsi="宋体" w:cs="宋体"/>
                <w:color w:val="000000"/>
                <w:sz w:val="22"/>
                <w:szCs w:val="22"/>
              </w:rPr>
            </w:pPr>
          </w:p>
        </w:tc>
        <w:tc>
          <w:tcPr>
            <w:tcW w:w="1476" w:type="dxa"/>
            <w:gridSpan w:val="2"/>
            <w:vMerge w:val="continue"/>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1644" w:type="dxa"/>
            <w:gridSpan w:val="2"/>
            <w:vMerge w:val="continue"/>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c>
          <w:tcPr>
            <w:tcW w:w="2339" w:type="dxa"/>
            <w:gridSpan w:val="2"/>
            <w:vMerge w:val="continue"/>
            <w:tcBorders>
              <w:top w:val="nil"/>
              <w:left w:val="nil"/>
              <w:bottom w:val="single" w:color="000000" w:sz="4" w:space="0"/>
              <w:right w:val="single" w:color="000000" w:sz="4" w:space="0"/>
            </w:tcBorders>
            <w:shd w:val="clear" w:color="auto" w:fill="auto"/>
            <w:tcMar>
              <w:top w:w="12" w:type="dxa"/>
              <w:left w:w="12" w:type="dxa"/>
              <w:right w:w="12" w:type="dxa"/>
            </w:tcMar>
            <w:vAlign w:val="center"/>
          </w:tcPr>
          <w:p>
            <w:pPr>
              <w:jc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3441" w:type="dxa"/>
            <w:gridSpan w:val="6"/>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08" w:hRule="atLeast"/>
        </w:trPr>
        <w:tc>
          <w:tcPr>
            <w:tcW w:w="3441" w:type="dxa"/>
            <w:gridSpan w:val="6"/>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r>
              <w:rPr>
                <w:rFonts w:hint="eastAsia" w:ascii="宋体" w:hAnsi="宋体" w:cs="宋体"/>
                <w:b/>
                <w:color w:val="000000"/>
                <w:kern w:val="0"/>
                <w:sz w:val="22"/>
                <w:szCs w:val="22"/>
              </w:rPr>
              <w:t>9,326.87</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r>
              <w:rPr>
                <w:rFonts w:hint="eastAsia" w:ascii="宋体" w:hAnsi="宋体" w:cs="宋体"/>
                <w:b/>
                <w:color w:val="000000"/>
                <w:kern w:val="0"/>
                <w:sz w:val="22"/>
                <w:szCs w:val="22"/>
              </w:rPr>
              <w:t>735.35</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b/>
                <w:color w:val="000000"/>
                <w:sz w:val="22"/>
                <w:szCs w:val="22"/>
              </w:rPr>
            </w:pPr>
            <w:r>
              <w:rPr>
                <w:rFonts w:hint="eastAsia" w:ascii="宋体" w:hAnsi="宋体" w:cs="宋体"/>
                <w:b/>
                <w:color w:val="000000"/>
                <w:kern w:val="0"/>
                <w:sz w:val="22"/>
                <w:szCs w:val="22"/>
              </w:rPr>
              <w:t>8,591.51</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211</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节能环保支出</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21110</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能源节约利用</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2111001</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能源节约利用</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133.60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城乡社区支出</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1,946.33</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735.35</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1,210.98</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城乡社区管理事务</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833.17</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472.20</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360.98</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2120101</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行政运行</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154.31</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154.31</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2120102</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一般行政管理事务</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160.98</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160.98</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2120107</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市政公用行业市场监管</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200.00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200.00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2120199</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其他城乡社区管理事务支出</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317.89</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317.89</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21203</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城乡社区公共设施</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850.00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850.00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2120303</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小城镇基础设施建设</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550.00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550.00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2120399</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其他城乡社区公共设施支出</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300.00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300.00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21206</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建设市场管理与监督</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2120601</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建设市场管理与监督</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263.16</w:t>
            </w: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住房保障支出</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保障性安居工程支出</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7,246.94</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2210105</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农村危房改造</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571.10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571.10</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2210106</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公共租赁住房</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5,786.84</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5,786.84</w:t>
            </w:r>
          </w:p>
        </w:tc>
      </w:tr>
      <w:tr>
        <w:tblPrEx>
          <w:tblCellMar>
            <w:top w:w="0" w:type="dxa"/>
            <w:left w:w="0" w:type="dxa"/>
            <w:bottom w:w="0" w:type="dxa"/>
            <w:right w:w="0" w:type="dxa"/>
          </w:tblCellMar>
        </w:tblPrEx>
        <w:trPr>
          <w:trHeight w:val="308" w:hRule="atLeast"/>
        </w:trPr>
        <w:tc>
          <w:tcPr>
            <w:tcW w:w="1017" w:type="dxa"/>
            <w:gridSpan w:val="4"/>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2210107</w:t>
            </w:r>
          </w:p>
        </w:tc>
        <w:tc>
          <w:tcPr>
            <w:tcW w:w="242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 xml:space="preserve">  保障性住房租金补贴</w:t>
            </w:r>
          </w:p>
        </w:tc>
        <w:tc>
          <w:tcPr>
            <w:tcW w:w="1476"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889.00</w:t>
            </w:r>
          </w:p>
        </w:tc>
        <w:tc>
          <w:tcPr>
            <w:tcW w:w="1644"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p>
        </w:tc>
        <w:tc>
          <w:tcPr>
            <w:tcW w:w="2339" w:type="dxa"/>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rPr>
              <w:t>889.00</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68" o:spt="203" style="position:absolute;left:0pt;margin-left:-73.25pt;margin-top:-129.4pt;height:41.2pt;width:243.2pt;mso-position-vertical-relative:page;z-index:251679744;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wMj703QAAAA4BAAAP&#10;AAAAAAAAAAEAIAAAACIAAABkcnMvZG93bnJldi54bWxQSwECFAAUAAAACACHTuJAoD/xl74CAAAK&#10;BwAADgAAAAAAAAABACAAAAAsAQAAZHJzL2Uyb0RvYy54bWxQSwUGAAAAAAYABgBZAQAAXAYAAAAA&#10;">
                  <o:lock v:ext="edit"/>
                  <v:rect id="矩形 13" o:spid="_x0000_s1070"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9"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732.42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2.93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296.58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197.65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4.32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116.21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15.79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73.54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28.33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0.029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0.10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732.42</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2.93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65" o:spt="203" style="position:absolute;left:0pt;margin-left:-82.75pt;margin-top:-81.1pt;height:41.2pt;width:243.2pt;mso-position-vertical-relative:page;z-index:25168076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J5uI3AAAAA0BAAAPAAAAAAAA&#10;AAEAIAAAACIAAABkcnMvZG93bnJldi54bWxQSwECFAAUAAAACACHTuJAR4EX3bkCAAAKBwAADgAA&#10;AAAAAAABACAAAAArAQAAZHJzL2Uyb0RvYy54bWxQSwUGAAAAAAYABgBZAQAAVgYAAAAA&#10;">
                  <o:lock v:ext="edit"/>
                  <v:rect id="矩形 13" o:spid="_x0000_s1067"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13.10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13.10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12.50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0.60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1.90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1.90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1.80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0.10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240"/>
        <w:gridCol w:w="908"/>
        <w:gridCol w:w="653"/>
        <w:gridCol w:w="765"/>
        <w:gridCol w:w="964"/>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BqVvpXvgIAAAoH&#10;AAAOAAAAAAAAAAEAIAAAACsBAABkcnMvZTJvRG9jLnhtbFBLBQYAAAAABgAGAFkBAABbBgAAAAA=&#10;">
                  <o:lock v:ext="edit"/>
                  <v:rect id="矩形 13" o:spid="_x0000_s1064"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63"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0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418"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64"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053"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964"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288"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6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96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727"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561"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6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6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72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561"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76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6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727"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561"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76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6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28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96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28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6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hint="eastAsia" w:ascii="宋体" w:cs="宋体"/>
                <w:b/>
                <w:color w:val="000000"/>
                <w:szCs w:val="21"/>
              </w:rPr>
              <w:t>23821.66</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hint="eastAsia" w:ascii="宋体" w:cs="宋体"/>
                <w:b/>
                <w:color w:val="000000"/>
                <w:szCs w:val="21"/>
              </w:rPr>
              <w:t>23821.66</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727"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212</w:t>
            </w:r>
          </w:p>
        </w:tc>
        <w:tc>
          <w:tcPr>
            <w:tcW w:w="156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城乡社区支出</w:t>
            </w:r>
          </w:p>
        </w:tc>
        <w:tc>
          <w:tcPr>
            <w:tcW w:w="765"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96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23821.66</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rPr>
              <w:t>23821.66</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59" o:spt="203" style="position:absolute;left:0pt;margin-left:-80.9pt;margin-top:-81.1pt;height:41.2pt;width:243.2pt;mso-position-vertical-relative:page;z-index:25168281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ApfA13uwIAAAoHAAAO&#10;AAAAAAAAAAEAIAAAACsBAABkcnMvZTJvRG9jLnhtbFBLBQYAAAAABgAGAFkBAABYBgAAAAA=&#10;">
                  <o:lock v:ext="edit"/>
                  <v:rect id="矩形 13" o:spid="_x0000_s1061"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60"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空表原因：本单位无国有资本经营预算财政拨款，按要求空表列示。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56" o:spt="203" style="position:absolute;left:0pt;margin-left:-80.9pt;margin-top:-81.1pt;height:41.2pt;width:243.2pt;mso-position-vertical-relative:page;z-index:2516838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BPFtuxuwIAAAoHAAAO&#10;AAAAAAAAAAEAIAAAACsBAABkcnMvZTJvRG9jLnhtbFBLBQYAAAAABgAGAFkBAABYBgAAAAA=&#10;">
                  <o:lock v:ext="edit"/>
                  <v:rect id="矩形 13" o:spid="_x0000_s1058"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7"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p>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 w:val="22"/>
                <w:szCs w:val="22"/>
              </w:rPr>
              <w:t>空表原因：本单位2018年度无政府采购项目，按要求空表列示。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5" o:spid="_x0000_s1055"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52" o:spt="203" style="position:absolute;left:0pt;margin-left:-79.5pt;margin-top:29.3pt;height:43.95pt;width:301.85pt;mso-position-vertical-relative:page;z-index:25169203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P8VeorbAAAACwEAAA8AAAAA&#10;AAAAAQAgAAAAIgAAAGRycy9kb3ducmV2LnhtbFBLAQIUABQAAAAIAIdO4kCgK9pRvAIAAAoHAAAO&#10;AAAAAAAAAAEAIAAAACoBAABkcnMvZTJvRG9jLnhtbFBLBQYAAAAABgAGAFkBAABYBgAAAAA=&#10;">
            <o:lock v:ext="edit"/>
            <v:rect id="矩形 13" o:spid="_x0000_s1054"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年度收入总计（含结转和结余）33148.53万元。与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年度决算相比，收入增加8227.63万元，增长24.82</w:t>
      </w:r>
      <w:r>
        <w:rPr>
          <w:rFonts w:ascii="仿宋_GB2312" w:eastAsia="仿宋_GB2312" w:cs="DengXian-Regular"/>
          <w:sz w:val="32"/>
          <w:szCs w:val="32"/>
        </w:rPr>
        <w:t>%</w:t>
      </w:r>
      <w:r>
        <w:rPr>
          <w:rFonts w:hint="eastAsia" w:ascii="仿宋_GB2312" w:eastAsia="仿宋_GB2312" w:cs="DengXian-Regular"/>
          <w:sz w:val="32"/>
          <w:szCs w:val="32"/>
        </w:rPr>
        <w:t>，主要原因是财政拨款收入增加。本部门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年度支出总计（含结转和结余）33148.53万元。与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年度决算相比，支出增加8227.63万元，增长24.82</w:t>
      </w:r>
      <w:r>
        <w:rPr>
          <w:rFonts w:ascii="仿宋_GB2312" w:eastAsia="仿宋_GB2312" w:cs="DengXian-Regular"/>
          <w:sz w:val="32"/>
          <w:szCs w:val="32"/>
        </w:rPr>
        <w:t>%</w:t>
      </w:r>
      <w:r>
        <w:rPr>
          <w:rFonts w:hint="eastAsia" w:ascii="仿宋_GB2312" w:eastAsia="仿宋_GB2312" w:cs="DengXian-Regular"/>
          <w:sz w:val="32"/>
          <w:szCs w:val="32"/>
        </w:rPr>
        <w:t>，主要原因是财政拨款收入增加。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年度本年收入合计33148.53万元，其中：财政拨款收入9326.86万元，占28.14</w:t>
      </w:r>
      <w:r>
        <w:rPr>
          <w:rFonts w:ascii="仿宋_GB2312" w:eastAsia="仿宋_GB2312" w:cs="DengXian-Regular"/>
          <w:sz w:val="32"/>
          <w:szCs w:val="32"/>
        </w:rPr>
        <w:t>%</w:t>
      </w:r>
      <w:r>
        <w:rPr>
          <w:rFonts w:hint="eastAsia" w:ascii="仿宋_GB2312" w:eastAsia="仿宋_GB2312" w:cs="DengXian-Regular"/>
          <w:sz w:val="32"/>
          <w:szCs w:val="32"/>
        </w:rPr>
        <w:t>；政府性基金拨款23821.67万元，占71.86</w:t>
      </w:r>
      <w:r>
        <w:rPr>
          <w:rFonts w:ascii="仿宋_GB2312" w:eastAsia="仿宋_GB2312" w:cs="DengXian-Regular"/>
          <w:sz w:val="32"/>
          <w:szCs w:val="32"/>
        </w:rPr>
        <w:t>%</w:t>
      </w:r>
      <w:r>
        <w:rPr>
          <w:rFonts w:hint="eastAsia" w:ascii="仿宋_GB2312" w:eastAsia="仿宋_GB2312" w:cs="DengXian-Regular"/>
          <w:sz w:val="32"/>
          <w:szCs w:val="32"/>
        </w:rPr>
        <w:t>；事业收入0万元，占0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年度本年支出合计33148.53万元，其中：基本支出735.35万元，占2.22</w:t>
      </w:r>
      <w:r>
        <w:rPr>
          <w:rFonts w:ascii="仿宋_GB2312" w:eastAsia="仿宋_GB2312" w:cs="DengXian-Regular"/>
          <w:sz w:val="32"/>
          <w:szCs w:val="32"/>
        </w:rPr>
        <w:t>%</w:t>
      </w:r>
      <w:r>
        <w:rPr>
          <w:rFonts w:hint="eastAsia" w:ascii="仿宋_GB2312" w:eastAsia="仿宋_GB2312" w:cs="DengXian-Regular"/>
          <w:sz w:val="32"/>
          <w:szCs w:val="32"/>
        </w:rPr>
        <w:t>；项目支出32413.18万元，占97.78</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260" w:firstLineChars="600"/>
        <w:rPr>
          <w:rFonts w:ascii="仿宋_GB2312" w:eastAsia="仿宋_GB2312" w:cs="DengXian-Regular"/>
          <w:sz w:val="32"/>
          <w:szCs w:val="32"/>
        </w:rPr>
      </w:pPr>
      <w:r>
        <w:pict>
          <v:group id="组合 70" o:spid="_x0000_s1049" o:spt="203" style="position:absolute;left:0pt;margin-left:-79.5pt;margin-top:29.3pt;height:43.95pt;width:301.85pt;mso-position-vertical-relative:page;z-index:251684864;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IqxXgu+AgAACgcA&#10;AA4AAAAAAAAAAQAgAAAAKgEAAGRycy9lMm9Eb2MueG1sUEsFBgAAAAAGAAYAWQEAAFoGAAAAAA==&#10;">
            <o:lock v:ext="edit"/>
            <v:rect id="矩形 13" o:spid="_x0000_s1051"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年度财政拨款本年收入33148.53万元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年度增加8227.63万元，增长24.82</w:t>
      </w:r>
      <w:r>
        <w:rPr>
          <w:rFonts w:ascii="仿宋_GB2312" w:eastAsia="仿宋_GB2312" w:cs="DengXian-Regular"/>
          <w:sz w:val="32"/>
          <w:szCs w:val="32"/>
        </w:rPr>
        <w:t>%</w:t>
      </w:r>
      <w:r>
        <w:rPr>
          <w:rFonts w:hint="eastAsia" w:ascii="仿宋_GB2312" w:eastAsia="仿宋_GB2312" w:cs="DengXian-Regular"/>
          <w:sz w:val="32"/>
          <w:szCs w:val="32"/>
        </w:rPr>
        <w:t>，主要是财政拨款收入增加；本年支出33148.53万元，增加8227.63万元，增长24.82</w:t>
      </w:r>
      <w:r>
        <w:rPr>
          <w:rFonts w:ascii="仿宋_GB2312" w:eastAsia="仿宋_GB2312" w:cs="DengXian-Regular"/>
          <w:sz w:val="32"/>
          <w:szCs w:val="32"/>
        </w:rPr>
        <w:t>%</w:t>
      </w:r>
      <w:r>
        <w:rPr>
          <w:rFonts w:hint="eastAsia" w:ascii="仿宋_GB2312" w:eastAsia="仿宋_GB2312" w:cs="DengXian-Regular"/>
          <w:sz w:val="32"/>
          <w:szCs w:val="32"/>
        </w:rPr>
        <w:t>，主要是财政拨款收入增加。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其中：一般公共预算财政拨款本年收入9326.86万元，比上年增加7841.96万元，主要是一般公共预算项目增加；本年支出9326.86万元，比上年增加7841.96元，增长84.08</w:t>
      </w:r>
      <w:r>
        <w:rPr>
          <w:rFonts w:ascii="仿宋_GB2312" w:eastAsia="仿宋_GB2312" w:cs="DengXian-Regular"/>
          <w:sz w:val="32"/>
          <w:szCs w:val="32"/>
        </w:rPr>
        <w:t>%</w:t>
      </w:r>
      <w:r>
        <w:rPr>
          <w:rFonts w:hint="eastAsia" w:ascii="仿宋_GB2312" w:eastAsia="仿宋_GB2312" w:cs="DengXian-Regular"/>
          <w:sz w:val="32"/>
          <w:szCs w:val="32"/>
        </w:rPr>
        <w:t>，主要是一般公共预算项目增加。政府性基金预算财政拨款本年收入23821.67万元，比上年增加385.67万元，增长1.62</w:t>
      </w:r>
      <w:r>
        <w:rPr>
          <w:rFonts w:ascii="仿宋_GB2312" w:eastAsia="仿宋_GB2312" w:cs="DengXian-Regular"/>
          <w:sz w:val="32"/>
          <w:szCs w:val="32"/>
        </w:rPr>
        <w:t>%</w:t>
      </w:r>
      <w:r>
        <w:rPr>
          <w:rFonts w:hint="eastAsia" w:ascii="仿宋_GB2312" w:eastAsia="仿宋_GB2312" w:cs="DengXian-Regular"/>
          <w:sz w:val="32"/>
          <w:szCs w:val="32"/>
        </w:rPr>
        <w:t>，主要原因是政府基金项目增加；本年支出23821.67万元，比上年增加385.67万元，增长1.62</w:t>
      </w:r>
      <w:r>
        <w:rPr>
          <w:rFonts w:ascii="仿宋_GB2312" w:eastAsia="仿宋_GB2312" w:cs="DengXian-Regular"/>
          <w:sz w:val="32"/>
          <w:szCs w:val="32"/>
        </w:rPr>
        <w:t>%</w:t>
      </w:r>
      <w:r>
        <w:rPr>
          <w:rFonts w:hint="eastAsia" w:ascii="仿宋_GB2312" w:eastAsia="仿宋_GB2312" w:cs="DengXian-Regular"/>
          <w:sz w:val="32"/>
          <w:szCs w:val="32"/>
        </w:rPr>
        <w:t>，主要是政府基金项目增加。</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321" w:firstLineChars="1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年度财政拨款本年收入33148.53万元，完成年初预算的319.00</w:t>
      </w:r>
      <w:r>
        <w:rPr>
          <w:rFonts w:ascii="仿宋_GB2312" w:eastAsia="仿宋_GB2312" w:cs="DengXian-Regular"/>
          <w:sz w:val="32"/>
          <w:szCs w:val="32"/>
        </w:rPr>
        <w:t>%,</w:t>
      </w:r>
      <w:r>
        <w:rPr>
          <w:rFonts w:hint="eastAsia" w:ascii="仿宋_GB2312" w:eastAsia="仿宋_GB2312" w:cs="DengXian-Regular"/>
          <w:sz w:val="32"/>
          <w:szCs w:val="32"/>
        </w:rPr>
        <w:t>比年初预算增加22757.20万元，决算数大于预算数主要原因是城建项目增加；本年支出33148.53万元，完成年初预算的319.00</w:t>
      </w:r>
      <w:r>
        <w:rPr>
          <w:rFonts w:ascii="仿宋_GB2312" w:eastAsia="仿宋_GB2312" w:cs="DengXian-Regular"/>
          <w:sz w:val="32"/>
          <w:szCs w:val="32"/>
        </w:rPr>
        <w:t>%,</w:t>
      </w:r>
      <w:r>
        <w:rPr>
          <w:rFonts w:hint="eastAsia" w:ascii="仿宋_GB2312" w:eastAsia="仿宋_GB2312" w:cs="DengXian-Regular"/>
          <w:sz w:val="32"/>
          <w:szCs w:val="32"/>
        </w:rPr>
        <w:t>比年初预算增加22747.20万元，决算数大于预算数主要原因是主要是城建项目增加。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其中，一般公共预算财政拨款本年收入完成年初预算376.84</w:t>
      </w:r>
      <w:r>
        <w:rPr>
          <w:rFonts w:ascii="仿宋_GB2312" w:eastAsia="仿宋_GB2312" w:cs="DengXian-Regular"/>
          <w:sz w:val="32"/>
          <w:szCs w:val="32"/>
        </w:rPr>
        <w:t>%</w:t>
      </w:r>
      <w:r>
        <w:rPr>
          <w:rFonts w:hint="eastAsia" w:ascii="仿宋_GB2312" w:eastAsia="仿宋_GB2312" w:cs="DengXian-Regular"/>
          <w:sz w:val="32"/>
          <w:szCs w:val="32"/>
        </w:rPr>
        <w:t>，比年初预算增加6851.87万元，主要是一般公共预算财政拨款项目增加；支出完成年初预算376.84</w:t>
      </w:r>
      <w:r>
        <w:rPr>
          <w:rFonts w:ascii="仿宋_GB2312" w:eastAsia="仿宋_GB2312" w:cs="DengXian-Regular"/>
          <w:sz w:val="32"/>
          <w:szCs w:val="32"/>
        </w:rPr>
        <w:t>%</w:t>
      </w:r>
      <w:r>
        <w:rPr>
          <w:rFonts w:hint="eastAsia" w:ascii="仿宋_GB2312" w:eastAsia="仿宋_GB2312" w:cs="DengXian-Regular"/>
          <w:sz w:val="32"/>
          <w:szCs w:val="32"/>
        </w:rPr>
        <w:t>，比年初预算增加6851.87万元，主要是一般公共预算财政拨款项目增加。政府性基金预算财政拨款本年收入完成年初预算510.92</w:t>
      </w:r>
      <w:r>
        <w:rPr>
          <w:rFonts w:ascii="仿宋_GB2312" w:eastAsia="仿宋_GB2312" w:cs="DengXian-Regular"/>
          <w:sz w:val="32"/>
          <w:szCs w:val="32"/>
        </w:rPr>
        <w:t>%</w:t>
      </w:r>
      <w:r>
        <w:rPr>
          <w:rFonts w:hint="eastAsia" w:ascii="仿宋_GB2312" w:eastAsia="仿宋_GB2312" w:cs="DengXian-Regular"/>
          <w:sz w:val="32"/>
          <w:szCs w:val="32"/>
        </w:rPr>
        <w:t>，比年初预算增加19159.18万元，主要是政府性基金项目增加；支出完成年初预算510.92</w:t>
      </w:r>
      <w:r>
        <w:rPr>
          <w:rFonts w:ascii="仿宋_GB2312" w:eastAsia="仿宋_GB2312" w:cs="DengXian-Regular"/>
          <w:sz w:val="32"/>
          <w:szCs w:val="32"/>
        </w:rPr>
        <w:t>%</w:t>
      </w:r>
      <w:r>
        <w:rPr>
          <w:rFonts w:hint="eastAsia" w:ascii="仿宋_GB2312" w:eastAsia="仿宋_GB2312" w:cs="DengXian-Regular"/>
          <w:sz w:val="32"/>
          <w:szCs w:val="32"/>
        </w:rPr>
        <w:t>，比年初预算增加19159.18万元，主要是政府性基金项目增加。</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年度财政拨款支出33148.53万元，主要用于以下方面：节能环保支出（类）支出133.60万元，占0.40</w:t>
      </w:r>
      <w:r>
        <w:rPr>
          <w:rFonts w:ascii="仿宋_GB2312" w:eastAsia="仿宋_GB2312" w:cs="DengXian-Regular"/>
          <w:sz w:val="32"/>
          <w:szCs w:val="32"/>
        </w:rPr>
        <w:t>%</w:t>
      </w:r>
      <w:r>
        <w:rPr>
          <w:rFonts w:hint="eastAsia" w:ascii="仿宋_GB2312" w:eastAsia="仿宋_GB2312" w:cs="DengXian-Regular"/>
          <w:sz w:val="32"/>
          <w:szCs w:val="32"/>
        </w:rPr>
        <w:t>；城乡社区支出（类）支出25767.99万元，占77.74</w:t>
      </w:r>
      <w:r>
        <w:rPr>
          <w:rFonts w:ascii="仿宋_GB2312" w:eastAsia="仿宋_GB2312" w:cs="DengXian-Regular"/>
          <w:sz w:val="32"/>
          <w:szCs w:val="32"/>
        </w:rPr>
        <w:t>%</w:t>
      </w:r>
      <w:r>
        <w:rPr>
          <w:rFonts w:hint="eastAsia" w:ascii="仿宋_GB2312" w:eastAsia="仿宋_GB2312" w:cs="DengXian-Regular"/>
          <w:sz w:val="32"/>
          <w:szCs w:val="32"/>
        </w:rPr>
        <w:t>；住房保障（类）支出7246.94万元，占21.86</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firstLine="420" w:firstLineChars="200"/>
        <w:rPr>
          <w:rFonts w:ascii="楷体_GB2312" w:eastAsia="楷体_GB2312" w:cs="DengXian-Bold"/>
          <w:b/>
          <w:bCs/>
          <w:sz w:val="32"/>
          <w:szCs w:val="32"/>
        </w:rPr>
      </w:pPr>
      <w:r>
        <w:pict>
          <v:group id="组合 79" o:spid="_x0000_s1046" o:spt="203" style="position:absolute;left:0pt;margin-left:-79.5pt;margin-top:29.3pt;height:43.95pt;width:301.85pt;mso-position-vertical-relative:page;z-index:251685888;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FeZqI/BAgAA&#10;CgcAAA4AAAAAAAAAAQAgAAAAKgEAAGRycy9lMm9Eb2MueG1sUEsFBgAAAAAGAAYAWQEAAF0GAAAA&#10;AA==&#10;">
            <o:lock v:ext="edit"/>
            <v:rect id="矩形 13" o:spid="_x0000_s1048"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735.35万元，其中：人员经费732.42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2.93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年度“三公”经费支出共计1.9万元，</w:t>
      </w:r>
      <w:r>
        <w:rPr>
          <w:rFonts w:hint="eastAsia" w:ascii="仿宋_GB2312" w:eastAsia="仿宋_GB2312" w:cs="DengXian-Regular"/>
          <w:b/>
          <w:bCs/>
          <w:sz w:val="32"/>
          <w:szCs w:val="32"/>
        </w:rPr>
        <w:t>较年初预算减少11.42万元，降低85.74</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w:t>
      </w:r>
      <w:r>
        <w:pict>
          <v:group id="组合 82" o:spid="_x0000_s1043" o:spt="203" style="position:absolute;left:0pt;margin-left:-79.5pt;margin-top:29.3pt;height:43.95pt;width:301.85pt;mso-position-vertical-relative:page;z-index:251686912;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FvDYxu7AgAACgcAAA4A&#10;AAAAAAAAAQAgAAAAKgEAAGRycy9lMm9Eb2MueG1sUEsFBgAAAAAGAAYAWQEAAFcGAAAAAA==&#10;">
            <o:lock v:ext="edit"/>
            <v:rect id="矩形 13" o:spid="_x0000_s1045"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一）因公出国（境）费未发生经费支出，0批次0组次。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（二）公务用车购置及运行维护费支出1.80万元。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年度公务用车购置及运行维护费较年初预算减少10.70万元，降低85.60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年度未发生公务用车购置经费支出。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年度单位公务用车保有量5辆。公车运行维护费支出较年初预算减少10.70万元，降低85.60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numPr>
          <w:ilvl w:val="0"/>
          <w:numId w:val="2"/>
        </w:num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公务接待费支出0.10万元。</w:t>
      </w:r>
      <w:r>
        <w:pict>
          <v:group id="组合 85" o:spid="_x0000_s1040" o:spt="203" style="position:absolute;left:0pt;margin-left:-79.5pt;margin-top:29.3pt;height:43.95pt;width:301.85pt;mso-position-vertical-relative:page;z-index:251687936;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FXqK2wAAAAsBAAAPAAAAAAAA&#10;AAEAIAAAACIAAABkcnMvZG93bnJldi54bWxQSwECFAAUAAAACACHTuJApwRk/LoCAAAKBwAADgAA&#10;AAAAAAABACAAAAAqAQAAZHJzL2Uyb0RvYy54bWxQSwUGAAAAAAYABgBZAQAAVgYAAAAA&#10;">
            <o:lock v:ext="edit"/>
            <v:rect id="矩形 13" o:spid="_x0000_s1042" o:spt="1" style="position:absolute;left:4551;top:52615;height:1175;width:8546;v-text-anchor:middle;" fillcolor="#96DA9D" filled="t" stroked="f" coordsize="21600,21600" o:gfxdata="UEsDBAoAAAAAAIdO4kAAAAAAAAAAAAAAAAAEAAAAZHJzL1BLAwQUAAAACACHTuJAQbgrWLsAAADb&#10;AAAADwAAAGRycy9kb3ducmV2LnhtbEWPQWsCMRSE74L/ITyht/qyL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grW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NW6uL4AAADb&#10;AAAADwAAAGRycy9kb3ducmV2LnhtbEWPzWrDMBCE74G8g9hAbrGcUkx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W6u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公务接待4批次，25人次。</w:t>
      </w:r>
      <w:r>
        <w:rPr>
          <w:rFonts w:hint="eastAsia" w:ascii="仿宋_GB2312" w:eastAsia="仿宋_GB2312" w:cs="DengXian-Regular"/>
          <w:sz w:val="32"/>
          <w:szCs w:val="32"/>
        </w:rPr>
        <w:t>本部门2018年度公务接公务接待费支出较年初预算减少0.72万元，降低87.80%,主要是按照厉行节约要求，在全力保障重点工作的同时，实际支出将尽量压缩公务接待费支出。</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line="520" w:lineRule="exact"/>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rPr>
        <w:t>（一）预算绩效管理工作开展情况。</w:t>
      </w:r>
      <w:r>
        <w:rPr>
          <w:rFonts w:hint="eastAsia" w:ascii="仿宋_GB2312" w:hAnsi="仿宋_GB2312" w:eastAsia="仿宋_GB2312" w:cs="仿宋_GB2312"/>
          <w:sz w:val="32"/>
          <w:szCs w:val="32"/>
        </w:rPr>
        <w:t>预算绩效管理工作开展情况。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numPr>
          <w:ilvl w:val="0"/>
          <w:numId w:val="3"/>
        </w:numPr>
        <w:adjustRightInd w:val="0"/>
        <w:snapToGrid w:val="0"/>
        <w:spacing w:after="0" w:line="580" w:lineRule="exact"/>
        <w:ind w:firstLine="640" w:firstLineChars="200"/>
        <w:rPr>
          <w:rFonts w:ascii="仿宋" w:hAnsi="仿宋" w:eastAsia="仿宋" w:cs="仿宋"/>
          <w:sz w:val="32"/>
          <w:szCs w:val="32"/>
        </w:rPr>
      </w:pPr>
      <w:r>
        <w:rPr>
          <w:rFonts w:hint="eastAsia" w:ascii="仿宋_GB2312" w:eastAsia="仿宋_GB2312" w:cs="DengXian-Regular"/>
          <w:sz w:val="32"/>
          <w:szCs w:val="32"/>
        </w:rPr>
        <w:t>项目绩效自评结果。</w:t>
      </w:r>
      <w:r>
        <w:rPr>
          <w:rFonts w:hint="eastAsia" w:ascii="仿宋" w:hAnsi="仿宋" w:eastAsia="仿宋" w:cs="仿宋"/>
          <w:color w:val="000000"/>
          <w:kern w:val="0"/>
          <w:sz w:val="32"/>
          <w:szCs w:val="32"/>
        </w:rPr>
        <w:t>通过自评，2018年所有项目实际完成绩效值均已达到预期绩效指标，项目实施效果明显，达到预期要求，提高了资金的使用效益，个别项目绩效指标有待改善。</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（三）重点项目绩效评价结果。无</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年度机关运行经费支出2.93万元，比年初预算数减少8.45万元，降低74.25</w:t>
      </w:r>
      <w:r>
        <w:rPr>
          <w:rFonts w:ascii="仿宋_GB2312" w:eastAsia="仿宋_GB2312" w:cs="DengXian-Regular"/>
          <w:sz w:val="32"/>
          <w:szCs w:val="32"/>
        </w:rPr>
        <w:t>%</w:t>
      </w:r>
      <w:r>
        <w:rPr>
          <w:rFonts w:hint="eastAsia" w:ascii="仿宋_GB2312" w:eastAsia="仿宋_GB2312" w:cs="DengXian-Regular"/>
          <w:sz w:val="32"/>
          <w:szCs w:val="32"/>
        </w:rPr>
        <w:t>。主要原因是办公经费减少。</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8年度政府采购支出总额0万元，从采购类型来看，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numPr>
          <w:ilvl w:val="0"/>
          <w:numId w:val="4"/>
        </w:numPr>
        <w:spacing w:before="0" w:after="0" w:line="580" w:lineRule="exact"/>
        <w:ind w:firstLine="643" w:firstLineChars="200"/>
        <w:rPr>
          <w:rFonts w:ascii="楷体_GB2312" w:eastAsia="楷体_GB2312" w:cs="DengXian-Bold"/>
        </w:rPr>
      </w:pPr>
      <w:r>
        <w:rPr>
          <w:rFonts w:hint="eastAsia" w:ascii="楷体_GB2312" w:eastAsia="楷体_GB2312" w:cs="DengXian-Bold"/>
        </w:rPr>
        <w:t>国有资产占用情况</w:t>
      </w:r>
    </w:p>
    <w:p>
      <w:pPr>
        <w:adjustRightInd w:val="0"/>
        <w:snapToGrid w:val="0"/>
        <w:spacing w:line="580" w:lineRule="exact"/>
        <w:ind w:firstLine="640" w:firstLineChars="200"/>
        <w:rPr>
          <w:rFonts w:ascii="楷体_GB2312" w:eastAsia="楷体_GB2312" w:cs="DengXian-Bold"/>
          <w:b/>
          <w:bCs/>
          <w:sz w:val="32"/>
          <w:szCs w:val="32"/>
        </w:rPr>
      </w:pPr>
      <w:r>
        <w:rPr>
          <w:rFonts w:hint="eastAsia" w:ascii="仿宋_GB2312" w:hAnsi="仿宋_GB2312" w:eastAsia="仿宋_GB2312" w:cs="仿宋_GB2312"/>
          <w:sz w:val="32"/>
          <w:szCs w:val="32"/>
        </w:rPr>
        <w:t>2018年度我单位公务车保有量8量，主要是执法执勤用车；国有资产占用情况我单位2018年末固定资产总额为1040.13万元，主要包括房屋6800平方米价值446.25万元，车辆8辆价值126万元及其他固定资产467.88万元。</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万元以上通用设备0台（套），比上年增加0套，主要是厉行节约，压减开支，单位价值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万元以上专用设备0台（套），比上年增加,0套，主要是厉行节约，压减开支。</w:t>
      </w:r>
    </w:p>
    <w:p>
      <w:pPr>
        <w:pStyle w:val="4"/>
        <w:spacing w:before="0" w:after="0" w:line="580" w:lineRule="exact"/>
        <w:ind w:firstLine="643" w:firstLineChars="200"/>
        <w:rPr>
          <w:rFonts w:ascii="楷体_GB2312" w:eastAsia="楷体_GB2312" w:cs="DengXian-Bold"/>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年度无国有资本经营与政府采购项目无收支及结转结余情况，故国有资本经营预算财政拨款决算表与政府采购情况表以空表列示。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037" o:spt="203" style="position:absolute;left:0pt;margin-left:-79.5pt;margin-top:29.3pt;height:43.95pt;width:301.85pt;mso-position-vertical-relative:page;z-index:251688960;mso-width-relative:page;mso-height-relative:page;" coordorigin="4551,52615" coordsize="8546,1398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K/uWrW7AgAACgcAAA4A&#10;AAAAAAAAAQAgAAAAKgEAAGRycy9lMm9Eb2MueG1sUEsFBgAAAAAGAAYAWQEAAFcGAAAAAA==&#10;">
            <o:lock v:ext="edit"/>
            <v:rect id="矩形 13" o:spid="_x0000_s1039" o:spt="1" style="position:absolute;left:4551;top:52615;height:1175;width:8546;v-text-anchor:middle;" fillcolor="#96DA9D" filled="t" stroked="f" coordsize="21600,21600" o:gfxdata="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z4jAugAAANsA&#10;AAAPAAAAAAAAAAEAIAAAACIAAABkcnMvZG93bnJldi54bWxQSwECFAAUAAAACACHTuJAMy8FnjsA&#10;AAA5AAAAEAAAAAAAAAABACAAAAAJAQAAZHJzL3NoYXBleG1sLnhtbFBLBQYAAAAABgAGAFsBAACz&#10;Aw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gAckz74AAADb&#10;AAAADwAAAGRycy9kb3ducmV2LnhtbEWPW4vCMBSE3xf8D+EIvq2pPnSXahQRxAsssloR3w7NsSk2&#10;J6WJl91fbxYWfBxm5htmPH3YWtyo9ZVjBYN+AoK4cLriUkG+X7x/gvABWWPtmBT8kIfppPM2xky7&#10;O3/TbRdKESHsM1RgQmgyKX1hyKLvu4Y4emfXWgxRtqXULd4j3NZymCSptFhxXDDY0NxQcdldrYJt&#10;bk5L3NDRfm0uh3xWYfq7TpXqdQfJCESgR3iF/9srrSD9gL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ckz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425"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22" o:spid="_x0000_s103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033" o:spt="203" style="position:absolute;left:0pt;margin-left:-81.05pt;margin-top:39.65pt;height:43.95pt;width:264.85pt;mso-position-vertical-relative:page;z-index:251671552;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AHORc2vwIAAAsH&#10;AAAOAAAAAAAAAAEAIAAAACoBAABkcnMvZTJvRG9jLnhtbFBLBQYAAAAABgAGAFkBAABbBgAAAAA=&#10;">
            <o:lock v:ext="edit"/>
            <v:rect id="矩形 13" o:spid="_x0000_s1035" o:spt="1" style="position:absolute;left:4551;top:52615;height:1175;width:8546;v-text-anchor:middle;" fillcolor="#96DA9D" filled="t" stroked="f" coordsize="21600,21600" o:gfxdata="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tly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30" o:spt="203" style="position:absolute;left:0pt;margin-left:-81.05pt;margin-top:39.65pt;height:43.95pt;width:264.85pt;mso-position-vertical-relative:page;z-index:25168998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BcAmOtvwIAAAoH&#10;AAAOAAAAAAAAAAEAIAAAACoBAABkcnMvZTJvRG9jLnhtbFBLBQYAAAAABgAGAFkBAABbBgAAAAA=&#10;">
            <o:lock v:ext="edit"/>
            <v:rect id="矩形 13" o:spid="_x0000_s1032"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027" o:spt="203" style="position:absolute;left:0pt;margin-left:-81.05pt;margin-top:39.65pt;height:43.95pt;width:264.85pt;mso-position-vertical-relative:page;z-index:25169100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CEnkUtvAIAAAoHAAAO&#10;AAAAAAAAAAEAIAAAACoBAABkcnMvZTJvRG9jLnhtbFBLBQYAAAAABgAGAFkBAABYBgAAAAA=&#10;">
            <o:lock v:ext="edit"/>
            <v:rect id="矩形 13" o:spid="_x0000_s1029"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4605" b="8255"/>
            <wp:wrapNone/>
            <wp:docPr id="13"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522607-2159-4B9B-92FF-E6BE145BD42A}"/>
  </w:font>
  <w:font w:name="Arial">
    <w:panose1 w:val="020B0604020202020204"/>
    <w:charset w:val="01"/>
    <w:family w:val="swiss"/>
    <w:pitch w:val="default"/>
    <w:sig w:usb0="E0002AFF" w:usb1="C0007843" w:usb2="00000009" w:usb3="00000000" w:csb0="400001FF" w:csb1="FFFF0000"/>
    <w:embedRegular r:id="rId2" w:fontKey="{35ECB129-BDC2-43B6-B53A-C63FEAD7357C}"/>
  </w:font>
  <w:font w:name="黑体">
    <w:panose1 w:val="02010609060101010101"/>
    <w:charset w:val="86"/>
    <w:family w:val="auto"/>
    <w:pitch w:val="default"/>
    <w:sig w:usb0="800002BF" w:usb1="38CF7CFA" w:usb2="00000016" w:usb3="00000000" w:csb0="00040001" w:csb1="00000000"/>
    <w:embedRegular r:id="rId3" w:fontKey="{3AEE036E-6687-4DFF-8185-1FCB3E2DE268}"/>
  </w:font>
  <w:font w:name="Courier New">
    <w:panose1 w:val="02070309020205020404"/>
    <w:charset w:val="01"/>
    <w:family w:val="modern"/>
    <w:pitch w:val="default"/>
    <w:sig w:usb0="E0002AFF" w:usb1="C0007843" w:usb2="00000009" w:usb3="00000000" w:csb0="400001FF" w:csb1="FFFF0000"/>
    <w:embedRegular r:id="rId4" w:fontKey="{7A757979-C4B8-45ED-8F6B-9B61DC44C265}"/>
  </w:font>
  <w:font w:name="Symbol">
    <w:panose1 w:val="05050102010706020507"/>
    <w:charset w:val="02"/>
    <w:family w:val="roman"/>
    <w:pitch w:val="default"/>
    <w:sig w:usb0="00000000" w:usb1="00000000" w:usb2="00000000" w:usb3="00000000" w:csb0="80000000" w:csb1="00000000"/>
    <w:embedRegular r:id="rId5" w:fontKey="{26F81AAA-E767-40F9-BD19-C440280CC515}"/>
  </w:font>
  <w:font w:name="Calibri">
    <w:panose1 w:val="020F0502020204030204"/>
    <w:charset w:val="00"/>
    <w:family w:val="swiss"/>
    <w:pitch w:val="default"/>
    <w:sig w:usb0="E00002FF" w:usb1="4000ACFF" w:usb2="00000001" w:usb3="00000000" w:csb0="2000019F" w:csb1="00000000"/>
    <w:embedRegular r:id="rId6" w:fontKey="{5C5434DF-1FCD-4F12-953C-1EF79974DE8C}"/>
  </w:font>
  <w:font w:name="Cambria">
    <w:panose1 w:val="02040503050406030204"/>
    <w:charset w:val="00"/>
    <w:family w:val="roman"/>
    <w:pitch w:val="default"/>
    <w:sig w:usb0="E00002FF" w:usb1="400004FF" w:usb2="00000000" w:usb3="00000000" w:csb0="2000019F" w:csb1="00000000"/>
    <w:embedRegular r:id="rId7" w:fontKey="{758EB1DB-D295-4989-B18D-6E62EA1D4F32}"/>
  </w:font>
  <w:font w:name="楷体">
    <w:panose1 w:val="02010609060101010101"/>
    <w:charset w:val="86"/>
    <w:family w:val="modern"/>
    <w:pitch w:val="default"/>
    <w:sig w:usb0="800002BF" w:usb1="38CF7CFA" w:usb2="00000016" w:usb3="00000000" w:csb0="00040001" w:csb1="00000000"/>
    <w:embedRegular r:id="rId8" w:fontKey="{5047B015-D8A4-451E-A027-773D7B0FAD61}"/>
  </w:font>
  <w:font w:name="MS Gothic">
    <w:panose1 w:val="020B0609070205080204"/>
    <w:charset w:val="80"/>
    <w:family w:val="modern"/>
    <w:pitch w:val="default"/>
    <w:sig w:usb0="E00002FF" w:usb1="6AC7FDFB" w:usb2="00000012" w:usb3="00000000" w:csb0="4002009F" w:csb1="DFD70000"/>
    <w:embedRegular r:id="rId9" w:fontKey="{FF4D2FB8-A586-4315-A50E-56167620B0EF}"/>
  </w:font>
  <w:font w:name="仿宋_GB2312">
    <w:altName w:val="仿宋"/>
    <w:panose1 w:val="00000000000000000000"/>
    <w:charset w:val="86"/>
    <w:family w:val="modern"/>
    <w:pitch w:val="default"/>
    <w:sig w:usb0="00000000" w:usb1="00000000" w:usb2="00000010" w:usb3="00000000" w:csb0="00040000" w:csb1="00000000"/>
    <w:embedRegular r:id="rId10" w:fontKey="{945125ED-B02C-4413-B628-F5691D0C5B98}"/>
  </w:font>
  <w:font w:name="仿宋">
    <w:panose1 w:val="02010609060101010101"/>
    <w:charset w:val="86"/>
    <w:family w:val="auto"/>
    <w:pitch w:val="default"/>
    <w:sig w:usb0="800002BF" w:usb1="38CF7CFA" w:usb2="00000016" w:usb3="00000000" w:csb0="00040001" w:csb1="00000000"/>
    <w:embedRegular r:id="rId11" w:fontKey="{73AE3C86-49C2-457E-8D60-3D87C7978BD9}"/>
  </w:font>
  <w:font w:name="ArialUnicodeMS">
    <w:altName w:val="Malgun Gothic"/>
    <w:panose1 w:val="00000000000000000000"/>
    <w:charset w:val="81"/>
    <w:family w:val="auto"/>
    <w:pitch w:val="default"/>
    <w:sig w:usb0="00000000" w:usb1="00000000" w:usb2="00000010" w:usb3="00000000" w:csb0="00080000" w:csb1="00000000"/>
    <w:embedRegular r:id="rId12" w:fontKey="{3C1F651A-D270-4EEF-9E8F-93E84FDB792D}"/>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6ED05359-DA33-4ADB-BB07-A781B0EAABD5}"/>
  </w:font>
  <w:font w:name="Arial">
    <w:panose1 w:val="020B0604020202020204"/>
    <w:charset w:val="00"/>
    <w:family w:val="swiss"/>
    <w:pitch w:val="default"/>
    <w:sig w:usb0="E0002AFF" w:usb1="C0007843" w:usb2="00000009" w:usb3="00000000" w:csb0="400001FF" w:csb1="FFFF0000"/>
    <w:embedRegular r:id="rId14" w:fontKey="{0DE7DC27-59B9-422C-AB1F-2BEEC9EF6324}"/>
  </w:font>
  <w:font w:name="DengXian-Regular">
    <w:altName w:val="宋体"/>
    <w:panose1 w:val="00000000000000000000"/>
    <w:charset w:val="86"/>
    <w:family w:val="auto"/>
    <w:pitch w:val="default"/>
    <w:sig w:usb0="00000000" w:usb1="00000000" w:usb2="00000010" w:usb3="00000000" w:csb0="00040000" w:csb1="00000000"/>
    <w:embedRegular r:id="rId15" w:fontKey="{5AEC2A62-04E6-4D81-8100-EE2D86DEB325}"/>
  </w:font>
  <w:font w:name="楷体_GB2312">
    <w:altName w:val="楷体"/>
    <w:panose1 w:val="00000000000000000000"/>
    <w:charset w:val="86"/>
    <w:family w:val="modern"/>
    <w:pitch w:val="default"/>
    <w:sig w:usb0="00000000" w:usb1="00000000" w:usb2="00000010" w:usb3="00000000" w:csb0="00040000" w:csb1="00000000"/>
    <w:embedRegular r:id="rId16" w:fontKey="{514BC0A9-071D-4E63-BEE5-B19025082C1C}"/>
  </w:font>
  <w:font w:name="DengXian-Bold">
    <w:altName w:val="宋体"/>
    <w:panose1 w:val="00000000000000000000"/>
    <w:charset w:val="86"/>
    <w:family w:val="auto"/>
    <w:pitch w:val="default"/>
    <w:sig w:usb0="00000000" w:usb1="00000000" w:usb2="00000010" w:usb3="00000000" w:csb0="00040000" w:csb1="00000000"/>
    <w:embedRegular r:id="rId17" w:fontKey="{1721E6B2-89A0-4A16-BD18-939D3F546C3D}"/>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EF8507"/>
    <w:multiLevelType w:val="singleLevel"/>
    <w:tmpl w:val="87EF8507"/>
    <w:lvl w:ilvl="0" w:tentative="0">
      <w:start w:val="1"/>
      <w:numFmt w:val="chineseCounting"/>
      <w:suff w:val="nothing"/>
      <w:lvlText w:val="%1、"/>
      <w:lvlJc w:val="left"/>
      <w:rPr>
        <w:rFonts w:hint="eastAsia"/>
      </w:rPr>
    </w:lvl>
  </w:abstractNum>
  <w:abstractNum w:abstractNumId="1">
    <w:nsid w:val="132E5F4A"/>
    <w:multiLevelType w:val="multilevel"/>
    <w:tmpl w:val="132E5F4A"/>
    <w:lvl w:ilvl="0" w:tentative="0">
      <w:start w:val="2"/>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0ADAA9F"/>
    <w:multiLevelType w:val="singleLevel"/>
    <w:tmpl w:val="50ADAA9F"/>
    <w:lvl w:ilvl="0" w:tentative="0">
      <w:start w:val="3"/>
      <w:numFmt w:val="chineseCounting"/>
      <w:suff w:val="nothing"/>
      <w:lvlText w:val="（%1）"/>
      <w:lvlJc w:val="left"/>
      <w:rPr>
        <w:rFonts w:hint="eastAsia"/>
      </w:rPr>
    </w:lvl>
  </w:abstractNum>
  <w:abstractNum w:abstractNumId="3">
    <w:nsid w:val="6990ADCB"/>
    <w:multiLevelType w:val="singleLevel"/>
    <w:tmpl w:val="6990ADCB"/>
    <w:lvl w:ilvl="0" w:tentative="0">
      <w:start w:val="3"/>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24E7F"/>
    <w:rsid w:val="000475A0"/>
    <w:rsid w:val="00067B02"/>
    <w:rsid w:val="000838C3"/>
    <w:rsid w:val="000B2446"/>
    <w:rsid w:val="000D7C65"/>
    <w:rsid w:val="000E2F81"/>
    <w:rsid w:val="00117946"/>
    <w:rsid w:val="00117E2C"/>
    <w:rsid w:val="00146C47"/>
    <w:rsid w:val="00152FB8"/>
    <w:rsid w:val="001541D0"/>
    <w:rsid w:val="00176658"/>
    <w:rsid w:val="0018239E"/>
    <w:rsid w:val="001A29BD"/>
    <w:rsid w:val="001B3410"/>
    <w:rsid w:val="001C030D"/>
    <w:rsid w:val="001C4A84"/>
    <w:rsid w:val="001E5902"/>
    <w:rsid w:val="002314C4"/>
    <w:rsid w:val="0023229D"/>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15CC"/>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417171E"/>
    <w:rsid w:val="04D021BE"/>
    <w:rsid w:val="0A73271A"/>
    <w:rsid w:val="0B0B490A"/>
    <w:rsid w:val="0B60750A"/>
    <w:rsid w:val="0D5C7580"/>
    <w:rsid w:val="0F60187C"/>
    <w:rsid w:val="1028769C"/>
    <w:rsid w:val="10307E77"/>
    <w:rsid w:val="10686488"/>
    <w:rsid w:val="10DF728A"/>
    <w:rsid w:val="11E018DB"/>
    <w:rsid w:val="1264200E"/>
    <w:rsid w:val="12F561B3"/>
    <w:rsid w:val="141C5B77"/>
    <w:rsid w:val="18D8339D"/>
    <w:rsid w:val="19EC7D44"/>
    <w:rsid w:val="1A117508"/>
    <w:rsid w:val="1A21388F"/>
    <w:rsid w:val="1A570D2F"/>
    <w:rsid w:val="1ACE57E5"/>
    <w:rsid w:val="1FE410DD"/>
    <w:rsid w:val="28FB0B8D"/>
    <w:rsid w:val="2D2B7942"/>
    <w:rsid w:val="2D46481D"/>
    <w:rsid w:val="2DA73244"/>
    <w:rsid w:val="2E733B28"/>
    <w:rsid w:val="301134D7"/>
    <w:rsid w:val="31852B5A"/>
    <w:rsid w:val="32D01238"/>
    <w:rsid w:val="32E33E9C"/>
    <w:rsid w:val="3404344F"/>
    <w:rsid w:val="3516643F"/>
    <w:rsid w:val="37EB2363"/>
    <w:rsid w:val="387971C7"/>
    <w:rsid w:val="392463A4"/>
    <w:rsid w:val="39B756F6"/>
    <w:rsid w:val="3B332EFF"/>
    <w:rsid w:val="3DFC59A8"/>
    <w:rsid w:val="3ECF245E"/>
    <w:rsid w:val="3FB96314"/>
    <w:rsid w:val="3FC03C84"/>
    <w:rsid w:val="463F268F"/>
    <w:rsid w:val="46E72880"/>
    <w:rsid w:val="48C33BA3"/>
    <w:rsid w:val="492E0384"/>
    <w:rsid w:val="4988205C"/>
    <w:rsid w:val="4B922E0D"/>
    <w:rsid w:val="4D5B3881"/>
    <w:rsid w:val="4FFD15AB"/>
    <w:rsid w:val="53A44FAF"/>
    <w:rsid w:val="55CA4416"/>
    <w:rsid w:val="55D67355"/>
    <w:rsid w:val="591E1D6D"/>
    <w:rsid w:val="594329EC"/>
    <w:rsid w:val="5A9A4366"/>
    <w:rsid w:val="5BEE1540"/>
    <w:rsid w:val="5D853D64"/>
    <w:rsid w:val="5DB02EEC"/>
    <w:rsid w:val="5DE61A5D"/>
    <w:rsid w:val="62964132"/>
    <w:rsid w:val="62D9649A"/>
    <w:rsid w:val="63C04243"/>
    <w:rsid w:val="649C01C7"/>
    <w:rsid w:val="6503411F"/>
    <w:rsid w:val="66D25C78"/>
    <w:rsid w:val="674F588F"/>
    <w:rsid w:val="69006399"/>
    <w:rsid w:val="699A3F60"/>
    <w:rsid w:val="6A010567"/>
    <w:rsid w:val="6DC61B9C"/>
    <w:rsid w:val="6DE7708F"/>
    <w:rsid w:val="6E9D36C6"/>
    <w:rsid w:val="72902E62"/>
    <w:rsid w:val="73AE2AEF"/>
    <w:rsid w:val="73C61104"/>
    <w:rsid w:val="752F6C6F"/>
    <w:rsid w:val="776452EA"/>
    <w:rsid w:val="77C43757"/>
    <w:rsid w:val="791B3167"/>
    <w:rsid w:val="79793766"/>
    <w:rsid w:val="7A6C5B0A"/>
    <w:rsid w:val="7B4A6902"/>
    <w:rsid w:val="7BA1034A"/>
    <w:rsid w:val="7BA74F18"/>
    <w:rsid w:val="7DC663B9"/>
    <w:rsid w:val="7E0B0D0D"/>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2039</Words>
  <Characters>11624</Characters>
  <Lines>96</Lines>
  <Paragraphs>27</Paragraphs>
  <TotalTime>0</TotalTime>
  <ScaleCrop>false</ScaleCrop>
  <LinksUpToDate>false</LinksUpToDate>
  <CharactersWithSpaces>13636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2021-06-25T02:25:00Z</dcterms:created>
  <dc:creator>User</dc:creator>
  <cp:lastModifiedBy>adizuo</cp:lastModifiedBy>
  <cp:lastPrinted>2019-08-02T01:01:00Z</cp:lastPrinted>
  <dcterms:modified xsi:type="dcterms:W3CDTF">2022-03-12T01:13:04Z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1DBEA3F6C35B4473B55A7952517F29EA</vt:lpwstr>
  </property>
</Properties>
</file>