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0" w:name="_GoBack"/>
      <w:bookmarkEnd w:id="0"/>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2"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rFonts w:hint="eastAsia" w:ascii="黑体" w:hAnsi="宋体" w:eastAsia="黑体"/>
                                <w:color w:val="FDEFBE"/>
                                <w:sz w:val="96"/>
                                <w:szCs w:val="96"/>
                                <w:lang w:eastAsia="zh-CN"/>
                              </w:rPr>
                            </w:pPr>
                            <w:r>
                              <w:rPr>
                                <w:rFonts w:hint="eastAsia" w:ascii="黑体" w:hAnsi="宋体" w:eastAsia="黑体"/>
                                <w:color w:val="FDEFBE"/>
                                <w:sz w:val="96"/>
                                <w:szCs w:val="96"/>
                                <w:lang w:eastAsia="zh-CN"/>
                              </w:rPr>
                              <w:t>满城区白龙乡人民政府</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FwH79G2AQAAWAMAAA4AAAAAAAAAAQAgAAAAKgEAAGRycy9lMm9Eb2MueG1sUEsF&#10;BgAAAAAGAAYAWQEAAFIFAAAAAA==&#10;">
                <v:fill on="f" focussize="0,0"/>
                <v:stroke on="f" weight="0.5pt"/>
                <v:imagedata o:title=""/>
                <o:lock v:ext="edit" aspectratio="f"/>
                <v:textbox>
                  <w:txbxContent>
                    <w:p>
                      <w:pPr>
                        <w:widowControl/>
                        <w:spacing w:line="1200" w:lineRule="exact"/>
                        <w:jc w:val="center"/>
                        <w:rPr>
                          <w:rFonts w:hint="eastAsia" w:ascii="黑体" w:hAnsi="宋体" w:eastAsia="黑体"/>
                          <w:color w:val="FDEFBE"/>
                          <w:sz w:val="96"/>
                          <w:szCs w:val="96"/>
                          <w:lang w:eastAsia="zh-CN"/>
                        </w:rPr>
                      </w:pPr>
                      <w:r>
                        <w:rPr>
                          <w:rFonts w:hint="eastAsia" w:ascii="黑体" w:hAnsi="宋体" w:eastAsia="黑体"/>
                          <w:color w:val="FDEFBE"/>
                          <w:sz w:val="96"/>
                          <w:szCs w:val="96"/>
                          <w:lang w:eastAsia="zh-CN"/>
                        </w:rPr>
                        <w:t>满城区白龙乡人民政府</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eastAsia="zh-CN"/>
        </w:rPr>
        <w:t>十一</w:t>
      </w:r>
    </w:p>
    <w:p>
      <w:pPr>
        <w:widowControl/>
        <w:spacing w:after="0" w:line="600" w:lineRule="exact"/>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2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7" name="矩形 13"/>
                        <wps:cNvSpPr/>
                        <wps:spPr>
                          <a:xfrm>
                            <a:off x="4551" y="52615"/>
                            <a:ext cx="8546" cy="1175"/>
                          </a:xfrm>
                          <a:prstGeom prst="rect">
                            <a:avLst/>
                          </a:prstGeom>
                          <a:solidFill>
                            <a:srgbClr val="96DA9D"/>
                          </a:solidFill>
                          <a:ln w="25400">
                            <a:noFill/>
                          </a:ln>
                        </wps:spPr>
                        <wps:bodyPr anchor="ctr" upright="1"/>
                      </wps:wsp>
                      <wps:wsp>
                        <wps:cNvPr id="2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upright="1"/>
                      </wps:wsp>
                    </wpg:wgp>
                  </a:graphicData>
                </a:graphic>
              </wp:anchor>
            </w:drawing>
          </mc:Choice>
          <mc:Fallback>
            <w:pict>
              <v:group id="组合 179"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Ng8w1TbAAAACwEA&#10;AA8AAAAAAAAAAQAgAAAAIgAAAGRycy9kb3ducmV2LnhtbFBLAQIUABQAAAAIAIdO4kD2V10MwgIA&#10;AAs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lang w:eastAsia="zh-CN"/>
        </w:rPr>
        <w:t>白龙乡人民政府</w:t>
      </w:r>
      <w:r>
        <w:rPr>
          <w:rFonts w:hint="eastAsia" w:eastAsia="黑体"/>
          <w:sz w:val="32"/>
          <w:szCs w:val="32"/>
        </w:rPr>
        <w:t>部门</w:t>
      </w:r>
      <w:r>
        <w:rPr>
          <w:rFonts w:eastAsia="黑体"/>
          <w:sz w:val="32"/>
          <w:szCs w:val="32"/>
        </w:rPr>
        <w:t>2018</w:t>
      </w:r>
      <w:r>
        <w:rPr>
          <w:rFonts w:hint="eastAsia" w:eastAsia="黑体"/>
          <w:sz w:val="32"/>
          <w:szCs w:val="32"/>
        </w:rPr>
        <w:t>年部门决算情况说明</w:t>
      </w:r>
      <w: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2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24" name="矩形 13"/>
                        <wps:cNvSpPr/>
                        <wps:spPr>
                          <a:xfrm>
                            <a:off x="4551" y="52615"/>
                            <a:ext cx="8546" cy="1175"/>
                          </a:xfrm>
                          <a:prstGeom prst="rect">
                            <a:avLst/>
                          </a:prstGeom>
                          <a:solidFill>
                            <a:srgbClr val="96DA9D"/>
                          </a:solidFill>
                          <a:ln w="25400">
                            <a:noFill/>
                          </a:ln>
                        </wps:spPr>
                        <wps:bodyPr anchor="ctr" upright="1"/>
                      </wps:wsp>
                      <wps:wsp>
                        <wps:cNvPr id="2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upright="1"/>
                      </wps:wsp>
                    </wpg:wgp>
                  </a:graphicData>
                </a:graphic>
              </wp:anchor>
            </w:drawing>
          </mc:Choice>
          <mc:Fallback>
            <w:pict>
              <v:group id="组合 17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N7NXD7bAAAACwEAAA8AAAAA&#10;AAAAAQAgAAAAIgAAAGRycy9kb3ducmV2LnhtbFBLAQIUABQAAAAIAIdO4kCMsxnAvAIAAAs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20"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RhwsqugEAAFsDAAAOAAAAAAAAAAEAIAAAAC0BAABkcnMvZTJvRG9j&#10;LnhtbFBLBQYAAAAABgAGAFkBAABZBQ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pStyle w:val="2"/>
        <w:spacing w:before="0" w:after="0" w:line="600" w:lineRule="exact"/>
        <w:jc w:val="left"/>
        <w:rPr>
          <w:rFonts w:ascii="黑体" w:hAnsi="Cambria" w:eastAsia="黑体" w:cs="黑体"/>
          <w:b w:val="0"/>
          <w:bCs w:val="0"/>
          <w:kern w:val="0"/>
          <w:sz w:val="32"/>
          <w:szCs w:val="32"/>
        </w:rPr>
      </w:pPr>
      <w:r>
        <w:rPr>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6"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4" name="矩形 13"/>
                        <wps:cNvSpPr/>
                        <wps:spPr>
                          <a:xfrm>
                            <a:off x="4551" y="52615"/>
                            <a:ext cx="8546" cy="1175"/>
                          </a:xfrm>
                          <a:prstGeom prst="rect">
                            <a:avLst/>
                          </a:prstGeom>
                          <a:solidFill>
                            <a:srgbClr val="96DA9D"/>
                          </a:solidFill>
                          <a:ln w="25400">
                            <a:noFill/>
                          </a:ln>
                        </wps:spPr>
                        <wps:bodyPr anchor="ctr" upright="1"/>
                      </wps:wsp>
                      <wps:wsp>
                        <wps:cNvPr id="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IMnUENsAAAALAQAADwAA&#10;AAAAAAABACAAAAAiAAAAZHJzL2Rvd25yZXYueG1sUEsBAhQAFAAAAAgAh07iQMskJe6+AgAABw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9dpBBboAAADa&#10;AAAADwAAAGRycy9kb3ducmV2LnhtbEWPQWsCMRSE74X+h/CE3urLllZ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kEF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6xb870AAADa&#10;AAAADwAAAGRycy9kb3ducmV2LnhtbEWPW4vCMBSE3xf8D+EI+7amCha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Fvz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一、部门职责</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保定市满城区白龙乡人民政府财务隶属于保定市满城区财政局，是本级一级预算单位。部门职责为</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1、执行本级人民代表大会的决议和上级国家行政机关的决定和命令，发布决定和命令;</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2、执行本行政区域内的经济和社会发展计划、预算，管理本行政区域内的经济、教育、科学、文化、卫生、体育事业和财政、民政、公安、司法行政、计划生育等行政工作;</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3、保护社会主义的全民所有的财产和劳动群众集体所有的财产，保护公民私人所有的合法财产，维护社会秩序，保障公民的人身权利、民主权利和</w:t>
      </w:r>
      <w:r>
        <w:rPr>
          <w:rFonts w:hint="eastAsia" w:ascii="仿宋_GB2312" w:hAnsi="Cambria" w:eastAsia="仿宋_GB2312" w:cs="ArialUnicodeMS"/>
          <w:kern w:val="0"/>
          <w:sz w:val="32"/>
          <w:szCs w:val="32"/>
        </w:rPr>
        <w:fldChar w:fldCharType="begin"/>
      </w:r>
      <w:r>
        <w:rPr>
          <w:rFonts w:hint="eastAsia" w:ascii="仿宋_GB2312" w:hAnsi="Cambria" w:eastAsia="仿宋_GB2312" w:cs="ArialUnicodeMS"/>
          <w:kern w:val="0"/>
          <w:sz w:val="32"/>
          <w:szCs w:val="32"/>
        </w:rPr>
        <w:instrText xml:space="preserve">HYPERLINK "http://www.oh100.com/qita/" \t "_blank"</w:instrText>
      </w:r>
      <w:r>
        <w:rPr>
          <w:rFonts w:hint="eastAsia" w:ascii="仿宋_GB2312" w:hAnsi="Cambria" w:eastAsia="仿宋_GB2312" w:cs="ArialUnicodeMS"/>
          <w:kern w:val="0"/>
          <w:sz w:val="32"/>
          <w:szCs w:val="32"/>
        </w:rPr>
        <w:fldChar w:fldCharType="separate"/>
      </w:r>
      <w:r>
        <w:rPr>
          <w:rFonts w:hint="eastAsia" w:ascii="仿宋_GB2312" w:hAnsi="Cambria" w:eastAsia="仿宋_GB2312" w:cs="ArialUnicodeMS"/>
          <w:kern w:val="0"/>
          <w:sz w:val="32"/>
          <w:szCs w:val="32"/>
        </w:rPr>
        <w:t>其他</w:t>
      </w:r>
      <w:r>
        <w:rPr>
          <w:rFonts w:hint="eastAsia" w:ascii="仿宋_GB2312" w:hAnsi="Cambria" w:eastAsia="仿宋_GB2312" w:cs="ArialUnicodeMS"/>
          <w:kern w:val="0"/>
          <w:sz w:val="32"/>
          <w:szCs w:val="32"/>
        </w:rPr>
        <w:fldChar w:fldCharType="end"/>
      </w:r>
      <w:r>
        <w:rPr>
          <w:rFonts w:hint="eastAsia" w:ascii="仿宋_GB2312" w:hAnsi="Cambria" w:eastAsia="仿宋_GB2312" w:cs="ArialUnicodeMS"/>
          <w:kern w:val="0"/>
          <w:sz w:val="32"/>
          <w:szCs w:val="32"/>
        </w:rPr>
        <w:t>权利;</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4、保护各种经济组织的合法权益；</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5、保障少数民族的权利和尊重少数民族的风俗习惯;</w:t>
      </w:r>
    </w:p>
    <w:p>
      <w:pPr>
        <w:spacing w:after="0" w:line="560" w:lineRule="exact"/>
        <w:ind w:firstLine="640" w:firstLineChars="200"/>
        <w:rPr>
          <w:rFonts w:hint="eastAsia" w:ascii="仿宋_GB2312" w:hAnsi="Cambria" w:eastAsia="仿宋_GB2312" w:cs="ArialUnicodeMS"/>
          <w:kern w:val="0"/>
          <w:sz w:val="32"/>
          <w:szCs w:val="32"/>
        </w:rPr>
      </w:pPr>
      <w:r>
        <w:rPr>
          <w:rFonts w:hint="eastAsia" w:ascii="仿宋_GB2312" w:hAnsi="Cambria" w:eastAsia="仿宋_GB2312" w:cs="ArialUnicodeMS"/>
          <w:kern w:val="0"/>
          <w:sz w:val="32"/>
          <w:szCs w:val="32"/>
        </w:rPr>
        <w:t>6、办理上级区委、区政府政府交办的其他事项。</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lang w:eastAsia="zh-CN"/>
              </w:rPr>
              <w:t>保定市满城区白龙乡人民政府</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tcPr>
          <w:p>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行政单位</w:t>
            </w:r>
          </w:p>
        </w:tc>
        <w:tc>
          <w:tcPr>
            <w:tcW w:w="2665" w:type="dxa"/>
          </w:tcPr>
          <w:p>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bl>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C6ktL6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xvOvHC0&#10;8NOP76efv0+/vrF5k/UZA7aUdh8oMU3vYKJX8+BHcmbak44uf4kQozipe7yqq6bEJDmbZTNv3lBI&#10;UmxRL+plU/SvHstDxPRegWPZ6Hik9RVVxeEDJhqFUh9ScjcPd8baskLr2djxm9fLuhRcI1RhPRVm&#10;Eudhs5Wm7XRhtoX+SMT2IZrdQD0LtZJOipeOl9eRV/r3vYA+/hH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AupLS+tgEAAFkDAAAOAAAAAAAAAAEAIAAAACsBAABkcnMvZTJvRG9jLnhtbFBL&#10;BQYAAAAABgAGAFkBAABT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4624"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32"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0" name="矩形 13"/>
                              <wps:cNvSpPr/>
                              <wps:spPr>
                                <a:xfrm>
                                  <a:off x="4551" y="52615"/>
                                  <a:ext cx="8546" cy="1175"/>
                                </a:xfrm>
                                <a:prstGeom prst="rect">
                                  <a:avLst/>
                                </a:prstGeom>
                                <a:solidFill>
                                  <a:srgbClr val="96DA9D"/>
                                </a:solidFill>
                                <a:ln w="25400">
                                  <a:noFill/>
                                </a:ln>
                              </wps:spPr>
                              <wps:bodyPr anchor="ctr" upright="1"/>
                            </wps:wsp>
                            <wps:wsp>
                              <wps:cNvPr id="3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10" o:spid="_x0000_s1026" o:spt="203" style="position:absolute;left:0pt;margin-left:-70.25pt;margin-top:-81.85pt;height:41.2pt;width:243.2pt;mso-position-vertical-relative:page;z-index:25167462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grxUj3AAAAA0BAAAPAAAAAAAA&#10;AAEAIAAAACIAAABkcnMvZG93bnJldi54bWxQSwECFAAUAAAACACHTuJAt1L+0rkCAAAKBwAADgAA&#10;AAAAAAABACAAAAArAQAAZHJzL2Uyb0RvYy54bWxQSwUGAAAAAAYABgBZAQAAVgYAAAAA&#10;">
                      <o:lock v:ext="edit" aspectratio="f"/>
                      <v:rect id="矩形 13" o:spid="_x0000_s1026"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left" w:pos="359"/>
              </w:tabs>
              <w:spacing w:after="0" w:line="200" w:lineRule="exact"/>
              <w:jc w:val="left"/>
              <w:rPr>
                <w:rFonts w:hint="default" w:ascii="宋体" w:eastAsia="宋体" w:cs="宋体"/>
                <w:color w:val="000000"/>
                <w:sz w:val="20"/>
                <w:szCs w:val="20"/>
                <w:lang w:val="en-US" w:eastAsia="zh-CN"/>
              </w:rPr>
            </w:pPr>
            <w:r>
              <w:rPr>
                <w:rFonts w:hint="eastAsia" w:ascii="宋体" w:cs="宋体"/>
                <w:color w:val="000000"/>
                <w:sz w:val="20"/>
                <w:szCs w:val="20"/>
                <w:lang w:eastAsia="zh-CN"/>
              </w:rPr>
              <w:tab/>
            </w:r>
            <w:r>
              <w:rPr>
                <w:rFonts w:hint="eastAsia" w:ascii="宋体" w:cs="宋体"/>
                <w:color w:val="000000"/>
                <w:sz w:val="20"/>
                <w:szCs w:val="20"/>
                <w:lang w:val="en-US" w:eastAsia="zh-CN"/>
              </w:rPr>
              <w:t>936.00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463.38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42.19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120.26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left" w:pos="586"/>
              </w:tabs>
              <w:spacing w:after="0" w:line="200" w:lineRule="exact"/>
              <w:jc w:val="left"/>
              <w:rPr>
                <w:rFonts w:hint="default" w:ascii="宋体" w:eastAsia="宋体" w:cs="宋体"/>
                <w:color w:val="000000"/>
                <w:sz w:val="20"/>
                <w:szCs w:val="20"/>
                <w:lang w:val="en-US" w:eastAsia="zh-CN"/>
              </w:rPr>
            </w:pPr>
            <w:r>
              <w:rPr>
                <w:rFonts w:hint="eastAsia" w:ascii="宋体" w:cs="宋体"/>
                <w:color w:val="000000"/>
                <w:sz w:val="20"/>
                <w:szCs w:val="20"/>
                <w:lang w:eastAsia="zh-CN"/>
              </w:rPr>
              <w:tab/>
            </w:r>
            <w:r>
              <w:rPr>
                <w:rFonts w:hint="eastAsia" w:ascii="宋体" w:cs="宋体"/>
                <w:color w:val="000000"/>
                <w:sz w:val="20"/>
                <w:szCs w:val="20"/>
                <w:lang w:val="en-US" w:eastAsia="zh-CN"/>
              </w:rPr>
              <w:t xml:space="preserve">   91.55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214.47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4.08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936.00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936.00</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64" w:type="dxa"/>
        <w:jc w:val="center"/>
        <w:tblLayout w:type="fixed"/>
        <w:tblCellMar>
          <w:top w:w="0" w:type="dxa"/>
          <w:left w:w="0" w:type="dxa"/>
          <w:bottom w:w="0" w:type="dxa"/>
          <w:right w:w="0" w:type="dxa"/>
        </w:tblCellMar>
      </w:tblPr>
      <w:tblGrid>
        <w:gridCol w:w="464"/>
        <w:gridCol w:w="228"/>
        <w:gridCol w:w="227"/>
        <w:gridCol w:w="4241"/>
        <w:gridCol w:w="846"/>
        <w:gridCol w:w="410"/>
        <w:gridCol w:w="169"/>
        <w:gridCol w:w="166"/>
        <w:gridCol w:w="84"/>
        <w:gridCol w:w="126"/>
        <w:gridCol w:w="250"/>
        <w:gridCol w:w="261"/>
        <w:gridCol w:w="73"/>
        <w:gridCol w:w="154"/>
        <w:gridCol w:w="280"/>
        <w:gridCol w:w="366"/>
        <w:gridCol w:w="100"/>
        <w:gridCol w:w="545"/>
        <w:gridCol w:w="174"/>
      </w:tblGrid>
      <w:tr>
        <w:tblPrEx>
          <w:tblCellMar>
            <w:top w:w="0" w:type="dxa"/>
            <w:left w:w="0" w:type="dxa"/>
            <w:bottom w:w="0" w:type="dxa"/>
            <w:right w:w="0" w:type="dxa"/>
          </w:tblCellMar>
        </w:tblPrEx>
        <w:trPr>
          <w:gridAfter w:val="3"/>
          <w:wAfter w:w="819" w:type="dxa"/>
          <w:trHeight w:val="770" w:hRule="atLeast"/>
          <w:jc w:val="center"/>
        </w:trPr>
        <w:tc>
          <w:tcPr>
            <w:tcW w:w="8345" w:type="dxa"/>
            <w:gridSpan w:val="16"/>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5"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3" name="矩形 13"/>
                              <wps:cNvSpPr/>
                              <wps:spPr>
                                <a:xfrm>
                                  <a:off x="4551" y="52615"/>
                                  <a:ext cx="8546" cy="1175"/>
                                </a:xfrm>
                                <a:prstGeom prst="rect">
                                  <a:avLst/>
                                </a:prstGeom>
                                <a:solidFill>
                                  <a:srgbClr val="96DA9D"/>
                                </a:solidFill>
                                <a:ln w="25400">
                                  <a:noFill/>
                                </a:ln>
                              </wps:spPr>
                              <wps:bodyPr anchor="ctr" upright="1"/>
                            </wps:wsp>
                            <wps:wsp>
                              <wps:cNvPr id="3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34" o:spid="_x0000_s1026" o:spt="203" style="position:absolute;left:0pt;margin-left:-82.75pt;margin-top:-81.1pt;height:41.2pt;width:243.2pt;mso-position-vertical-relative:page;z-index:2516756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CebiNwAAAANAQAADwAAAAAA&#10;AAABACAAAAAiAAAAZHJzL2Rvd25yZXYueG1sUEsBAhQAFAAAAAgAh07iQItRNwy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46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2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2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241"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4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1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19"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7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1"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27"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6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174" w:type="dxa"/>
          <w:trHeight w:val="362" w:hRule="atLeast"/>
          <w:jc w:val="center"/>
        </w:trPr>
        <w:tc>
          <w:tcPr>
            <w:tcW w:w="5160"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846"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7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76"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3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4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74" w:type="dxa"/>
          <w:trHeight w:val="325" w:hRule="atLeast"/>
          <w:jc w:val="center"/>
        </w:trPr>
        <w:tc>
          <w:tcPr>
            <w:tcW w:w="5160"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846" w:type="dxa"/>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745"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460"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334"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434"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466"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545"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174" w:type="dxa"/>
          <w:trHeight w:val="626" w:hRule="atLeast"/>
          <w:jc w:val="center"/>
        </w:trPr>
        <w:tc>
          <w:tcPr>
            <w:tcW w:w="919"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4241"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846" w:type="dxa"/>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745"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460"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334"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434"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466"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45"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1"/>
          <w:wAfter w:w="174" w:type="dxa"/>
          <w:trHeight w:val="391" w:hRule="atLeast"/>
          <w:jc w:val="center"/>
        </w:trPr>
        <w:tc>
          <w:tcPr>
            <w:tcW w:w="516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8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74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46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33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43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46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5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1"/>
          <w:wAfter w:w="174" w:type="dxa"/>
          <w:trHeight w:val="90" w:hRule="atLeast"/>
          <w:jc w:val="center"/>
        </w:trPr>
        <w:tc>
          <w:tcPr>
            <w:tcW w:w="516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4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935.94</w:t>
            </w:r>
          </w:p>
        </w:tc>
        <w:tc>
          <w:tcPr>
            <w:tcW w:w="745"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935.94</w:t>
            </w:r>
          </w:p>
        </w:tc>
        <w:tc>
          <w:tcPr>
            <w:tcW w:w="46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eastAsia="宋体" w:cs="宋体"/>
                <w:b/>
                <w:color w:val="000000"/>
                <w:sz w:val="18"/>
                <w:szCs w:val="18"/>
                <w:lang w:val="en-US" w:eastAsia="zh-CN"/>
              </w:rPr>
            </w:pPr>
          </w:p>
        </w:tc>
        <w:tc>
          <w:tcPr>
            <w:tcW w:w="334"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eastAsia="宋体" w:cs="宋体"/>
                <w:b/>
                <w:color w:val="000000"/>
                <w:sz w:val="18"/>
                <w:szCs w:val="18"/>
                <w:lang w:val="en-US" w:eastAsia="zh-CN"/>
              </w:rPr>
            </w:pPr>
          </w:p>
        </w:tc>
        <w:tc>
          <w:tcPr>
            <w:tcW w:w="434"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eastAsia="宋体" w:cs="宋体"/>
                <w:b/>
                <w:color w:val="000000"/>
                <w:sz w:val="18"/>
                <w:szCs w:val="18"/>
                <w:lang w:val="en-US" w:eastAsia="zh-CN"/>
              </w:rPr>
            </w:pPr>
          </w:p>
        </w:tc>
        <w:tc>
          <w:tcPr>
            <w:tcW w:w="466"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eastAsia="宋体" w:cs="宋体"/>
                <w:b/>
                <w:color w:val="000000"/>
                <w:sz w:val="18"/>
                <w:szCs w:val="18"/>
                <w:lang w:val="en-US" w:eastAsia="zh-CN"/>
              </w:rPr>
            </w:pPr>
          </w:p>
        </w:tc>
        <w:tc>
          <w:tcPr>
            <w:tcW w:w="54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eastAsia="宋体" w:cs="宋体"/>
                <w:b/>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一般公共服务支出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463.38</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463.38</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20103</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政府办公厅（室）及相关机构事务</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463.38</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463.38</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2010301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行政运行</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221.61</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221.61</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2010302</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一般行政管理事务</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52.20</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52.20</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2010308</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信访事务</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15.58</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15.58</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2010350</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事业运行</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172.34</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172.34</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2010399</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其他政府办公厅（室）及相关机构事务支出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1.65</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1.65</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208</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社会保障和就业支出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42.19</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42.19</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20805</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行政事业单位离退休</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42.19</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42.19</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2080501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归口管理的行政单位离退休</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29.66</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29.66</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2080502</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事业单位离退休</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12.53</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12.53</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节能环保支出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120.26</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120.26</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21103</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污染防治</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17.00</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17.00</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2110301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大气</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17.00</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17.00</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21104</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自然生态保护</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103.26</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103.26</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2110402</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农村环境保护</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103.26</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103.26</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212</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城乡社区支出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21208</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国有土地使用权出让收入及对应专项债务收入安排的支出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2120801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征地和拆迁补偿支出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213</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农林水支出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214.47</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214.47</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21301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农业</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78.50</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78.50</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2130126</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农村公益事业</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78.50</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78.50</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21307</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农村综合改革</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135.97</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135.97</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2130701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对村级一事一议的补助</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24.80</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24.80</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2130705</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对村民委员会和村党支部的补助</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111.17</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111.17</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221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住房保障支出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22102</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住房改革支出</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1"/>
          <w:wAfter w:w="174" w:type="dxa"/>
          <w:trHeight w:val="371" w:hRule="atLeast"/>
          <w:jc w:val="center"/>
        </w:trPr>
        <w:tc>
          <w:tcPr>
            <w:tcW w:w="91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2210201</w:t>
            </w:r>
          </w:p>
        </w:tc>
        <w:tc>
          <w:tcPr>
            <w:tcW w:w="424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住房公积金</w:t>
            </w:r>
          </w:p>
        </w:tc>
        <w:tc>
          <w:tcPr>
            <w:tcW w:w="84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745" w:type="dxa"/>
            <w:gridSpan w:val="3"/>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46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3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46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c>
          <w:tcPr>
            <w:tcW w:w="54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gridAfter w:val="3"/>
          <w:wAfter w:w="819" w:type="dxa"/>
          <w:trHeight w:val="481" w:hRule="atLeast"/>
          <w:jc w:val="center"/>
        </w:trPr>
        <w:tc>
          <w:tcPr>
            <w:tcW w:w="8345" w:type="dxa"/>
            <w:gridSpan w:val="16"/>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539"/>
        <w:gridCol w:w="1860"/>
        <w:gridCol w:w="168"/>
        <w:gridCol w:w="822"/>
        <w:gridCol w:w="296"/>
        <w:gridCol w:w="604"/>
        <w:gridCol w:w="516"/>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6" name="矩形 13"/>
                              <wps:cNvSpPr/>
                              <wps:spPr>
                                <a:xfrm>
                                  <a:off x="4551" y="52615"/>
                                  <a:ext cx="8546" cy="1175"/>
                                </a:xfrm>
                                <a:prstGeom prst="rect">
                                  <a:avLst/>
                                </a:prstGeom>
                                <a:solidFill>
                                  <a:srgbClr val="96DA9D"/>
                                </a:solidFill>
                                <a:ln w="25400">
                                  <a:noFill/>
                                </a:ln>
                              </wps:spPr>
                              <wps:bodyPr anchor="ctr" upright="1"/>
                            </wps:wsp>
                            <wps:wsp>
                              <wps:cNvPr id="3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_x0000_s1026"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JpSytwAAAANAQAADwAAAAAA&#10;AAABACAAAAAiAAAAZHJzL2Rvd25yZXYueG1sUEsBAhQAFAAAAAgAh07iQM7n0DC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978"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99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90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881"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118"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99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0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881"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97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99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90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88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97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935.94</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724.09</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211.85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一般公共服务支出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463.38</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463.38</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20103</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政府办公厅（室）及相关机构事务</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463.38</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463.38</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2010301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行政运行</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221.61</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221.61</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2010302</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一般行政管理事务</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52.20</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52.20</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2010308</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信访事务</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15.58</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15.58</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2010350</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事业运行</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172.34</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172.34</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2010399</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其他政府办公厅（室）及相关机构事务支出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1.65</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1.65</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208</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社会保障和就业支出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42.19</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42.19</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20805</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行政事业单位离退休</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42.19</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42.19</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2080501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归口管理的行政单位离退休</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29.66</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29.66</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2080502</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事业单位离退休</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12.53</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12.53</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节能环保支出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120.26</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103.26</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21103</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污染防治</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17.00</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2110301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大气</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17.00</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17.00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21104</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自然生态保护</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103.26</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103.26</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2110402</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农村环境保护</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103.26</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103.26</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212</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城乡社区支出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91.55</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91.55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21208</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国有土地使用权出让收入及对应专项债务收入安排的支出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91.55</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91.55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2120801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征地和拆迁补偿支出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91.55</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91.55</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213</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农林水支出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214.47</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111.17</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103.30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21301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农业</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78.50</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78.50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2130126</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农村公益事业</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78.50</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78.50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21307</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农村综合改革</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135.97</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111.17</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24.80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2130701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对村级一事一议的补助</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24.80</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24.80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2130705</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对村民委员会和村党支部的补助</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111.17</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111.17</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221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住房保障支出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4.08</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4.08</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22102</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住房改革支出</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4.08</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4.08</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468" w:hRule="atLeast"/>
        </w:trPr>
        <w:tc>
          <w:tcPr>
            <w:tcW w:w="111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2210201</w:t>
            </w:r>
          </w:p>
        </w:tc>
        <w:tc>
          <w:tcPr>
            <w:tcW w:w="18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 w:val="18"/>
                <w:szCs w:val="18"/>
              </w:rPr>
            </w:pPr>
            <w:r>
              <w:rPr>
                <w:rFonts w:hint="eastAsia" w:ascii="宋体" w:hAnsi="宋体" w:cs="宋体"/>
                <w:color w:val="000000"/>
                <w:kern w:val="0"/>
                <w:sz w:val="18"/>
                <w:szCs w:val="18"/>
                <w:lang w:val="en-US" w:eastAsia="zh-CN"/>
              </w:rPr>
              <w:t xml:space="preserve">  住房公积金</w:t>
            </w:r>
          </w:p>
        </w:tc>
        <w:tc>
          <w:tcPr>
            <w:tcW w:w="99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4.08</w:t>
            </w:r>
          </w:p>
        </w:tc>
        <w:tc>
          <w:tcPr>
            <w:tcW w:w="900"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default" w:ascii="宋体" w:cs="宋体"/>
                <w:color w:val="000000"/>
                <w:sz w:val="18"/>
                <w:szCs w:val="18"/>
                <w:lang w:val="en-US" w:eastAsia="zh-CN"/>
              </w:rPr>
              <w:t>4.08</w:t>
            </w:r>
          </w:p>
        </w:tc>
        <w:tc>
          <w:tcPr>
            <w:tcW w:w="881"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cs="宋体"/>
                <w:color w:val="000000"/>
                <w:sz w:val="18"/>
                <w:szCs w:val="18"/>
                <w:lang w:val="en-US" w:eastAsia="zh-CN"/>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1"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rgbClr val="96DA9D"/>
                                </a:solidFill>
                                <a:ln w="25400">
                                  <a:noFill/>
                                </a:ln>
                              </wps:spPr>
                              <wps:bodyPr anchor="ctr" upright="1"/>
                            </wps:wsp>
                            <wps:wsp>
                              <wps:cNvPr id="4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3"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JpSytwAAAANAQAA&#10;DwAAAAAAAAABACAAAAAiAAAAZHJzL2Rvd25yZXYueG1sUEsBAhQAFAAAAAgAh07iQI2RgMzAAgAA&#10;C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M+Mzr7sAAADb&#10;AAAADwAAAGRycy9kb3ducmV2LnhtbEWPQUsDMRSE70L/Q3gFb+3LK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zr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hint="default" w:ascii="宋体" w:eastAsia="宋体" w:cs="宋体"/>
                <w:color w:val="000000"/>
                <w:sz w:val="18"/>
                <w:szCs w:val="18"/>
                <w:lang w:val="en-US" w:eastAsia="zh-CN"/>
              </w:rPr>
            </w:pPr>
            <w:r>
              <w:rPr>
                <w:rFonts w:hint="eastAsia" w:ascii="宋体" w:cs="宋体"/>
                <w:color w:val="000000"/>
                <w:sz w:val="18"/>
                <w:szCs w:val="18"/>
                <w:lang w:val="en-US" w:eastAsia="zh-CN"/>
              </w:rPr>
              <w:t>844.39</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463.38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463.38</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91.55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42.19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42.19</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120.26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120.26</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214.47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214.47</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4.08</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935.94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935.94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844.39</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r>
              <w:rPr>
                <w:rFonts w:hint="eastAsia" w:ascii="宋体" w:cs="宋体"/>
                <w:color w:val="000000"/>
                <w:sz w:val="18"/>
                <w:szCs w:val="18"/>
                <w:lang w:val="en-US" w:eastAsia="zh-CN"/>
              </w:rPr>
              <w:t>91.55</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rPr>
                <w:rFonts w:hint="eastAsia" w:ascii="宋体" w:hAnsi="Times New Roman" w:eastAsia="宋体" w:cs="宋体"/>
                <w:color w:val="000000"/>
                <w:kern w:val="2"/>
                <w:sz w:val="18"/>
                <w:szCs w:val="18"/>
                <w:lang w:val="en-US" w:eastAsia="zh-CN" w:bidi="ar-SA"/>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rPr>
                <w:rFonts w:hint="eastAsia" w:ascii="宋体" w:hAnsi="Times New Roman"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rPr>
                <w:rFonts w:hint="eastAsia" w:ascii="宋体" w:hAnsi="Times New Roman"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rPr>
                <w:rFonts w:hint="eastAsia" w:ascii="宋体" w:hAnsi="Times New Roman" w:eastAsia="宋体" w:cs="宋体"/>
                <w:color w:val="000000"/>
                <w:kern w:val="2"/>
                <w:sz w:val="18"/>
                <w:szCs w:val="18"/>
                <w:lang w:val="en-US" w:eastAsia="zh-CN" w:bidi="ar-SA"/>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rPr>
                <w:rFonts w:hint="eastAsia" w:ascii="宋体" w:hAnsi="Times New Roman"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rPr>
                <w:rFonts w:hint="eastAsia" w:ascii="宋体" w:hAnsi="Times New Roman" w:eastAsia="宋体" w:cs="宋体"/>
                <w:color w:val="000000"/>
                <w:kern w:val="2"/>
                <w:sz w:val="18"/>
                <w:szCs w:val="18"/>
                <w:lang w:val="en-US" w:eastAsia="zh-CN" w:bidi="ar-SA"/>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935.94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hAnsi="Times New Roman" w:eastAsia="宋体" w:cs="宋体"/>
                <w:color w:val="000000"/>
                <w:kern w:val="2"/>
                <w:sz w:val="18"/>
                <w:szCs w:val="18"/>
                <w:lang w:val="en-US" w:eastAsia="zh-CN" w:bidi="ar-SA"/>
              </w:rPr>
            </w:pPr>
            <w:r>
              <w:rPr>
                <w:rFonts w:hint="eastAsia" w:ascii="宋体" w:hAnsi="Times New Roman" w:eastAsia="宋体" w:cs="宋体"/>
                <w:color w:val="000000"/>
                <w:kern w:val="2"/>
                <w:sz w:val="18"/>
                <w:szCs w:val="18"/>
                <w:lang w:val="en-US" w:eastAsia="zh-CN" w:bidi="ar-SA"/>
              </w:rPr>
              <w:t>935.94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hAnsi="Times New Roman" w:eastAsia="宋体" w:cs="宋体"/>
                <w:color w:val="000000"/>
                <w:kern w:val="2"/>
                <w:sz w:val="18"/>
                <w:szCs w:val="18"/>
                <w:lang w:val="en-US" w:eastAsia="zh-CN" w:bidi="ar-SA"/>
              </w:rPr>
            </w:pPr>
            <w:r>
              <w:rPr>
                <w:rFonts w:hint="eastAsia" w:ascii="宋体" w:hAnsi="Times New Roman" w:eastAsia="宋体" w:cs="宋体"/>
                <w:color w:val="000000"/>
                <w:kern w:val="2"/>
                <w:sz w:val="18"/>
                <w:szCs w:val="18"/>
                <w:lang w:val="en-US" w:eastAsia="zh-CN" w:bidi="ar-SA"/>
              </w:rPr>
              <w:t>844.39</w:t>
            </w:r>
          </w:p>
        </w:tc>
        <w:tc>
          <w:tcPr>
            <w:tcW w:w="876"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center"/>
              <w:rPr>
                <w:rFonts w:hint="eastAsia" w:ascii="宋体" w:hAnsi="Times New Roman" w:eastAsia="宋体" w:cs="宋体"/>
                <w:color w:val="000000"/>
                <w:kern w:val="2"/>
                <w:sz w:val="18"/>
                <w:szCs w:val="18"/>
                <w:lang w:val="en-US" w:eastAsia="zh-CN" w:bidi="ar-SA"/>
              </w:rPr>
            </w:pPr>
            <w:r>
              <w:rPr>
                <w:rFonts w:hint="eastAsia" w:ascii="宋体" w:hAnsi="Times New Roman" w:eastAsia="宋体" w:cs="宋体"/>
                <w:color w:val="000000"/>
                <w:kern w:val="2"/>
                <w:sz w:val="18"/>
                <w:szCs w:val="18"/>
                <w:lang w:val="en-US" w:eastAsia="zh-CN" w:bidi="ar-SA"/>
              </w:rPr>
              <w:t>91.55</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4"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2" name="矩形 13"/>
                              <wps:cNvSpPr/>
                              <wps:spPr>
                                <a:xfrm>
                                  <a:off x="4551" y="52615"/>
                                  <a:ext cx="8546" cy="1175"/>
                                </a:xfrm>
                                <a:prstGeom prst="rect">
                                  <a:avLst/>
                                </a:prstGeom>
                                <a:solidFill>
                                  <a:srgbClr val="96DA9D"/>
                                </a:solidFill>
                                <a:ln w="25400">
                                  <a:noFill/>
                                </a:ln>
                              </wps:spPr>
                              <wps:bodyPr anchor="ctr" upright="1"/>
                            </wps:wsp>
                            <wps:wsp>
                              <wps:cNvPr id="4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AcmlLK3AAAAA0BAAAPAAAAAAAA&#10;AAEAIAAAACIAAABkcnMvZG93bnJldi54bWxQSwECFAAUAAAACACHTuJAPOlvxbkCAAAKBwAADgAA&#10;AAAAAAABACAAAAArAQAAZHJzL2Uyb0RvYy54bWxQSwUGAAAAAAYABgBZAQAAVgYAAAAA&#10;">
                      <o:lock v:ext="edit" aspectratio="f"/>
                      <v:rect id="矩形 13" o:spid="_x0000_s1026" o:spt="1" style="position:absolute;left:4551;top:52615;height:1175;width:8546;v-text-anchor:middle;" fillcolor="#96DA9D" filled="t" stroked="f" coordsize="21600,21600" o:gfxdata="UEsDBAoAAAAAAIdO4kAAAAAAAAAAAAAAAAAEAAAAZHJzL1BLAwQUAAAACACHTuJAZUHSo7sAAADb&#10;AAAADwAAAGRycy9kb3ducmV2LnhtbEWPQWsCMRSE70L/Q3gFb/qy0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HSo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一般公共服务支出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463.38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463.38</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政府办公厅（室）及相关机构事务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463.38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463.38</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2010301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221.61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221.61</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2010302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一般行政管理事务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52.20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52.20</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2010308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信访事务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15.58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15.58</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2010350</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事业运行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172.34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172.34</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2010399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其他政府办公厅（室）及相关机构事务支出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1.65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1.65</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社会保障和就业支出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42.19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42.19</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20805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行政事业单位离退休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42.19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42.19</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2080501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归口管理的行政单位离退休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29.66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29.66</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2080502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事业单位离退休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12.53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12.53</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节能环保支出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120.26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103.26</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21103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污染防治</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2110301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大气</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17.00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21104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自然生态保护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103.26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103.26</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2110402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农村环境保护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103.26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103.26</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农林水支出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214.47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111.17</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103.30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21301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农业</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78.50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78.50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2130126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农村公益事业</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78.50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78.50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21307</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农村综合改革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135.97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111.17</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24.80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2130701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对村级一事一议的补助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24.80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24.80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2130705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对村民委员会和村党支部的补助</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111.17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111.17</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221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住房保障支出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4.08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4.08</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22102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住房改革支出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4.08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4.08</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2210201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r>
              <w:rPr>
                <w:rFonts w:hint="eastAsia" w:ascii="宋体" w:cs="宋体"/>
                <w:color w:val="000000"/>
                <w:sz w:val="18"/>
                <w:szCs w:val="18"/>
                <w:lang w:val="en-US" w:eastAsia="zh-CN"/>
              </w:rPr>
              <w:t xml:space="preserve">  住房公积金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4.08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r>
              <w:rPr>
                <w:rFonts w:hint="default" w:ascii="宋体" w:cs="宋体"/>
                <w:color w:val="000000"/>
                <w:sz w:val="18"/>
                <w:szCs w:val="18"/>
                <w:lang w:val="en-US" w:eastAsia="zh-CN"/>
              </w:rPr>
              <w:t>4.08</w:t>
            </w:r>
          </w:p>
        </w:tc>
        <w:tc>
          <w:tcPr>
            <w:tcW w:w="192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ascii="宋体" w:cs="宋体"/>
                <w:color w:val="000000"/>
                <w:sz w:val="18"/>
                <w:szCs w:val="18"/>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586"/>
        <w:gridCol w:w="1654"/>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86"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654"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7"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5" name="矩形 13"/>
                              <wps:cNvSpPr/>
                              <wps:spPr>
                                <a:xfrm>
                                  <a:off x="4551" y="52615"/>
                                  <a:ext cx="8546" cy="1175"/>
                                </a:xfrm>
                                <a:prstGeom prst="rect">
                                  <a:avLst/>
                                </a:prstGeom>
                                <a:solidFill>
                                  <a:srgbClr val="96DA9D"/>
                                </a:solidFill>
                                <a:ln w="25400">
                                  <a:noFill/>
                                </a:ln>
                              </wps:spPr>
                              <wps:bodyPr anchor="ctr" upright="1"/>
                            </wps:wsp>
                            <wps:wsp>
                              <wps:cNvPr id="4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49" o:spid="_x0000_s1026" o:spt="203" style="position:absolute;left:0pt;margin-left:-73.25pt;margin-top:-129.4pt;height:41.2pt;width:243.2pt;mso-position-vertical-relative:page;z-index:25167974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sDI+9N0AAAAOAQAA&#10;DwAAAAAAAAABACAAAAAiAAAAZHJzL2Rvd25yZXYueG1sUEsBAhQAFAAAAAgAh07iQArkbLC/AgAA&#10;CgcAAA4AAAAAAAAAAQAgAAAALA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6qhK17sAAADb&#10;AAAADwAAAGRycy9kb3ducmV2LnhtbEWPQWsCMRSE74L/ITyhN33ZU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hK1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86"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65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86"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654"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380.62</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181.69</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164.44</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30201</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办公费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19.72</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61.87</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30202</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印刷费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16.04</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30203</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咨询费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default" w:ascii="宋体" w:cs="宋体"/>
                <w:color w:val="000000"/>
                <w:sz w:val="18"/>
                <w:szCs w:val="18"/>
                <w:lang w:val="en-US" w:eastAsia="zh-CN"/>
              </w:rPr>
            </w:pPr>
            <w:r>
              <w:rPr>
                <w:rFonts w:hint="default" w:ascii="宋体" w:cs="宋体"/>
                <w:color w:val="000000"/>
                <w:sz w:val="18"/>
                <w:szCs w:val="18"/>
                <w:lang w:val="en-US" w:eastAsia="zh-CN"/>
              </w:rPr>
              <w:t>1</w:t>
            </w:r>
            <w:r>
              <w:rPr>
                <w:rFonts w:hint="eastAsia" w:ascii="宋体" w:cs="宋体"/>
                <w:color w:val="000000"/>
                <w:sz w:val="18"/>
                <w:szCs w:val="18"/>
                <w:lang w:val="en-US" w:eastAsia="zh-CN"/>
              </w:rPr>
              <w:t>.00</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30204</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手续费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36.04</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30205</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水费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0.80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default" w:ascii="宋体" w:cs="宋体"/>
                <w:color w:val="000000"/>
                <w:sz w:val="18"/>
                <w:szCs w:val="18"/>
                <w:lang w:val="en-US" w:eastAsia="zh-CN"/>
              </w:rPr>
            </w:pPr>
            <w:r>
              <w:rPr>
                <w:rFonts w:hint="default" w:ascii="宋体" w:cs="宋体"/>
                <w:color w:val="000000"/>
                <w:sz w:val="18"/>
                <w:szCs w:val="18"/>
                <w:lang w:val="en-US" w:eastAsia="zh-CN"/>
              </w:rPr>
              <w:t>1</w:t>
            </w:r>
            <w:r>
              <w:rPr>
                <w:rFonts w:hint="eastAsia" w:ascii="宋体" w:cs="宋体"/>
                <w:color w:val="000000"/>
                <w:sz w:val="18"/>
                <w:szCs w:val="18"/>
                <w:lang w:val="en-US" w:eastAsia="zh-CN"/>
              </w:rPr>
              <w:t>.00</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35.19</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30206</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0.40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2.47</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30207</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邮电费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4.24</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16.15</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30208</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取暖费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11.44</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30111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30209</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物业管理费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30112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0.56</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30211</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差旅费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30113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20.64</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30212</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因公出国（境）费用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30114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30213</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维修（护）费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10.70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30199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27.22</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30214</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租赁费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151.78</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30215</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会议费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30216</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培训费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42.19</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30217</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公务接待费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0.14</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30218</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专用材料费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8.42</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30224</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被装购置费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30305</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101.17</w:t>
            </w: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30225</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专用燃料费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30226</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劳务费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103.26</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30227</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委托业务费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30228</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工会经费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30229</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福利费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30231</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公务用车运行维护费</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7.11</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30399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30239</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其他交通费用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14.88</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30240</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税金及附加费用</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c>
          <w:tcPr>
            <w:tcW w:w="58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30299</w:t>
            </w:r>
          </w:p>
        </w:tc>
        <w:tc>
          <w:tcPr>
            <w:tcW w:w="165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 xml:space="preserve">  其他商品和服务支出</w:t>
            </w:r>
          </w:p>
        </w:tc>
        <w:tc>
          <w:tcPr>
            <w:tcW w:w="7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9.00</w:t>
            </w:r>
          </w:p>
        </w:tc>
        <w:tc>
          <w:tcPr>
            <w:tcW w:w="5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532.40</w:t>
            </w:r>
          </w:p>
        </w:tc>
        <w:tc>
          <w:tcPr>
            <w:tcW w:w="5328"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eastAsia" w:ascii="宋体" w:cs="宋体"/>
                <w:color w:val="000000"/>
                <w:sz w:val="18"/>
                <w:szCs w:val="18"/>
                <w:lang w:val="en-US" w:eastAsia="zh-CN"/>
              </w:rPr>
            </w:pPr>
            <w:r>
              <w:rPr>
                <w:rFonts w:hint="eastAsia" w:ascii="宋体" w:cs="宋体"/>
                <w:color w:val="000000"/>
                <w:sz w:val="18"/>
                <w:szCs w:val="18"/>
                <w:lang w:val="en-US" w:eastAsia="zh-CN"/>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bottom"/>
          </w:tcPr>
          <w:p>
            <w:pPr>
              <w:widowControl/>
              <w:spacing w:after="0" w:line="240" w:lineRule="atLeast"/>
              <w:jc w:val="left"/>
              <w:rPr>
                <w:rFonts w:hint="eastAsia" w:ascii="宋体" w:cs="宋体"/>
                <w:color w:val="000000"/>
                <w:sz w:val="18"/>
                <w:szCs w:val="18"/>
                <w:lang w:val="en-US" w:eastAsia="zh-CN"/>
              </w:rPr>
            </w:pPr>
            <w:r>
              <w:rPr>
                <w:rFonts w:hint="default" w:ascii="宋体" w:cs="宋体"/>
                <w:color w:val="000000"/>
                <w:sz w:val="18"/>
                <w:szCs w:val="18"/>
                <w:lang w:val="en-US" w:eastAsia="zh-CN"/>
              </w:rPr>
              <w:t>191.69</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0"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8" name="矩形 13"/>
                              <wps:cNvSpPr/>
                              <wps:spPr>
                                <a:xfrm>
                                  <a:off x="4551" y="52615"/>
                                  <a:ext cx="8546" cy="1175"/>
                                </a:xfrm>
                                <a:prstGeom prst="rect">
                                  <a:avLst/>
                                </a:prstGeom>
                                <a:solidFill>
                                  <a:srgbClr val="96DA9D"/>
                                </a:solidFill>
                                <a:ln w="25400">
                                  <a:noFill/>
                                </a:ln>
                              </wps:spPr>
                              <wps:bodyPr anchor="ctr" upright="1"/>
                            </wps:wsp>
                            <wps:wsp>
                              <wps:cNvPr id="4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2"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CebiNwAAAANAQAADwAAAAAA&#10;AAABACAAAAAiAAAAZHJzL2Rvd25yZXYueG1sUEsBAhQAFAAAAAgAh07iQATSfCy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BKnlSbgAAADb&#10;AAAADwAAAGRycy9kb3ducmV2LnhtbEVPTWsCMRC9C/6HMEJvOllppWyNHgqFnoRaPfQ2bMbN4may&#10;JHHd/vvmUPD4eN/b/eR7NXJMXRAD1UqDYmmC7aQ1cPr+WL6CSpnEUh+EDfxygv1uPttSbcNdvng8&#10;5laVEEk1GXA5DzViahx7SqswsBTuEqKnXGBs0Ua6l3Df41rrDXrqpDQ4GvjdcXM93rwBjBzRxekS&#10;f9J4w+qgzy/N1ZinRaXfQGWe8kP87/60Bp7L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nlS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1WFJRr4AAADb&#10;AAAADwAAAGRycy9kb3ducmV2LnhtbEWP3WoCMRSE7wXfIZxC7zSrl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FJR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8.04 </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 </w:t>
            </w: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7.20 </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 </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7.20 </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0.84 </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8.04 </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 </w:t>
            </w: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7.20 </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 </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7.20 </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right"/>
              <w:rPr>
                <w:rFonts w:ascii="宋体" w:cs="宋体"/>
                <w:color w:val="000000"/>
                <w:szCs w:val="21"/>
              </w:rPr>
            </w:pPr>
            <w:r>
              <w:rPr>
                <w:rFonts w:hint="default" w:ascii="宋体" w:cs="宋体"/>
                <w:color w:val="000000"/>
                <w:szCs w:val="21"/>
                <w:lang w:val="en-US" w:eastAsia="zh-CN"/>
              </w:rPr>
              <w:t xml:space="preserve">0.84 </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983"/>
        <w:gridCol w:w="559"/>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3"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1" name="矩形 13"/>
                              <wps:cNvSpPr/>
                              <wps:spPr>
                                <a:xfrm>
                                  <a:off x="4551" y="52615"/>
                                  <a:ext cx="8546" cy="1175"/>
                                </a:xfrm>
                                <a:prstGeom prst="rect">
                                  <a:avLst/>
                                </a:prstGeom>
                                <a:solidFill>
                                  <a:srgbClr val="96DA9D"/>
                                </a:solidFill>
                                <a:ln w="25400">
                                  <a:noFill/>
                                </a:ln>
                              </wps:spPr>
                              <wps:bodyPr anchor="ctr" upright="1"/>
                            </wps:wsp>
                            <wps:wsp>
                              <wps:cNvPr id="5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5"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ByaUsrcAAAADQEAAA8AAAAA&#10;AAAAAQAgAAAAIgAAAGRycy9kb3ducmV2LnhtbFBLAQIUABQAAAAIAIdO4kDZdL1muwIAAAoHAAAO&#10;AAAAAAAAAAEAIAAAACs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EEraCboAAADb&#10;AAAADwAAAGRycy9kb3ducmV2LnhtbEWPQWsCMRSE70L/Q3iF3urLChZZjR4KhZ4KtfXg7bF5bhY3&#10;L0sS1/XfN0LB4zAz3zCb3eR7NXJMXRAD1VyDYmmC7aQ18Pvz8boClTKJpT4IG7hxgt32abah2oar&#10;fPO4z60qEEk1GXA5DzViahx7SvMwsBTvFKKnXGRs0Ua6FrjvcaH1G3rqpCw4GvjdcXPeX7wBjBzR&#10;xekUj2m8YPWlD8vmbMzLc6XXoDJP+RH+b39aA8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StoJ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hxN6r0AAADb&#10;AAAADwAAAGRycy9kb3ducmV2LnhtbEWPQWsCMRSE74L/ITyhN80qdJ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E3q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618"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55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652"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55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652"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55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652"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55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618"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618"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rPr>
              <w:t>合计</w:t>
            </w:r>
          </w:p>
        </w:tc>
        <w:tc>
          <w:tcPr>
            <w:tcW w:w="559"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lang w:val="en-US" w:eastAsia="zh-CN"/>
              </w:rPr>
              <w:t>212</w:t>
            </w: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lang w:val="en-US" w:eastAsia="zh-CN"/>
              </w:rPr>
              <w:t>城乡社区支出</w:t>
            </w:r>
          </w:p>
        </w:tc>
        <w:tc>
          <w:tcPr>
            <w:tcW w:w="559"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lang w:val="en-US" w:eastAsia="zh-CN"/>
              </w:rPr>
              <w:t>21208</w:t>
            </w: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lang w:val="en-US" w:eastAsia="zh-CN"/>
              </w:rPr>
              <w:t>国有土地使用权出让收入及对应专项债务收入安排的支出</w:t>
            </w:r>
          </w:p>
        </w:tc>
        <w:tc>
          <w:tcPr>
            <w:tcW w:w="559"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lang w:val="en-US" w:eastAsia="zh-CN"/>
              </w:rPr>
              <w:t>2120801</w:t>
            </w: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r>
              <w:rPr>
                <w:rFonts w:hint="eastAsia" w:ascii="宋体" w:cs="宋体"/>
                <w:color w:val="000000"/>
                <w:szCs w:val="21"/>
                <w:lang w:val="en-US" w:eastAsia="zh-CN"/>
              </w:rPr>
              <w:t xml:space="preserve">  征地和拆迁补偿支出</w:t>
            </w:r>
          </w:p>
        </w:tc>
        <w:tc>
          <w:tcPr>
            <w:tcW w:w="559"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1"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r>
              <w:rPr>
                <w:rFonts w:hint="default" w:ascii="宋体" w:cs="宋体"/>
                <w:color w:val="000000"/>
                <w:szCs w:val="21"/>
                <w:lang w:val="en-US" w:eastAsia="zh-CN"/>
              </w:rPr>
              <w:t>91.55</w:t>
            </w:r>
          </w:p>
        </w:tc>
        <w:tc>
          <w:tcPr>
            <w:tcW w:w="1268"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pacing w:after="0" w:line="240" w:lineRule="auto"/>
              <w:jc w:val="lef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6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6"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4" name="矩形 13"/>
                              <wps:cNvSpPr/>
                              <wps:spPr>
                                <a:xfrm>
                                  <a:off x="4551" y="52615"/>
                                  <a:ext cx="8546" cy="1175"/>
                                </a:xfrm>
                                <a:prstGeom prst="rect">
                                  <a:avLst/>
                                </a:prstGeom>
                                <a:solidFill>
                                  <a:srgbClr val="96DA9D"/>
                                </a:solidFill>
                                <a:ln w="25400">
                                  <a:noFill/>
                                </a:ln>
                              </wps:spPr>
                              <wps:bodyPr anchor="ctr" upright="1"/>
                            </wps:wsp>
                            <wps:wsp>
                              <wps:cNvPr id="5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58"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JpSytwAAAANAQAADwAAAAAA&#10;AAABACAAAAAiAAAAZHJzL2Rvd25yZXYueG1sUEsBAhQAFAAAAAgAh07iQGPTu0+6AgAACgcAAA4A&#10;AAAAAAAAAQAgAAAAKw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AD15kbsAAADb&#10;AAAADwAAAGRycy9kb3ducmV2LnhtbEWPQWsCMRSE74L/ITyhN33ZU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15k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0fXVnr0AAADb&#10;AAAADwAAAGRycy9kb3ducmV2LnhtbEWP3WoCMRSE74W+QzgF7zSr4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dWe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pPr>
        <w:widowControl/>
        <w:spacing w:after="0" w:line="560" w:lineRule="exact"/>
        <w:jc w:val="left"/>
        <w:rPr>
          <w:rFonts w:hint="eastAsia" w:ascii="仿宋_GB2312" w:hAnsi="宋体" w:eastAsia="仿宋_GB2312"/>
          <w:b/>
          <w:sz w:val="28"/>
          <w:szCs w:val="28"/>
          <w:highlight w:val="yellow"/>
          <w:lang w:eastAsia="zh-CN"/>
        </w:rPr>
      </w:pPr>
    </w:p>
    <w:p>
      <w:pPr>
        <w:widowControl/>
        <w:spacing w:after="0" w:line="560" w:lineRule="exact"/>
        <w:jc w:val="left"/>
        <w:rPr>
          <w:rFonts w:hint="eastAsia" w:ascii="仿宋_GB2312" w:hAnsi="宋体" w:eastAsia="仿宋_GB2312"/>
          <w:b/>
          <w:bCs w:val="0"/>
          <w:color w:val="auto"/>
          <w:sz w:val="28"/>
          <w:szCs w:val="28"/>
          <w:highlight w:val="none"/>
          <w:lang w:eastAsia="zh-CN"/>
        </w:rPr>
        <w:sectPr>
          <w:pgSz w:w="11906" w:h="16838"/>
          <w:pgMar w:top="2098" w:right="1474" w:bottom="1984" w:left="1588" w:header="851" w:footer="992" w:gutter="0"/>
          <w:cols w:space="0" w:num="1"/>
          <w:docGrid w:type="lines" w:linePitch="312" w:charSpace="0"/>
        </w:sectPr>
      </w:pPr>
      <w:r>
        <w:rPr>
          <w:rFonts w:hint="eastAsia" w:ascii="仿宋_GB2312" w:hAnsi="宋体" w:eastAsia="仿宋_GB2312"/>
          <w:b/>
          <w:bCs w:val="0"/>
          <w:color w:val="auto"/>
          <w:sz w:val="28"/>
          <w:szCs w:val="28"/>
          <w:highlight w:val="none"/>
          <w:lang w:eastAsia="zh-CN"/>
        </w:rPr>
        <w:t>本单位无国有资本经营预算，空表列示。</w:t>
      </w: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9"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7" name="矩形 13"/>
                              <wps:cNvSpPr/>
                              <wps:spPr>
                                <a:xfrm>
                                  <a:off x="4551" y="52615"/>
                                  <a:ext cx="8546" cy="1175"/>
                                </a:xfrm>
                                <a:prstGeom prst="rect">
                                  <a:avLst/>
                                </a:prstGeom>
                                <a:solidFill>
                                  <a:srgbClr val="96DA9D"/>
                                </a:solidFill>
                                <a:ln w="25400">
                                  <a:noFill/>
                                </a:ln>
                              </wps:spPr>
                              <wps:bodyPr anchor="ctr" upright="1"/>
                            </wps:wsp>
                            <wps:wsp>
                              <wps:cNvPr id="5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upright="1"/>
                            </wps:wsp>
                          </wpg:wgp>
                        </a:graphicData>
                      </a:graphic>
                    </wp:anchor>
                  </w:drawing>
                </mc:Choice>
                <mc:Fallback>
                  <w:pict>
                    <v:group id="组合 61"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AFd2SOvgIAAAoH&#10;AAAOAAAAAAAAAAEAIAAAACs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8O/n5rsAAADb&#10;AAAADwAAAGRycy9kb3ducmV2LnhtbEWPQWsCMRSE70L/Q3iF3vRlBduyNXooFHoSqu2ht8fmuVnc&#10;vCxJXLf/vhEEj8PMfMOst5Pv1cgxdUEMVAsNiqUJtpPWwPfhY/4KKmUSS30QNvDHCbabh9maahsu&#10;8sXjPreqQCTVZMDlPNSIqXHsKS3CwFK8Y4iecpGxRRvpUuC+x6XWz+ipk7LgaOB3x81pf/YGMHJE&#10;F6dj/E3jGaud/lk1J2OeHiv9BirzlO/hW/vT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n5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R6ALoAAADb&#10;AAAADwAAAGRycy9kb3ducmV2LnhtbEVPy4rCMBTdC/MP4Q6401TB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HoA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both"/>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both"/>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both"/>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45.34</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45.15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45.15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45.15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tabs>
                <w:tab w:val="center" w:pos="646"/>
                <w:tab w:val="right" w:pos="1173"/>
              </w:tabs>
              <w:adjustRightInd w:val="0"/>
              <w:snapToGrid w:val="0"/>
              <w:spacing w:after="0" w:line="240" w:lineRule="auto"/>
              <w:jc w:val="left"/>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both"/>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both"/>
              <w:textAlignment w:val="center"/>
              <w:rPr>
                <w:rFonts w:hint="eastAsia" w:ascii="宋体" w:hAnsi="宋体" w:cs="宋体"/>
                <w:color w:val="000000"/>
                <w:kern w:val="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45.15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45.15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bottom"/>
          </w:tcPr>
          <w:p>
            <w:pPr>
              <w:widowControl/>
              <w:adjustRightInd w:val="0"/>
              <w:snapToGrid w:val="0"/>
              <w:spacing w:after="0" w:line="240" w:lineRule="auto"/>
              <w:jc w:val="center"/>
              <w:textAlignment w:val="center"/>
              <w:rPr>
                <w:rFonts w:hint="eastAsia" w:ascii="宋体" w:hAnsi="宋体" w:cs="宋体"/>
                <w:color w:val="000000"/>
                <w:kern w:val="0"/>
                <w:szCs w:val="21"/>
              </w:rPr>
            </w:pPr>
            <w:r>
              <w:rPr>
                <w:rFonts w:hint="default" w:ascii="宋体" w:hAnsi="宋体" w:cs="宋体"/>
                <w:color w:val="000000"/>
                <w:kern w:val="0"/>
                <w:szCs w:val="21"/>
                <w:lang w:val="en-US" w:eastAsia="zh-CN"/>
              </w:rPr>
              <w:t>45.15</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9"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A4sT/xtwEAAFg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sz w:val="32"/>
          <w:szCs w:val="32"/>
        </w:rPr>
      </w:pPr>
      <w:r>
        <w:rPr>
          <w:rFonts w:hint="eastAsia" w:ascii="黑体" w:eastAsia="黑体"/>
          <w:b w:val="0"/>
          <w:bCs w:val="0"/>
          <w:sz w:val="32"/>
          <w:szCs w:val="32"/>
        </w:rPr>
        <w:t>一、收入</w:t>
      </w:r>
      <w:r>
        <w:rPr>
          <w:rFonts w:hint="eastAsia" w:ascii="黑体" w:hAnsi="Cambria" w:eastAsia="黑体" w:cs="黑体"/>
          <w:b w:val="0"/>
          <w:bCs w:val="0"/>
          <w:kern w:val="0"/>
          <w:sz w:val="32"/>
          <w:szCs w:val="32"/>
        </w:rPr>
        <w:t>支</w:t>
      </w:r>
      <w:r>
        <w:rPr>
          <w:sz w:val="32"/>
          <w:szCs w:val="32"/>
        </w:rPr>
        <mc:AlternateContent>
          <mc:Choice Requires="wpg">
            <w:drawing>
              <wp:anchor distT="0" distB="0" distL="114300" distR="114300" simplePos="0" relativeHeight="25169100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92"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0" name="矩形 13"/>
                        <wps:cNvSpPr/>
                        <wps:spPr>
                          <a:xfrm>
                            <a:off x="4551" y="52615"/>
                            <a:ext cx="8546" cy="1175"/>
                          </a:xfrm>
                          <a:prstGeom prst="rect">
                            <a:avLst/>
                          </a:prstGeom>
                          <a:solidFill>
                            <a:srgbClr val="96DA9D"/>
                          </a:solidFill>
                          <a:ln w="25400">
                            <a:noFill/>
                          </a:ln>
                        </wps:spPr>
                        <wps:bodyPr anchor="ctr" upright="1"/>
                      </wps:wsp>
                      <wps:wsp>
                        <wps:cNvPr id="9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18" o:spid="_x0000_s1026" o:spt="203" style="position:absolute;left:0pt;margin-left:-79.5pt;margin-top:29.3pt;height:43.95pt;width:301.85pt;mso-position-vertical-relative:page;z-index:25169100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FXqK2wAAAAsBAAAPAAAA&#10;AAAAAAEAIAAAACIAAABkcnMvZG93bnJldi54bWxQSwECFAAUAAAACACHTuJA+ddwar0CAAAK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hL/FCLgAAADb&#10;AAAADwAAAGRycy9kb3ducmV2LnhtbEVPTWsCMRC9C/6HMEJvOlmhxW6NHgqFnoRaPfQ2bMbN4may&#10;JHHd/vvmUPD4eN/b/eR7NXJMXRAD1UqDYmmC7aQ1cPr+WG5ApUxiqQ/CBn45wX43n22ptuEuXzwe&#10;c6tKiKSaDLichxoxNY49pVUYWAp3CdFTLjC2aCPdS7jvca31C3rqpDQ4GvjdcXM93rwBjBzRxekS&#10;f9J4w+qgz8/N1ZinRaXfQGWe8kP87/60Bl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L/FC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XdpB74AAADb&#10;AAAADwAAAGRycy9kb3ducmV2LnhtbEWPQWvCQBSE7wX/w/IEb3UTD6FGVxFBrEIp1Yh4e2Sf2WD2&#10;bchu1fbXdwuCx2FmvmGm87ttxJU6XztWkA4TEMSl0zVXCor96vUNhA/IGhvHpOCHPMxnvZcp5trd&#10;+Iuuu1CJCGGfowITQptL6UtDFv3QtcTRO7vOYoiyq6Tu8BbhtpGjJMmkxZrjgsGWlobKy+7bKvgs&#10;zGmNWzraj+3lUCxqzH43mVKDfppMQAS6h2f40X7XCsYp/H+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pB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sz w:val="32"/>
          <w:szCs w:val="32"/>
        </w:rPr>
        <w:t>出</w:t>
      </w:r>
      <w:r>
        <w:rPr>
          <w:rFonts w:hint="eastAsia" w:ascii="黑体" w:eastAsia="黑体"/>
          <w:b w:val="0"/>
          <w:bCs w:val="0"/>
          <w:sz w:val="32"/>
          <w:szCs w:val="32"/>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w:t>
      </w:r>
      <w:r>
        <w:rPr>
          <w:rFonts w:hint="eastAsia" w:ascii="仿宋_GB2312" w:hAnsi="宋体" w:eastAsia="仿宋_GB2312"/>
          <w:sz w:val="32"/>
          <w:szCs w:val="32"/>
          <w:lang w:val="en-US" w:eastAsia="zh-CN"/>
        </w:rPr>
        <w:t>935.94</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年度决算相比，收入各增加</w:t>
      </w:r>
      <w:r>
        <w:rPr>
          <w:rFonts w:hint="eastAsia" w:ascii="仿宋_GB2312" w:hAnsi="宋体" w:eastAsia="仿宋_GB2312"/>
          <w:sz w:val="32"/>
          <w:szCs w:val="32"/>
          <w:lang w:val="en-US" w:eastAsia="zh-CN"/>
        </w:rPr>
        <w:t>214.45</w:t>
      </w:r>
      <w:r>
        <w:rPr>
          <w:rFonts w:hint="eastAsia" w:ascii="仿宋_GB2312" w:eastAsia="仿宋_GB2312" w:cs="DengXian-Regular"/>
          <w:sz w:val="32"/>
          <w:szCs w:val="32"/>
        </w:rPr>
        <w:t>万元，增长</w:t>
      </w:r>
      <w:r>
        <w:rPr>
          <w:rFonts w:hint="eastAsia" w:ascii="仿宋_GB2312" w:hAnsi="宋体" w:eastAsia="仿宋_GB2312"/>
          <w:sz w:val="32"/>
          <w:szCs w:val="32"/>
          <w:lang w:val="en-US" w:eastAsia="zh-CN"/>
        </w:rPr>
        <w:t>29.72</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宋体" w:eastAsia="仿宋_GB2312"/>
          <w:sz w:val="32"/>
          <w:szCs w:val="32"/>
        </w:rPr>
        <w:t>本年度人员工资支出</w:t>
      </w:r>
      <w:r>
        <w:rPr>
          <w:rFonts w:hint="eastAsia" w:ascii="仿宋_GB2312" w:hAnsi="宋体" w:eastAsia="仿宋_GB2312"/>
          <w:sz w:val="32"/>
          <w:szCs w:val="32"/>
          <w:lang w:eastAsia="zh-CN"/>
        </w:rPr>
        <w:t>增加，节能环保支出增加</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w:t>
      </w:r>
      <w:r>
        <w:rPr>
          <w:rFonts w:hint="eastAsia" w:ascii="仿宋_GB2312" w:hAnsi="宋体" w:eastAsia="仿宋_GB2312"/>
          <w:sz w:val="32"/>
          <w:szCs w:val="32"/>
          <w:lang w:val="en-US" w:eastAsia="zh-CN"/>
        </w:rPr>
        <w:t>935.94</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年度决算相比，支出各增加</w:t>
      </w:r>
      <w:r>
        <w:rPr>
          <w:rFonts w:hint="eastAsia" w:ascii="仿宋_GB2312" w:hAnsi="宋体" w:eastAsia="仿宋_GB2312"/>
          <w:sz w:val="32"/>
          <w:szCs w:val="32"/>
          <w:lang w:val="en-US" w:eastAsia="zh-CN"/>
        </w:rPr>
        <w:t>214.45</w:t>
      </w:r>
      <w:r>
        <w:rPr>
          <w:rFonts w:hint="eastAsia" w:ascii="仿宋_GB2312" w:eastAsia="仿宋_GB2312" w:cs="DengXian-Regular"/>
          <w:sz w:val="32"/>
          <w:szCs w:val="32"/>
        </w:rPr>
        <w:t>万元，增长</w:t>
      </w:r>
      <w:r>
        <w:rPr>
          <w:rFonts w:hint="eastAsia" w:ascii="仿宋_GB2312" w:hAnsi="宋体" w:eastAsia="仿宋_GB2312"/>
          <w:sz w:val="32"/>
          <w:szCs w:val="32"/>
          <w:lang w:val="en-US" w:eastAsia="zh-CN"/>
        </w:rPr>
        <w:t>29.72</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宋体" w:eastAsia="仿宋_GB2312"/>
          <w:sz w:val="32"/>
          <w:szCs w:val="32"/>
        </w:rPr>
        <w:t>本年度人员工资支出</w:t>
      </w:r>
      <w:r>
        <w:rPr>
          <w:rFonts w:hint="eastAsia" w:ascii="仿宋_GB2312" w:hAnsi="宋体" w:eastAsia="仿宋_GB2312"/>
          <w:sz w:val="32"/>
          <w:szCs w:val="32"/>
          <w:lang w:eastAsia="zh-CN"/>
        </w:rPr>
        <w:t>增加，节能环保支出增加。</w:t>
      </w:r>
    </w:p>
    <w:p>
      <w:pPr>
        <w:pStyle w:val="3"/>
        <w:spacing w:before="0" w:after="0" w:line="580" w:lineRule="exact"/>
        <w:ind w:firstLine="640" w:firstLineChars="200"/>
        <w:rPr>
          <w:rFonts w:ascii="黑体" w:eastAsia="黑体"/>
          <w:b w:val="0"/>
          <w:bCs w:val="0"/>
          <w:sz w:val="32"/>
          <w:szCs w:val="32"/>
        </w:rPr>
      </w:pPr>
      <w:r>
        <w:rPr>
          <w:rFonts w:hint="eastAsia" w:ascii="黑体" w:eastAsia="黑体"/>
          <w:b w:val="0"/>
          <w:bCs w:val="0"/>
          <w:sz w:val="32"/>
          <w:szCs w:val="32"/>
        </w:rPr>
        <w:t>二、收入决算情况说明</w:t>
      </w:r>
    </w:p>
    <w:p>
      <w:pPr>
        <w:adjustRightInd w:val="0"/>
        <w:snapToGrid w:val="0"/>
        <w:spacing w:after="0" w:line="580" w:lineRule="exact"/>
        <w:ind w:firstLine="640" w:firstLineChars="200"/>
        <w:rPr>
          <w:rFonts w:hint="eastAsia" w:ascii="黑体" w:eastAsia="仿宋_GB2312"/>
          <w:b w:val="0"/>
          <w:bCs w:val="0"/>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hAnsi="宋体" w:eastAsia="仿宋_GB2312"/>
          <w:sz w:val="32"/>
          <w:szCs w:val="32"/>
          <w:lang w:val="en-US" w:eastAsia="zh-CN"/>
        </w:rPr>
        <w:t>935.94</w:t>
      </w:r>
      <w:r>
        <w:rPr>
          <w:rFonts w:hint="eastAsia" w:ascii="仿宋_GB2312" w:eastAsia="仿宋_GB2312" w:cs="DengXian-Regular"/>
          <w:sz w:val="32"/>
          <w:szCs w:val="32"/>
        </w:rPr>
        <w:t>万元，其中：财政拨款收入</w:t>
      </w:r>
      <w:r>
        <w:rPr>
          <w:rFonts w:hint="eastAsia" w:ascii="仿宋_GB2312" w:hAnsi="宋体" w:eastAsia="仿宋_GB2312"/>
          <w:sz w:val="32"/>
          <w:szCs w:val="32"/>
          <w:lang w:val="en-US" w:eastAsia="zh-CN"/>
        </w:rPr>
        <w:t>935.94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hAnsi="Times New Roman" w:eastAsia="仿宋_GB2312" w:cs="DengXian-Regular"/>
          <w:sz w:val="32"/>
          <w:szCs w:val="32"/>
        </w:rPr>
        <w:t>事业收入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eastAsia="仿宋_GB2312" w:cs="DengXian-Regular"/>
          <w:sz w:val="32"/>
          <w:szCs w:val="32"/>
          <w:lang w:eastAsia="zh-CN"/>
        </w:rPr>
        <w:t>。</w:t>
      </w:r>
    </w:p>
    <w:p>
      <w:pPr>
        <w:pStyle w:val="3"/>
        <w:spacing w:before="0" w:after="0" w:line="580" w:lineRule="exact"/>
        <w:ind w:firstLine="640" w:firstLineChars="200"/>
        <w:rPr>
          <w:rFonts w:ascii="黑体" w:eastAsia="黑体"/>
          <w:b w:val="0"/>
          <w:bCs w:val="0"/>
          <w:sz w:val="32"/>
          <w:szCs w:val="32"/>
        </w:rPr>
      </w:pPr>
      <w:r>
        <w:rPr>
          <w:rFonts w:hint="eastAsia" w:ascii="黑体" w:eastAsia="黑体"/>
          <w:b w:val="0"/>
          <w:bCs w:val="0"/>
          <w:sz w:val="32"/>
          <w:szCs w:val="32"/>
        </w:rPr>
        <w:t>三、支出决算情况说明</w:t>
      </w:r>
    </w:p>
    <w:p>
      <w:pPr>
        <w:pStyle w:val="3"/>
        <w:spacing w:before="0" w:after="0" w:line="580" w:lineRule="exact"/>
        <w:ind w:firstLine="640" w:firstLineChars="200"/>
        <w:rPr>
          <w:rFonts w:ascii="黑体" w:eastAsia="黑体"/>
          <w:b w:val="0"/>
          <w:bCs w:val="0"/>
          <w:sz w:val="32"/>
          <w:szCs w:val="32"/>
        </w:rPr>
      </w:pPr>
      <w:r>
        <w:rPr>
          <w:rFonts w:hint="eastAsia" w:ascii="仿宋_GB2312" w:hAnsi="Times New Roman" w:eastAsia="仿宋_GB2312" w:cs="DengXian-Regular"/>
          <w:b w:val="0"/>
          <w:bCs w:val="0"/>
          <w:kern w:val="2"/>
          <w:sz w:val="32"/>
          <w:szCs w:val="32"/>
          <w:lang w:val="en-US" w:eastAsia="zh-CN" w:bidi="ar-SA"/>
        </w:rPr>
        <w:t>本部门2018年度本年支出合计935.94万元，其中：基本支出724.09万元，占77.37%；项目支出211.85万元，占22.63%。</w:t>
      </w:r>
    </w:p>
    <w:p>
      <w:pPr>
        <w:pStyle w:val="3"/>
        <w:spacing w:before="0" w:after="0" w:line="580" w:lineRule="exact"/>
        <w:ind w:firstLine="640" w:firstLineChars="200"/>
        <w:rPr>
          <w:rFonts w:ascii="黑体" w:eastAsia="黑体"/>
          <w:b w:val="0"/>
          <w:bCs w:val="0"/>
          <w:sz w:val="32"/>
          <w:szCs w:val="32"/>
        </w:rPr>
      </w:pPr>
      <w:r>
        <w:rPr>
          <w:rFonts w:hint="eastAsia" w:ascii="黑体" w:eastAsia="黑体"/>
          <w:b w:val="0"/>
          <w:bCs w:val="0"/>
          <w:sz w:val="32"/>
          <w:szCs w:val="32"/>
        </w:rPr>
        <w:t>四、</w:t>
      </w:r>
      <w:r>
        <w:rPr>
          <w:rFonts w:hint="eastAsia" w:ascii="黑体" w:hAnsi="Cambria" w:eastAsia="黑体" w:cs="黑体"/>
          <w:b w:val="0"/>
          <w:bCs w:val="0"/>
          <w:kern w:val="0"/>
          <w:sz w:val="32"/>
          <w:szCs w:val="32"/>
        </w:rPr>
        <w:t>财政</w:t>
      </w:r>
      <w:r>
        <w:rPr>
          <w:rFonts w:hint="eastAsia" w:ascii="黑体" w:eastAsia="黑体"/>
          <w:b w:val="0"/>
          <w:bCs w:val="0"/>
          <w:sz w:val="32"/>
          <w:szCs w:val="32"/>
        </w:rPr>
        <w:t>拨款收入支出决算情况说明</w:t>
      </w:r>
    </w:p>
    <w:p>
      <w:pPr>
        <w:pStyle w:val="3"/>
        <w:spacing w:before="0" w:after="0" w:line="580" w:lineRule="exact"/>
        <w:ind w:firstLine="640" w:firstLineChars="200"/>
        <w:rPr>
          <w:rFonts w:hint="eastAsia" w:ascii="仿宋_GB2312" w:hAnsi="Times New Roman" w:eastAsia="仿宋_GB2312" w:cs="DengXian-Regular"/>
          <w:b w:val="0"/>
          <w:bCs w:val="0"/>
          <w:kern w:val="2"/>
          <w:sz w:val="32"/>
          <w:szCs w:val="32"/>
          <w:lang w:val="en-US" w:eastAsia="zh-CN" w:bidi="ar-SA"/>
        </w:rPr>
      </w:pPr>
      <w:r>
        <w:rPr>
          <w:rFonts w:hint="eastAsia" w:ascii="仿宋_GB2312" w:hAnsi="Times New Roman" w:eastAsia="仿宋_GB2312" w:cs="DengXian-Regular"/>
          <w:b w:val="0"/>
          <w:bCs w:val="0"/>
          <w:kern w:val="2"/>
          <w:sz w:val="32"/>
          <w:szCs w:val="32"/>
          <w:lang w:val="en-US" w:eastAsia="zh-CN" w:bidi="ar-SA"/>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935.94</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_GB2312" w:hAnsi="宋体" w:eastAsia="仿宋_GB2312"/>
          <w:sz w:val="32"/>
          <w:szCs w:val="32"/>
          <w:lang w:val="en-US" w:eastAsia="zh-CN"/>
        </w:rPr>
        <w:t>214.45</w:t>
      </w:r>
      <w:r>
        <w:rPr>
          <w:rFonts w:hint="eastAsia" w:ascii="仿宋_GB2312" w:eastAsia="仿宋_GB2312" w:cs="DengXian-Regular"/>
          <w:sz w:val="32"/>
          <w:szCs w:val="32"/>
        </w:rPr>
        <w:t>万元，增长</w:t>
      </w:r>
      <w:r>
        <w:rPr>
          <w:rFonts w:hint="eastAsia" w:ascii="仿宋_GB2312" w:hAnsi="宋体" w:eastAsia="仿宋_GB2312"/>
          <w:sz w:val="32"/>
          <w:szCs w:val="32"/>
          <w:lang w:val="en-US" w:eastAsia="zh-CN"/>
        </w:rPr>
        <w:t>29.72</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hAnsi="宋体" w:eastAsia="仿宋_GB2312"/>
          <w:sz w:val="32"/>
          <w:szCs w:val="32"/>
        </w:rPr>
        <w:t>本年度人员工资支出</w:t>
      </w:r>
      <w:r>
        <w:rPr>
          <w:rFonts w:hint="eastAsia" w:ascii="仿宋_GB2312" w:hAnsi="宋体" w:eastAsia="仿宋_GB2312"/>
          <w:sz w:val="32"/>
          <w:szCs w:val="32"/>
          <w:lang w:eastAsia="zh-CN"/>
        </w:rPr>
        <w:t>增加，节能环保支出增加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935.94</w:t>
      </w:r>
      <w:r>
        <w:rPr>
          <w:rFonts w:hint="eastAsia" w:ascii="仿宋_GB2312" w:eastAsia="仿宋_GB2312" w:cs="DengXian-Regular"/>
          <w:sz w:val="32"/>
          <w:szCs w:val="32"/>
        </w:rPr>
        <w:t>万元，增加</w:t>
      </w:r>
      <w:r>
        <w:rPr>
          <w:rFonts w:hint="eastAsia" w:ascii="仿宋_GB2312" w:hAnsi="宋体" w:eastAsia="仿宋_GB2312"/>
          <w:sz w:val="32"/>
          <w:szCs w:val="32"/>
          <w:lang w:val="en-US" w:eastAsia="zh-CN"/>
        </w:rPr>
        <w:t>214.45</w:t>
      </w:r>
      <w:r>
        <w:rPr>
          <w:rFonts w:hint="eastAsia" w:ascii="仿宋_GB2312" w:eastAsia="仿宋_GB2312" w:cs="DengXian-Regular"/>
          <w:sz w:val="32"/>
          <w:szCs w:val="32"/>
        </w:rPr>
        <w:t>万元，增长</w:t>
      </w:r>
      <w:r>
        <w:rPr>
          <w:rFonts w:hint="eastAsia" w:ascii="仿宋_GB2312" w:hAnsi="宋体" w:eastAsia="仿宋_GB2312"/>
          <w:sz w:val="32"/>
          <w:szCs w:val="32"/>
          <w:lang w:val="en-US" w:eastAsia="zh-CN"/>
        </w:rPr>
        <w:t>29.72</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hAnsi="宋体" w:eastAsia="仿宋_GB2312"/>
          <w:sz w:val="32"/>
          <w:szCs w:val="32"/>
        </w:rPr>
        <w:t>本年度人员工资支出</w:t>
      </w:r>
      <w:r>
        <w:rPr>
          <w:rFonts w:hint="eastAsia" w:ascii="仿宋_GB2312" w:hAnsi="宋体" w:eastAsia="仿宋_GB2312"/>
          <w:sz w:val="32"/>
          <w:szCs w:val="32"/>
          <w:lang w:eastAsia="zh-CN"/>
        </w:rPr>
        <w:t>增加，节能环保支出增加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844.39</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172.9</w:t>
      </w:r>
      <w:r>
        <w:rPr>
          <w:rFonts w:hint="eastAsia" w:ascii="仿宋_GB2312" w:eastAsia="仿宋_GB2312" w:cs="DengXian-Regular"/>
          <w:sz w:val="32"/>
          <w:szCs w:val="32"/>
        </w:rPr>
        <w:t>万元；主要是</w:t>
      </w:r>
      <w:r>
        <w:rPr>
          <w:rFonts w:hint="eastAsia" w:ascii="仿宋_GB2312" w:hAnsi="宋体" w:eastAsia="仿宋_GB2312"/>
          <w:sz w:val="32"/>
          <w:szCs w:val="32"/>
        </w:rPr>
        <w:t>本年度人员工资支出</w:t>
      </w:r>
      <w:r>
        <w:rPr>
          <w:rFonts w:hint="eastAsia" w:ascii="仿宋_GB2312" w:hAnsi="宋体" w:eastAsia="仿宋_GB2312"/>
          <w:sz w:val="32"/>
          <w:szCs w:val="32"/>
          <w:lang w:eastAsia="zh-CN"/>
        </w:rPr>
        <w:t>增加，节能环保支出增加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844.39</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172.9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25.75</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hAnsi="宋体" w:eastAsia="仿宋_GB2312"/>
          <w:sz w:val="32"/>
          <w:szCs w:val="32"/>
        </w:rPr>
        <w:t>本年度人员工资支出</w:t>
      </w:r>
      <w:r>
        <w:rPr>
          <w:rFonts w:hint="eastAsia" w:ascii="仿宋_GB2312" w:hAnsi="宋体" w:eastAsia="仿宋_GB2312"/>
          <w:sz w:val="32"/>
          <w:szCs w:val="32"/>
          <w:lang w:eastAsia="zh-CN"/>
        </w:rPr>
        <w:t>增加，节能环保支出增加</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91.55</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41.55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83.1</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项目支出增加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91.55</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41.55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83.1</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项目支出增加</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935.94</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187.59</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437.02</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人员工资支出和节能环保支出增加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935.94</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187.59</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437.02</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人员工资支出和节能环保支出增加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169.24</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345.47</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人员工资支出和节能环保支出增加</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169.24</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345.47</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人员工资支出和节能环保支出增加</w:t>
      </w:r>
      <w:r>
        <w:rPr>
          <w:rFonts w:hint="eastAsia" w:ascii="仿宋_GB2312" w:eastAsia="仿宋_GB2312" w:cs="DengXian-Regular"/>
          <w:sz w:val="32"/>
          <w:szCs w:val="32"/>
        </w:rPr>
        <w:t>。政府性基金预算财政拨款本年收入完成</w:t>
      </w:r>
      <w:r>
        <w:rPr>
          <w:rFonts w:hint="eastAsia" w:ascii="仿宋_GB2312" w:eastAsia="仿宋_GB2312" w:cs="DengXian-Regular"/>
          <w:sz w:val="32"/>
          <w:szCs w:val="32"/>
          <w:lang w:eastAsia="zh-CN"/>
        </w:rPr>
        <w:t>调整</w:t>
      </w:r>
      <w:r>
        <w:rPr>
          <w:rFonts w:hint="eastAsia" w:ascii="仿宋_GB2312" w:eastAsia="仿宋_GB2312" w:cs="DengXian-Regular"/>
          <w:sz w:val="32"/>
          <w:szCs w:val="32"/>
        </w:rPr>
        <w:t>预算</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91.55</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项目支出调整增加</w:t>
      </w:r>
      <w:r>
        <w:rPr>
          <w:rFonts w:hint="eastAsia" w:ascii="仿宋_GB2312" w:eastAsia="仿宋_GB2312" w:cs="DengXian-Regular"/>
          <w:sz w:val="32"/>
          <w:szCs w:val="32"/>
        </w:rPr>
        <w:t>；支出完成完成</w:t>
      </w:r>
      <w:r>
        <w:rPr>
          <w:rFonts w:hint="eastAsia" w:ascii="仿宋_GB2312" w:eastAsia="仿宋_GB2312" w:cs="DengXian-Regular"/>
          <w:sz w:val="32"/>
          <w:szCs w:val="32"/>
          <w:lang w:eastAsia="zh-CN"/>
        </w:rPr>
        <w:t>调整</w:t>
      </w:r>
      <w:r>
        <w:rPr>
          <w:rFonts w:hint="eastAsia" w:ascii="仿宋_GB2312" w:eastAsia="仿宋_GB2312" w:cs="DengXian-Regular"/>
          <w:sz w:val="32"/>
          <w:szCs w:val="32"/>
        </w:rPr>
        <w:t>预算</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91.55</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项目支出调整增加</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hAnsi="宋体" w:eastAsia="仿宋_GB2312"/>
          <w:sz w:val="32"/>
          <w:szCs w:val="32"/>
          <w:lang w:val="en-US" w:eastAsia="zh-CN"/>
        </w:rPr>
        <w:t>935.94</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463.38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49.51</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社会保障和就业支出</w:t>
      </w:r>
      <w:r>
        <w:rPr>
          <w:rFonts w:hint="eastAsia" w:ascii="仿宋_GB2312" w:eastAsia="仿宋_GB2312" w:cs="DengXian-Regular"/>
          <w:sz w:val="32"/>
          <w:szCs w:val="32"/>
          <w:lang w:val="en-US" w:eastAsia="zh-CN"/>
        </w:rPr>
        <w:t>42.19万元，占4.51%</w:t>
      </w:r>
      <w:r>
        <w:rPr>
          <w:rFonts w:hint="eastAsia" w:ascii="仿宋_GB2312" w:eastAsia="仿宋_GB2312" w:cs="DengXian-Regular"/>
          <w:sz w:val="32"/>
          <w:szCs w:val="32"/>
        </w:rPr>
        <w:t>；</w:t>
      </w:r>
      <w:r>
        <w:rPr>
          <w:rFonts w:hint="eastAsia" w:ascii="仿宋_GB2312" w:eastAsia="仿宋_GB2312" w:cs="DengXian-Regular"/>
          <w:sz w:val="32"/>
          <w:szCs w:val="32"/>
          <w:lang w:eastAsia="zh-CN"/>
        </w:rPr>
        <w:t>节能环保支出</w:t>
      </w:r>
      <w:r>
        <w:rPr>
          <w:rFonts w:hint="eastAsia" w:ascii="仿宋_GB2312" w:eastAsia="仿宋_GB2312" w:cs="DengXian-Regular"/>
          <w:sz w:val="32"/>
          <w:szCs w:val="32"/>
          <w:lang w:val="en-US" w:eastAsia="zh-CN"/>
        </w:rPr>
        <w:t>120.26万元，占12.85%：城乡社区支出91.55万元，占9.78%；农林水支出214.47万元，占22.91%；</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4.08</w:t>
      </w:r>
      <w:r>
        <w:rPr>
          <w:rFonts w:hint="eastAsia" w:ascii="仿宋_GB2312" w:eastAsia="仿宋_GB2312" w:cs="DengXian-Regular"/>
          <w:sz w:val="32"/>
          <w:szCs w:val="32"/>
        </w:rPr>
        <w:t>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0.44</w:t>
      </w:r>
      <w:r>
        <w:rPr>
          <w:rFonts w:ascii="仿宋_GB2312" w:eastAsia="仿宋_GB2312" w:cs="DengXian-Regular"/>
          <w:sz w:val="32"/>
          <w:szCs w:val="32"/>
        </w:rPr>
        <w:t>%</w:t>
      </w:r>
      <w:r>
        <w:rPr>
          <w:rFonts w:hint="eastAsia" w:ascii="仿宋_GB2312" w:eastAsia="仿宋_GB2312" w:cs="DengXian-Regular"/>
          <w:sz w:val="32"/>
          <w:szCs w:val="32"/>
          <w:lang w:eastAsia="zh-CN"/>
        </w:rPr>
        <w:t>。</w:t>
      </w:r>
    </w:p>
    <w:p>
      <w:pPr>
        <w:adjustRightInd w:val="0"/>
        <w:snapToGrid w:val="0"/>
        <w:spacing w:after="0" w:line="580" w:lineRule="exact"/>
        <w:ind w:left="420" w:leftChars="200"/>
        <w:rPr>
          <w:rFonts w:ascii="仿宋_GB2312" w:eastAsia="仿宋_GB2312" w:cs="DengXian-Regular"/>
          <w:sz w:val="32"/>
          <w:szCs w:val="32"/>
          <w:highlight w:val="yellow"/>
        </w:rPr>
      </w:pPr>
      <w:r>
        <w:rPr>
          <w:sz w:val="32"/>
          <w:szCs w:val="32"/>
        </w:rPr>
        <mc:AlternateContent>
          <mc:Choice Requires="wpg">
            <w:drawing>
              <wp:anchor distT="0" distB="0" distL="114300" distR="114300" simplePos="0" relativeHeight="2516848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1"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9" name="矩形 13"/>
                        <wps:cNvSpPr/>
                        <wps:spPr>
                          <a:xfrm>
                            <a:off x="4551" y="52615"/>
                            <a:ext cx="8546" cy="1175"/>
                          </a:xfrm>
                          <a:prstGeom prst="rect">
                            <a:avLst/>
                          </a:prstGeom>
                          <a:solidFill>
                            <a:srgbClr val="96DA9D"/>
                          </a:solidFill>
                          <a:ln w="25400">
                            <a:noFill/>
                          </a:ln>
                        </wps:spPr>
                        <wps:bodyPr anchor="ctr" upright="1"/>
                      </wps:wsp>
                      <wps:wsp>
                        <wps:cNvPr id="7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79" o:spid="_x0000_s1026" o:spt="203" style="position:absolute;left:0pt;margin-left:-79.5pt;margin-top:29.3pt;height:43.95pt;width:301.85pt;mso-position-vertical-relative:page;z-index:2516848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BUtQhHBAgAA&#10;C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r>
        <w:rPr>
          <w:sz w:val="32"/>
          <w:szCs w:val="32"/>
        </w:rPr>
        <mc:AlternateContent>
          <mc:Choice Requires="wpg">
            <w:drawing>
              <wp:anchor distT="0" distB="0" distL="114300" distR="114300" simplePos="0" relativeHeight="251692032"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95"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3" name="矩形 13"/>
                        <wps:cNvSpPr/>
                        <wps:spPr>
                          <a:xfrm>
                            <a:off x="4551" y="52615"/>
                            <a:ext cx="8546" cy="1175"/>
                          </a:xfrm>
                          <a:prstGeom prst="rect">
                            <a:avLst/>
                          </a:prstGeom>
                          <a:solidFill>
                            <a:srgbClr val="96DA9D"/>
                          </a:solidFill>
                          <a:ln w="25400">
                            <a:noFill/>
                          </a:ln>
                        </wps:spPr>
                        <wps:bodyPr anchor="ctr" upright="1"/>
                      </wps:wsp>
                      <wps:wsp>
                        <wps:cNvPr id="9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23" o:spid="_x0000_s1026" o:spt="203" style="position:absolute;left:0pt;margin-left:-79.5pt;margin-top:29.3pt;height:43.95pt;width:301.85pt;mso-position-vertical-relative:page;z-index:25169203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xV6itsAAAALAQAADwAA&#10;AAAAAAABACAAAAAiAAAAZHJzL2Rvd25yZXYueG1sUEsBAhQAFAAAAAgAh07iQIio/6W+AgAACg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dG1bf7sAAADb&#10;AAAADwAAAGRycy9kb3ducmV2LnhtbEWPQUsDMRSE70L/Q3gFb+3LKhbdNu2hIHgSbOvB22Pzulm6&#10;eVmSdLv+eyMIHoeZ+YbZ7Cbfq5Fj6oIYqJYaFEsTbCetgdPxdfEMKmUSS30QNvDNCXbb2d2Gahtu&#10;8sHjIbeqQCTVZMDlPNSIqXHsKS3DwFK8c4iecpGxRRvpVuC+xwetV+ipk7LgaOC94+ZyuHoDGDmi&#10;i9M5fqXxitW7/nxqLsbczyu9BpV5yv/hv/abNfDy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1bf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QDKn74AAADb&#10;AAAADwAAAGRycy9kb3ducmV2LnhtbEWP3WoCMRSE7wXfIZxC7zSrlEVXoxRBWgUp2i3i3WFz3Cxu&#10;TpZN/Gmf3hQEL4eZ+YaZzm+2FhdqfeVYwaCfgCAunK64VJB/L3sjED4ga6wdk4Jf8jCfdTtTzLS7&#10;8pYuu1CKCGGfoQITQpNJ6QtDFn3fNcTRO7rWYoiyLaVu8RrhtpbDJEmlxYrjgsGGFoaK0+5sFXzl&#10;5vCBa9rbzfr0k79XmP6tUqVeXwbJBESgW3iGH+1PrWD8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DKn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844.39</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246.60</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252.33</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sz w:val="32"/>
          <w:szCs w:val="32"/>
        </w:rPr>
      </w:pPr>
      <w:r>
        <w:rPr>
          <w:rFonts w:hint="eastAsia" w:ascii="黑体" w:eastAsia="黑体"/>
          <w:b w:val="0"/>
          <w:bCs w:val="0"/>
          <w:sz w:val="32"/>
          <w:szCs w:val="32"/>
        </w:rPr>
        <w:t>五、一般公共预算财政拨款“三公”</w:t>
      </w:r>
      <w:r>
        <w:rPr>
          <w:rFonts w:ascii="黑体" w:eastAsia="黑体"/>
          <w:b w:val="0"/>
          <w:bCs w:val="0"/>
          <w:sz w:val="32"/>
          <w:szCs w:val="32"/>
        </w:rPr>
        <w:t xml:space="preserve"> </w:t>
      </w:r>
      <w:r>
        <w:rPr>
          <w:rFonts w:hint="eastAsia" w:ascii="黑体" w:eastAsia="黑体"/>
          <w:b w:val="0"/>
          <w:bCs w:val="0"/>
          <w:sz w:val="32"/>
          <w:szCs w:val="32"/>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hAnsi="宋体" w:eastAsia="仿宋_GB2312"/>
          <w:sz w:val="32"/>
          <w:szCs w:val="32"/>
          <w:lang w:val="en-US" w:eastAsia="zh-CN"/>
        </w:rPr>
        <w:t>191.69</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较年初预算增加</w:t>
      </w:r>
      <w:r>
        <w:rPr>
          <w:rFonts w:hint="eastAsia" w:ascii="仿宋_GB2312" w:eastAsia="仿宋_GB2312" w:cs="DengXian-Regular"/>
          <w:b/>
          <w:bCs/>
          <w:sz w:val="32"/>
          <w:szCs w:val="32"/>
          <w:lang w:val="en-US" w:eastAsia="zh-CN"/>
        </w:rPr>
        <w:t>0</w:t>
      </w:r>
      <w:r>
        <w:rPr>
          <w:rFonts w:hint="eastAsia" w:ascii="仿宋_GB2312" w:eastAsia="仿宋_GB2312" w:cs="DengXian-Regular"/>
          <w:b/>
          <w:bCs/>
          <w:sz w:val="32"/>
          <w:szCs w:val="32"/>
        </w:rPr>
        <w:t>万元，增长</w:t>
      </w:r>
      <w:r>
        <w:rPr>
          <w:rFonts w:hint="eastAsia" w:ascii="仿宋_GB2312" w:eastAsia="仿宋_GB2312" w:cs="DengXian-Regular"/>
          <w:b/>
          <w:bCs/>
          <w:sz w:val="32"/>
          <w:szCs w:val="32"/>
          <w:lang w:val="en-US" w:eastAsia="zh-CN"/>
        </w:rPr>
        <w:t>0</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楷体_GB2312" w:eastAsia="楷体_GB2312" w:cs="DengXian-Bold"/>
          <w:b/>
          <w:bCs/>
          <w:sz w:val="32"/>
          <w:szCs w:val="32"/>
        </w:rPr>
        <w:t>（</w:t>
      </w:r>
      <w:r>
        <w:rPr>
          <w:sz w:val="32"/>
          <w:szCs w:val="32"/>
        </w:rPr>
        <mc:AlternateContent>
          <mc:Choice Requires="wpg">
            <w:drawing>
              <wp:anchor distT="0" distB="0" distL="114300" distR="114300" simplePos="0" relativeHeight="25168588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4"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2" name="矩形 13"/>
                        <wps:cNvSpPr/>
                        <wps:spPr>
                          <a:xfrm>
                            <a:off x="4551" y="52615"/>
                            <a:ext cx="8546" cy="1175"/>
                          </a:xfrm>
                          <a:prstGeom prst="rect">
                            <a:avLst/>
                          </a:prstGeom>
                          <a:solidFill>
                            <a:srgbClr val="96DA9D"/>
                          </a:solidFill>
                          <a:ln w="25400">
                            <a:noFill/>
                          </a:ln>
                        </wps:spPr>
                        <wps:bodyPr anchor="ctr" upright="1"/>
                      </wps:wsp>
                      <wps:wsp>
                        <wps:cNvPr id="7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82" o:spid="_x0000_s1026" o:spt="203" style="position:absolute;left:0pt;margin-left:-79.5pt;margin-top:29.3pt;height:43.95pt;width:301.85pt;mso-position-vertical-relative:page;z-index:25168588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P8VeorbAAAACwEAAA8AAAAA&#10;AAAAAQAgAAAAIgAAAGRycy9kb3ducmV2LnhtbFBLAQIUABQAAAAIAIdO4kDA03TkvAIAAAoHAAAO&#10;AAAAAAAAAAEAIAAAACoBAABkcnMvZTJvRG9jLnhtbFBLBQYAAAAABgAGAFkBAABYBgAAAAA=&#10;">
                <o:lock v:ext="edit" aspectratio="f"/>
                <v:rect id="矩形 13" o:spid="_x0000_s1026" o:spt="1" style="position:absolute;left:4551;top:52615;height:1175;width:8546;v-text-anchor:middle;" fillcolor="#96DA9D" filled="t" stroked="f" coordsize="21600,21600" o:gfxdata="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0YH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uW0Eb4AAADb&#10;AAAADwAAAGRycy9kb3ducmV2LnhtbEWP3WoCMRSE7wXfIZxC7zSrhV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W0E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val="en-US" w:eastAsia="zh-CN"/>
        </w:rPr>
        <w:t>共0人次0批次</w:t>
      </w:r>
      <w:r>
        <w:rPr>
          <w:rFonts w:hint="eastAsia" w:ascii="仿宋_GB2312" w:eastAsia="仿宋_GB2312" w:cs="DengXian-Regular"/>
          <w:sz w:val="32"/>
          <w:szCs w:val="32"/>
        </w:rPr>
        <w:t>因公出国（境）团组</w:t>
      </w:r>
      <w:r>
        <w:rPr>
          <w:rFonts w:hint="eastAsia" w:ascii="仿宋_GB2312" w:eastAsia="仿宋_GB2312" w:cs="DengXian-Regular"/>
          <w:sz w:val="32"/>
          <w:szCs w:val="32"/>
          <w:lang w:eastAsia="zh-CN"/>
        </w:rPr>
        <w:t>事项。</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7.11</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与年初预算持平</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highlight w:val="none"/>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color w:val="000000"/>
          <w:sz w:val="32"/>
          <w:szCs w:val="32"/>
          <w:highlight w:val="none"/>
        </w:rPr>
        <w:t>未发生‘公务用车购置’经费支出</w:t>
      </w:r>
      <w:r>
        <w:rPr>
          <w:rFonts w:hint="eastAsia" w:ascii="仿宋_GB2312" w:eastAsia="仿宋_GB2312" w:cs="DengXian-Regular"/>
          <w:sz w:val="32"/>
          <w:szCs w:val="32"/>
          <w:highlight w:val="none"/>
        </w:rPr>
        <w:t>。</w:t>
      </w:r>
    </w:p>
    <w:p>
      <w:pPr>
        <w:adjustRightInd w:val="0"/>
        <w:snapToGrid w:val="0"/>
        <w:spacing w:after="0" w:line="580" w:lineRule="exact"/>
        <w:ind w:firstLine="643" w:firstLineChars="200"/>
        <w:rPr>
          <w:rFonts w:hint="eastAsia" w:ascii="仿宋_GB2312" w:eastAsia="仿宋_GB2312" w:cs="DengXian-Regular"/>
          <w:sz w:val="32"/>
          <w:szCs w:val="32"/>
          <w:highlight w:val="none"/>
          <w:lang w:eastAsia="zh-CN"/>
        </w:rPr>
      </w:pPr>
      <w:r>
        <w:rPr>
          <w:rFonts w:hint="eastAsia" w:ascii="仿宋_GB2312" w:eastAsia="仿宋_GB2312" w:cs="DengXian-Regular"/>
          <w:b/>
          <w:sz w:val="32"/>
          <w:szCs w:val="32"/>
          <w:highlight w:val="none"/>
        </w:rPr>
        <w:t>公务用车运行维护费：</w:t>
      </w:r>
      <w:r>
        <w:rPr>
          <w:rFonts w:hint="eastAsia" w:ascii="仿宋_GB2312" w:eastAsia="仿宋_GB2312" w:cs="DengXian-Regular"/>
          <w:sz w:val="32"/>
          <w:szCs w:val="32"/>
          <w:highlight w:val="none"/>
        </w:rPr>
        <w:t>本部门</w:t>
      </w:r>
      <w:r>
        <w:rPr>
          <w:rFonts w:ascii="仿宋_GB2312" w:eastAsia="仿宋_GB2312" w:cs="DengXian-Regular"/>
          <w:sz w:val="32"/>
          <w:szCs w:val="32"/>
          <w:highlight w:val="none"/>
        </w:rPr>
        <w:t>2018</w:t>
      </w:r>
      <w:r>
        <w:rPr>
          <w:rFonts w:hint="eastAsia" w:ascii="仿宋_GB2312" w:eastAsia="仿宋_GB2312" w:cs="DengXian-Regular"/>
          <w:sz w:val="32"/>
          <w:szCs w:val="32"/>
          <w:highlight w:val="none"/>
        </w:rPr>
        <w:t>年度单位公务用车保有量</w:t>
      </w:r>
      <w:r>
        <w:rPr>
          <w:rFonts w:hint="eastAsia" w:ascii="仿宋_GB2312" w:eastAsia="仿宋_GB2312" w:cs="DengXian-Regular"/>
          <w:sz w:val="32"/>
          <w:szCs w:val="32"/>
          <w:highlight w:val="none"/>
          <w:lang w:val="en-US" w:eastAsia="zh-CN"/>
        </w:rPr>
        <w:t>2</w:t>
      </w:r>
      <w:r>
        <w:rPr>
          <w:rFonts w:hint="eastAsia" w:ascii="仿宋_GB2312" w:eastAsia="仿宋_GB2312" w:cs="DengXian-Regular"/>
          <w:sz w:val="32"/>
          <w:szCs w:val="32"/>
          <w:highlight w:val="none"/>
        </w:rPr>
        <w:t>辆。公车运行维护费支出</w:t>
      </w:r>
      <w:r>
        <w:rPr>
          <w:rFonts w:hint="eastAsia" w:ascii="仿宋_GB2312" w:eastAsia="仿宋_GB2312" w:cs="DengXian-Regular"/>
          <w:color w:val="000000"/>
          <w:sz w:val="32"/>
          <w:szCs w:val="32"/>
          <w:highlight w:val="none"/>
        </w:rPr>
        <w:t>与年初预算持平</w:t>
      </w:r>
      <w:r>
        <w:rPr>
          <w:rFonts w:hint="eastAsia" w:ascii="仿宋_GB2312" w:eastAsia="仿宋_GB2312" w:cs="DengXian-Regular"/>
          <w:color w:val="000000"/>
          <w:sz w:val="32"/>
          <w:szCs w:val="32"/>
          <w:highlight w:val="none"/>
          <w:lang w:eastAsia="zh-CN"/>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0.14</w:t>
      </w:r>
      <w:r>
        <w:rPr>
          <w:rFonts w:hint="eastAsia" w:ascii="楷体_GB2312" w:eastAsia="楷体_GB2312" w:cs="DengXian-Bold"/>
          <w:b/>
          <w:bCs/>
          <w:sz w:val="32"/>
          <w:szCs w:val="32"/>
        </w:rPr>
        <w:t>万元。</w:t>
      </w:r>
      <w:r>
        <w:rPr>
          <w:sz w:val="32"/>
          <w:szCs w:val="32"/>
        </w:rPr>
        <mc:AlternateContent>
          <mc:Choice Requires="wpg">
            <w:drawing>
              <wp:anchor distT="0" distB="0" distL="114300" distR="114300" simplePos="0" relativeHeight="251686912" behindDoc="0" locked="1" layoutInCell="1" allowOverlap="1">
                <wp:simplePos x="0" y="0"/>
                <wp:positionH relativeFrom="column">
                  <wp:posOffset>-857250</wp:posOffset>
                </wp:positionH>
                <wp:positionV relativeFrom="page">
                  <wp:posOffset>524510</wp:posOffset>
                </wp:positionV>
                <wp:extent cx="3833495" cy="558165"/>
                <wp:effectExtent l="1270" t="0" r="13335" b="13335"/>
                <wp:wrapNone/>
                <wp:docPr id="77"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5" name="矩形 13"/>
                        <wps:cNvSpPr/>
                        <wps:spPr>
                          <a:xfrm>
                            <a:off x="4551" y="52615"/>
                            <a:ext cx="8546" cy="1175"/>
                          </a:xfrm>
                          <a:prstGeom prst="rect">
                            <a:avLst/>
                          </a:prstGeom>
                          <a:solidFill>
                            <a:srgbClr val="96DA9D"/>
                          </a:solidFill>
                          <a:ln w="25400">
                            <a:noFill/>
                          </a:ln>
                        </wps:spPr>
                        <wps:bodyPr anchor="ctr" upright="1"/>
                      </wps:wsp>
                      <wps:wsp>
                        <wps:cNvPr id="7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85" o:spid="_x0000_s1026" o:spt="203" style="position:absolute;left:0pt;margin-left:-67.5pt;margin-top:41.3pt;height:43.95pt;width:301.85pt;mso-position-vertical-relative:page;z-index:251686912;mso-width-relative:page;mso-height-relative:page;" coordorigin="4551,52615" coordsize="8546,1398" o:gfxdata="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2naz13AAAAAsBAAAPAAAA&#10;AAAAAAEAIAAAACIAAABkcnMvZG93bnJldi54bWxQSwECFAAUAAAACACHTuJA7QSZbrwCAAAKBwAA&#10;DgAAAAAAAAABACAAAAAr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JMSAarsAAADb&#10;AAAADwAAAGRycy9kb3ducmV2LnhtbEWPQWsCMRSE70L/Q3iF3vRlBduyNXooFHoSqu2ht8fmuVnc&#10;vCxJXLf/vhEEj8PMfMOst5Pv1cgxdUEMVAsNiqUJtpPWwPfhY/4KKmUSS30QNvDHCbabh9maahsu&#10;8sXjPreqQCTVZMDlPNSIqXHsKS3CwFK8Y4iecpGxRRvpUuC+x6XWz+ipk7LgaOB3x81pf/YGMHJE&#10;F6dj/E3jGaud/lk1J2OeHiv9BirzlO/hW/vT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SAa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pIXib4AAADb&#10;AAAADwAAAGRycy9kb3ducmV2LnhtbEWPW4vCMBSE3xf8D+EIvq2pPnSXahQRxAsssloR3w7NsSk2&#10;J6WJl91fbxYWfBxm5htmPH3YWtyo9ZVjBYN+AoK4cLriUkG+X7x/gvABWWPtmBT8kIfppPM2xky7&#10;O3/TbRdKESHsM1RgQmgyKX1hyKLvu4Y4emfXWgxRtqXULd4j3NZymCSptFhxXDDY0NxQcdldrYJt&#10;bk5L3NDRfm0uh3xWYfq7TpXqdQfJCESgR3iF/9srreAjhb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Xi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w:t>
      </w:r>
      <w:r>
        <w:rPr>
          <w:rFonts w:hint="eastAsia" w:ascii="仿宋_GB2312" w:eastAsia="仿宋_GB2312" w:cs="DengXian-Regular"/>
          <w:sz w:val="32"/>
          <w:szCs w:val="32"/>
          <w:lang w:val="en-US" w:eastAsia="zh-CN"/>
        </w:rPr>
        <w:t>12</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120</w:t>
      </w:r>
      <w:r>
        <w:rPr>
          <w:rFonts w:hint="eastAsia" w:ascii="仿宋_GB2312" w:eastAsia="仿宋_GB2312" w:cs="DengXian-Regular"/>
          <w:sz w:val="32"/>
          <w:szCs w:val="32"/>
        </w:rPr>
        <w:t>人次。公务接待费支出</w:t>
      </w:r>
      <w:r>
        <w:rPr>
          <w:rFonts w:hint="eastAsia" w:ascii="仿宋_GB2312" w:eastAsia="仿宋_GB2312" w:cs="DengXian-Regular"/>
          <w:sz w:val="32"/>
          <w:szCs w:val="32"/>
          <w:lang w:eastAsia="zh-CN"/>
        </w:rPr>
        <w:t>与年初预算持平，</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ascii="黑体" w:eastAsia="黑体"/>
          <w:sz w:val="32"/>
          <w:szCs w:val="32"/>
        </w:rPr>
      </w:pPr>
      <w:r>
        <w:rPr>
          <w:rFonts w:hint="eastAsia" w:ascii="黑体" w:eastAsia="黑体"/>
          <w:sz w:val="32"/>
          <w:szCs w:val="32"/>
        </w:rPr>
        <w:t>六、预算绩效情况说明</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预算绩效管理工作开展情况。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（二）项目绩效自评结果。绩效目标实现程度达到100%以上的项目有</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年底实现绩效目标的项目有</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个，涉及资金</w:t>
      </w:r>
      <w:r>
        <w:rPr>
          <w:rFonts w:hint="eastAsia" w:ascii="仿宋_GB2312" w:hAnsi="仿宋_GB2312" w:eastAsia="仿宋_GB2312" w:cs="仿宋_GB2312"/>
          <w:sz w:val="32"/>
          <w:szCs w:val="32"/>
          <w:lang w:val="en-US" w:eastAsia="zh-CN"/>
        </w:rPr>
        <w:t>120.3</w:t>
      </w:r>
      <w:r>
        <w:rPr>
          <w:rFonts w:hint="eastAsia" w:ascii="仿宋_GB2312" w:hAnsi="仿宋_GB2312" w:eastAsia="仿宋_GB2312" w:cs="仿宋_GB2312"/>
          <w:sz w:val="32"/>
          <w:szCs w:val="32"/>
        </w:rPr>
        <w:t>万元具体统计表如下：</w:t>
      </w:r>
    </w:p>
    <w:tbl>
      <w:tblPr>
        <w:tblStyle w:val="12"/>
        <w:tblW w:w="8872" w:type="dxa"/>
        <w:tblInd w:w="93" w:type="dxa"/>
        <w:tblLayout w:type="fixed"/>
        <w:tblCellMar>
          <w:top w:w="0" w:type="dxa"/>
          <w:left w:w="108" w:type="dxa"/>
          <w:bottom w:w="0" w:type="dxa"/>
          <w:right w:w="108" w:type="dxa"/>
        </w:tblCellMar>
      </w:tblPr>
      <w:tblGrid>
        <w:gridCol w:w="765"/>
        <w:gridCol w:w="3367"/>
        <w:gridCol w:w="1200"/>
        <w:gridCol w:w="1215"/>
        <w:gridCol w:w="1215"/>
        <w:gridCol w:w="1110"/>
      </w:tblGrid>
      <w:tr>
        <w:tblPrEx>
          <w:tblCellMar>
            <w:top w:w="0" w:type="dxa"/>
            <w:left w:w="108" w:type="dxa"/>
            <w:bottom w:w="0" w:type="dxa"/>
            <w:right w:w="108" w:type="dxa"/>
          </w:tblCellMar>
        </w:tblPrEx>
        <w:trPr>
          <w:trHeight w:val="645" w:hRule="atLeast"/>
        </w:trPr>
        <w:tc>
          <w:tcPr>
            <w:tcW w:w="765" w:type="dxa"/>
            <w:vMerge w:val="restart"/>
            <w:tcBorders>
              <w:top w:val="single" w:color="auto" w:sz="4" w:space="0"/>
              <w:left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序号</w:t>
            </w:r>
          </w:p>
        </w:tc>
        <w:tc>
          <w:tcPr>
            <w:tcW w:w="336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项目名称</w:t>
            </w:r>
          </w:p>
        </w:tc>
        <w:tc>
          <w:tcPr>
            <w:tcW w:w="120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资金数额（万元）</w:t>
            </w:r>
          </w:p>
        </w:tc>
        <w:tc>
          <w:tcPr>
            <w:tcW w:w="3540" w:type="dxa"/>
            <w:gridSpan w:val="3"/>
            <w:tcBorders>
              <w:top w:val="single" w:color="auto" w:sz="4" w:space="0"/>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年底绩效目标实现情况</w:t>
            </w:r>
          </w:p>
        </w:tc>
      </w:tr>
      <w:tr>
        <w:tblPrEx>
          <w:tblCellMar>
            <w:top w:w="0" w:type="dxa"/>
            <w:left w:w="108" w:type="dxa"/>
            <w:bottom w:w="0" w:type="dxa"/>
            <w:right w:w="108" w:type="dxa"/>
          </w:tblCellMar>
        </w:tblPrEx>
        <w:trPr>
          <w:trHeight w:val="645" w:hRule="atLeast"/>
        </w:trPr>
        <w:tc>
          <w:tcPr>
            <w:tcW w:w="765" w:type="dxa"/>
            <w:vMerge w:val="continue"/>
            <w:tcBorders>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c>
          <w:tcPr>
            <w:tcW w:w="33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c>
          <w:tcPr>
            <w:tcW w:w="1215"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能实现</w:t>
            </w:r>
          </w:p>
        </w:tc>
        <w:tc>
          <w:tcPr>
            <w:tcW w:w="1215"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不能完全实现</w:t>
            </w:r>
          </w:p>
        </w:tc>
        <w:tc>
          <w:tcPr>
            <w:tcW w:w="1110"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差距较大</w:t>
            </w:r>
          </w:p>
        </w:tc>
      </w:tr>
      <w:tr>
        <w:tblPrEx>
          <w:tblCellMar>
            <w:top w:w="0" w:type="dxa"/>
            <w:left w:w="108" w:type="dxa"/>
            <w:bottom w:w="0" w:type="dxa"/>
            <w:right w:w="108" w:type="dxa"/>
          </w:tblCellMar>
        </w:tblPrEx>
        <w:trPr>
          <w:trHeight w:val="495" w:hRule="atLeast"/>
        </w:trPr>
        <w:tc>
          <w:tcPr>
            <w:tcW w:w="765"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1</w:t>
            </w:r>
          </w:p>
        </w:tc>
        <w:tc>
          <w:tcPr>
            <w:tcW w:w="3367" w:type="dxa"/>
            <w:tcBorders>
              <w:top w:val="nil"/>
              <w:left w:val="single" w:color="auto" w:sz="4" w:space="0"/>
              <w:bottom w:val="single" w:color="auto" w:sz="4" w:space="0"/>
              <w:right w:val="single" w:color="auto" w:sz="4" w:space="0"/>
            </w:tcBorders>
            <w:vAlign w:val="center"/>
          </w:tcPr>
          <w:p>
            <w:pPr>
              <w:widowControl/>
              <w:spacing w:after="0" w:line="240" w:lineRule="auto"/>
              <w:jc w:val="left"/>
              <w:rPr>
                <w:rFonts w:hint="eastAsia" w:ascii="仿宋_GB2312" w:hAnsi="仿宋_GB2312" w:eastAsia="仿宋_GB2312" w:cs="仿宋_GB2312"/>
                <w:color w:val="000000"/>
                <w:kern w:val="0"/>
                <w:sz w:val="22"/>
                <w:szCs w:val="22"/>
                <w:lang w:eastAsia="zh-CN"/>
              </w:rPr>
            </w:pPr>
            <w:r>
              <w:rPr>
                <w:rFonts w:hint="eastAsia" w:ascii="仿宋_GB2312" w:hAnsi="仿宋_GB2312" w:eastAsia="仿宋_GB2312" w:cs="仿宋_GB2312"/>
                <w:color w:val="000000"/>
                <w:sz w:val="22"/>
                <w:szCs w:val="22"/>
                <w:lang w:eastAsia="zh-CN"/>
              </w:rPr>
              <w:t>购置无人机经费</w:t>
            </w:r>
          </w:p>
        </w:tc>
        <w:tc>
          <w:tcPr>
            <w:tcW w:w="1200" w:type="dxa"/>
            <w:tcBorders>
              <w:top w:val="nil"/>
              <w:left w:val="nil"/>
              <w:bottom w:val="single" w:color="auto" w:sz="4" w:space="0"/>
              <w:right w:val="single" w:color="auto" w:sz="4" w:space="0"/>
            </w:tcBorders>
            <w:vAlign w:val="bottom"/>
          </w:tcPr>
          <w:p>
            <w:pPr>
              <w:widowControl/>
              <w:spacing w:after="0" w:line="240" w:lineRule="auto"/>
              <w:jc w:val="right"/>
              <w:rPr>
                <w:rFonts w:hint="eastAsia" w:ascii="仿宋_GB2312" w:hAnsi="仿宋_GB2312" w:eastAsia="仿宋_GB2312" w:cs="仿宋_GB2312"/>
                <w:color w:val="000000"/>
                <w:kern w:val="0"/>
                <w:sz w:val="20"/>
                <w:szCs w:val="20"/>
              </w:rPr>
            </w:pPr>
            <w:r>
              <w:rPr>
                <w:rFonts w:hint="eastAsia" w:ascii="仿宋_GB2312" w:hAnsi="仿宋_GB2312" w:eastAsia="仿宋_GB2312" w:cs="仿宋_GB2312"/>
                <w:color w:val="000000"/>
                <w:sz w:val="20"/>
                <w:szCs w:val="20"/>
                <w:lang w:val="en-US" w:eastAsia="zh-CN"/>
              </w:rPr>
              <w:t>5</w:t>
            </w:r>
            <w:r>
              <w:rPr>
                <w:rFonts w:hint="eastAsia" w:ascii="仿宋_GB2312" w:hAnsi="仿宋_GB2312" w:eastAsia="仿宋_GB2312" w:cs="仿宋_GB2312"/>
                <w:color w:val="000000"/>
                <w:sz w:val="20"/>
                <w:szCs w:val="20"/>
              </w:rPr>
              <w:t xml:space="preserve"> </w:t>
            </w:r>
          </w:p>
        </w:tc>
        <w:tc>
          <w:tcPr>
            <w:tcW w:w="1215"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w:t>
            </w:r>
          </w:p>
        </w:tc>
        <w:tc>
          <w:tcPr>
            <w:tcW w:w="1215" w:type="dxa"/>
            <w:tcBorders>
              <w:top w:val="nil"/>
              <w:left w:val="nil"/>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c>
          <w:tcPr>
            <w:tcW w:w="1110" w:type="dxa"/>
            <w:tcBorders>
              <w:top w:val="nil"/>
              <w:left w:val="nil"/>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2</w:t>
            </w:r>
          </w:p>
        </w:tc>
        <w:tc>
          <w:tcPr>
            <w:tcW w:w="3367" w:type="dxa"/>
            <w:tcBorders>
              <w:top w:val="nil"/>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sz w:val="22"/>
                <w:szCs w:val="22"/>
                <w:lang w:eastAsia="zh-CN"/>
              </w:rPr>
              <w:t>拆除“散乱污”企业经费</w:t>
            </w:r>
          </w:p>
        </w:tc>
        <w:tc>
          <w:tcPr>
            <w:tcW w:w="1200" w:type="dxa"/>
            <w:tcBorders>
              <w:top w:val="nil"/>
              <w:left w:val="nil"/>
              <w:bottom w:val="single" w:color="auto" w:sz="4" w:space="0"/>
              <w:right w:val="single" w:color="auto" w:sz="4" w:space="0"/>
            </w:tcBorders>
            <w:vAlign w:val="bottom"/>
          </w:tcPr>
          <w:p>
            <w:pPr>
              <w:jc w:val="right"/>
              <w:rPr>
                <w:rFonts w:hint="eastAsia" w:ascii="仿宋_GB2312" w:hAnsi="仿宋_GB2312" w:eastAsia="仿宋_GB2312" w:cs="仿宋_GB2312"/>
                <w:color w:val="000000"/>
                <w:sz w:val="20"/>
                <w:szCs w:val="20"/>
                <w:lang w:val="en-US" w:eastAsia="zh-CN"/>
              </w:rPr>
            </w:pPr>
            <w:r>
              <w:rPr>
                <w:rFonts w:hint="eastAsia" w:ascii="仿宋_GB2312" w:hAnsi="仿宋_GB2312" w:eastAsia="仿宋_GB2312" w:cs="仿宋_GB2312"/>
                <w:color w:val="000000"/>
                <w:sz w:val="20"/>
                <w:szCs w:val="20"/>
                <w:lang w:val="en-US" w:eastAsia="zh-CN"/>
              </w:rPr>
              <w:t>12</w:t>
            </w:r>
          </w:p>
        </w:tc>
        <w:tc>
          <w:tcPr>
            <w:tcW w:w="1215"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w:t>
            </w:r>
          </w:p>
        </w:tc>
        <w:tc>
          <w:tcPr>
            <w:tcW w:w="1215" w:type="dxa"/>
            <w:tcBorders>
              <w:top w:val="nil"/>
              <w:left w:val="nil"/>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c>
          <w:tcPr>
            <w:tcW w:w="1110" w:type="dxa"/>
            <w:tcBorders>
              <w:top w:val="nil"/>
              <w:left w:val="nil"/>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r>
      <w:tr>
        <w:tblPrEx>
          <w:tblCellMar>
            <w:top w:w="0" w:type="dxa"/>
            <w:left w:w="108" w:type="dxa"/>
            <w:bottom w:w="0" w:type="dxa"/>
            <w:right w:w="108" w:type="dxa"/>
          </w:tblCellMar>
        </w:tblPrEx>
        <w:trPr>
          <w:trHeight w:val="414" w:hRule="atLeast"/>
        </w:trPr>
        <w:tc>
          <w:tcPr>
            <w:tcW w:w="765" w:type="dxa"/>
            <w:tcBorders>
              <w:top w:val="nil"/>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3</w:t>
            </w:r>
          </w:p>
        </w:tc>
        <w:tc>
          <w:tcPr>
            <w:tcW w:w="3367" w:type="dxa"/>
            <w:tcBorders>
              <w:top w:val="nil"/>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sz w:val="22"/>
                <w:szCs w:val="22"/>
                <w:lang w:eastAsia="zh-CN"/>
              </w:rPr>
              <w:t>美丽乡村建设</w:t>
            </w:r>
          </w:p>
        </w:tc>
        <w:tc>
          <w:tcPr>
            <w:tcW w:w="1200" w:type="dxa"/>
            <w:tcBorders>
              <w:top w:val="nil"/>
              <w:left w:val="nil"/>
              <w:bottom w:val="single" w:color="auto" w:sz="4" w:space="0"/>
              <w:right w:val="single" w:color="auto" w:sz="4" w:space="0"/>
            </w:tcBorders>
            <w:vAlign w:val="bottom"/>
          </w:tcPr>
          <w:p>
            <w:pPr>
              <w:jc w:val="right"/>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lang w:val="en-US" w:eastAsia="zh-CN"/>
              </w:rPr>
              <w:t>78.5</w:t>
            </w:r>
            <w:r>
              <w:rPr>
                <w:rFonts w:hint="eastAsia" w:ascii="仿宋_GB2312" w:hAnsi="仿宋_GB2312" w:eastAsia="仿宋_GB2312" w:cs="仿宋_GB2312"/>
                <w:color w:val="000000"/>
                <w:sz w:val="20"/>
                <w:szCs w:val="20"/>
              </w:rPr>
              <w:t xml:space="preserve"> </w:t>
            </w:r>
          </w:p>
        </w:tc>
        <w:tc>
          <w:tcPr>
            <w:tcW w:w="1215" w:type="dxa"/>
            <w:tcBorders>
              <w:top w:val="nil"/>
              <w:left w:val="nil"/>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w:t>
            </w:r>
          </w:p>
        </w:tc>
        <w:tc>
          <w:tcPr>
            <w:tcW w:w="1215" w:type="dxa"/>
            <w:tcBorders>
              <w:top w:val="nil"/>
              <w:left w:val="nil"/>
              <w:bottom w:val="single" w:color="auto" w:sz="4" w:space="0"/>
              <w:right w:val="single" w:color="auto" w:sz="4" w:space="0"/>
            </w:tcBorders>
            <w:vAlign w:val="center"/>
          </w:tcPr>
          <w:p>
            <w:pPr>
              <w:widowControl/>
              <w:jc w:val="left"/>
              <w:rPr>
                <w:rFonts w:hint="eastAsia" w:ascii="仿宋_GB2312" w:hAnsi="仿宋_GB2312" w:eastAsia="仿宋_GB2312" w:cs="仿宋_GB2312"/>
                <w:color w:val="FF0000"/>
                <w:kern w:val="0"/>
                <w:sz w:val="22"/>
              </w:rPr>
            </w:pPr>
            <w:r>
              <w:rPr>
                <w:rFonts w:hint="eastAsia" w:ascii="仿宋_GB2312" w:hAnsi="仿宋_GB2312" w:eastAsia="仿宋_GB2312" w:cs="仿宋_GB2312"/>
                <w:color w:val="FF0000"/>
                <w:kern w:val="0"/>
                <w:sz w:val="22"/>
              </w:rPr>
              <w:t>　</w:t>
            </w:r>
          </w:p>
        </w:tc>
        <w:tc>
          <w:tcPr>
            <w:tcW w:w="1110" w:type="dxa"/>
            <w:tcBorders>
              <w:top w:val="nil"/>
              <w:left w:val="nil"/>
              <w:bottom w:val="single" w:color="auto" w:sz="4" w:space="0"/>
              <w:right w:val="single" w:color="auto" w:sz="4" w:space="0"/>
            </w:tcBorders>
            <w:vAlign w:val="center"/>
          </w:tcPr>
          <w:p>
            <w:pPr>
              <w:widowControl/>
              <w:jc w:val="left"/>
              <w:rPr>
                <w:rFonts w:hint="eastAsia" w:ascii="仿宋_GB2312" w:hAnsi="仿宋_GB2312" w:eastAsia="仿宋_GB2312" w:cs="仿宋_GB2312"/>
                <w:color w:val="FF0000"/>
                <w:kern w:val="0"/>
                <w:sz w:val="22"/>
              </w:rPr>
            </w:pPr>
            <w:r>
              <w:rPr>
                <w:rFonts w:hint="eastAsia" w:ascii="仿宋_GB2312" w:hAnsi="仿宋_GB2312" w:eastAsia="仿宋_GB2312" w:cs="仿宋_GB2312"/>
                <w:color w:val="FF0000"/>
                <w:kern w:val="0"/>
                <w:sz w:val="22"/>
              </w:rPr>
              <w:t>　</w:t>
            </w: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4</w:t>
            </w:r>
          </w:p>
        </w:tc>
        <w:tc>
          <w:tcPr>
            <w:tcW w:w="3367" w:type="dxa"/>
            <w:tcBorders>
              <w:top w:val="single" w:color="auto" w:sz="4" w:space="0"/>
              <w:left w:val="single" w:color="auto" w:sz="4" w:space="0"/>
              <w:bottom w:val="single" w:color="auto" w:sz="4" w:space="0"/>
              <w:right w:val="single" w:color="auto" w:sz="4" w:space="0"/>
            </w:tcBorders>
            <w:vAlign w:val="center"/>
          </w:tcPr>
          <w:p>
            <w:pPr>
              <w:rPr>
                <w:rFonts w:hint="eastAsia" w:ascii="仿宋_GB2312" w:hAnsi="仿宋_GB2312" w:eastAsia="仿宋_GB2312" w:cs="仿宋_GB2312"/>
                <w:color w:val="000000"/>
                <w:sz w:val="22"/>
                <w:szCs w:val="22"/>
                <w:lang w:eastAsia="zh-CN"/>
              </w:rPr>
            </w:pPr>
            <w:r>
              <w:rPr>
                <w:rFonts w:hint="eastAsia" w:ascii="仿宋_GB2312" w:hAnsi="仿宋_GB2312" w:eastAsia="仿宋_GB2312" w:cs="仿宋_GB2312"/>
                <w:color w:val="000000"/>
                <w:sz w:val="22"/>
                <w:szCs w:val="22"/>
                <w:lang w:eastAsia="zh-CN"/>
              </w:rPr>
              <w:t>白堡村大坎下村太阳能路灯建设</w:t>
            </w:r>
          </w:p>
        </w:tc>
        <w:tc>
          <w:tcPr>
            <w:tcW w:w="1200" w:type="dxa"/>
            <w:tcBorders>
              <w:top w:val="single" w:color="auto" w:sz="4" w:space="0"/>
              <w:left w:val="single" w:color="auto" w:sz="4" w:space="0"/>
              <w:bottom w:val="single" w:color="auto" w:sz="4" w:space="0"/>
              <w:right w:val="single" w:color="auto" w:sz="4" w:space="0"/>
            </w:tcBorders>
            <w:vAlign w:val="bottom"/>
          </w:tcPr>
          <w:p>
            <w:pPr>
              <w:jc w:val="right"/>
              <w:rPr>
                <w:rFonts w:hint="eastAsia" w:ascii="仿宋_GB2312" w:hAnsi="仿宋_GB2312" w:eastAsia="仿宋_GB2312" w:cs="仿宋_GB2312"/>
                <w:color w:val="000000"/>
                <w:sz w:val="20"/>
                <w:szCs w:val="20"/>
              </w:rPr>
            </w:pPr>
            <w:r>
              <w:rPr>
                <w:rFonts w:hint="eastAsia" w:ascii="仿宋_GB2312" w:hAnsi="仿宋_GB2312" w:eastAsia="仿宋_GB2312" w:cs="仿宋_GB2312"/>
                <w:color w:val="000000"/>
                <w:sz w:val="20"/>
                <w:szCs w:val="20"/>
                <w:lang w:val="en-US" w:eastAsia="zh-CN"/>
              </w:rPr>
              <w:t>24.8</w:t>
            </w:r>
            <w:r>
              <w:rPr>
                <w:rFonts w:hint="eastAsia" w:ascii="仿宋_GB2312" w:hAnsi="仿宋_GB2312" w:eastAsia="仿宋_GB2312" w:cs="仿宋_GB2312"/>
                <w:color w:val="000000"/>
                <w:sz w:val="20"/>
                <w:szCs w:val="20"/>
              </w:rPr>
              <w:t xml:space="preserve"> </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_GB2312" w:hAnsi="仿宋_GB2312" w:eastAsia="仿宋_GB2312" w:cs="仿宋_GB2312"/>
                <w:color w:val="000000"/>
                <w:kern w:val="0"/>
                <w:sz w:val="22"/>
              </w:rPr>
            </w:pPr>
            <w:r>
              <w:rPr>
                <w:rFonts w:hint="eastAsia" w:ascii="仿宋_GB2312" w:hAnsi="仿宋_GB2312" w:eastAsia="仿宋_GB2312" w:cs="仿宋_GB2312"/>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c>
          <w:tcPr>
            <w:tcW w:w="1110" w:type="dxa"/>
            <w:tcBorders>
              <w:top w:val="single" w:color="auto" w:sz="4" w:space="0"/>
              <w:left w:val="single" w:color="auto" w:sz="4" w:space="0"/>
              <w:bottom w:val="single" w:color="auto" w:sz="4" w:space="0"/>
              <w:right w:val="single" w:color="auto" w:sz="4" w:space="0"/>
            </w:tcBorders>
            <w:vAlign w:val="center"/>
          </w:tcPr>
          <w:p>
            <w:pPr>
              <w:widowControl/>
              <w:jc w:val="left"/>
              <w:rPr>
                <w:rFonts w:hint="eastAsia" w:ascii="仿宋_GB2312" w:hAnsi="仿宋_GB2312" w:eastAsia="仿宋_GB2312" w:cs="仿宋_GB2312"/>
                <w:color w:val="000000"/>
                <w:kern w:val="0"/>
                <w:sz w:val="22"/>
              </w:rPr>
            </w:pPr>
          </w:p>
        </w:tc>
      </w:tr>
    </w:tbl>
    <w:p>
      <w:pPr>
        <w:ind w:firstLine="560" w:firstLineChars="200"/>
        <w:rPr>
          <w:rFonts w:hint="eastAsia" w:ascii="仿宋_GB2312" w:hAnsi="仿宋_GB2312" w:eastAsia="仿宋_GB2312" w:cs="仿宋_GB2312"/>
          <w:sz w:val="28"/>
          <w:szCs w:val="28"/>
        </w:rPr>
      </w:pPr>
    </w:p>
    <w:p>
      <w:pPr>
        <w:pStyle w:val="3"/>
        <w:spacing w:before="0" w:after="0" w:line="58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（三）重点项目绩效评价结果。</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无</w:t>
      </w:r>
    </w:p>
    <w:p>
      <w:pPr>
        <w:pStyle w:val="3"/>
        <w:spacing w:before="0" w:after="0" w:line="580" w:lineRule="exact"/>
        <w:ind w:firstLine="640" w:firstLineChars="200"/>
        <w:rPr>
          <w:rFonts w:ascii="黑体" w:eastAsia="黑体"/>
          <w:b w:val="0"/>
          <w:bCs w:val="0"/>
          <w:sz w:val="32"/>
          <w:szCs w:val="32"/>
        </w:rPr>
      </w:pPr>
      <w:r>
        <w:rPr>
          <w:rFonts w:hint="eastAsia" w:ascii="黑体" w:eastAsia="黑体"/>
          <w:b w:val="0"/>
          <w:bCs w:val="0"/>
          <w:sz w:val="32"/>
          <w:szCs w:val="32"/>
        </w:rPr>
        <w:t>七、其他重要事项的说明</w:t>
      </w:r>
    </w:p>
    <w:p>
      <w:pPr>
        <w:pStyle w:val="4"/>
        <w:spacing w:before="0" w:after="0" w:line="580" w:lineRule="exact"/>
        <w:ind w:firstLine="643" w:firstLineChars="200"/>
        <w:rPr>
          <w:rFonts w:ascii="楷体_GB2312" w:eastAsia="楷体_GB2312" w:cs="DengXian-Bold"/>
          <w:sz w:val="32"/>
          <w:szCs w:val="32"/>
        </w:rPr>
      </w:pPr>
      <w:r>
        <w:rPr>
          <w:rFonts w:hint="eastAsia" w:ascii="楷体_GB2312" w:eastAsia="楷体_GB2312" w:cs="DengXian-Bold"/>
          <w:sz w:val="32"/>
          <w:szCs w:val="32"/>
        </w:rPr>
        <w:t>（一）机关运行经费情况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191.69</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与年初预算持平</w:t>
      </w:r>
      <w:r>
        <w:rPr>
          <w:rFonts w:hint="eastAsia" w:ascii="仿宋_GB2312" w:eastAsia="仿宋_GB2312" w:cs="DengXian-Regular"/>
          <w:sz w:val="32"/>
          <w:szCs w:val="32"/>
        </w:rPr>
        <w:t>。</w:t>
      </w:r>
      <w:r>
        <w:rPr>
          <w:rFonts w:hint="eastAsia" w:ascii="仿宋_GB2312" w:eastAsia="仿宋_GB2312" w:cs="DengXian-Regular"/>
          <w:sz w:val="32"/>
          <w:szCs w:val="32"/>
          <w:lang w:eastAsia="zh-CN"/>
        </w:rPr>
        <w:t>比</w:t>
      </w:r>
      <w:r>
        <w:rPr>
          <w:rFonts w:hint="eastAsia" w:ascii="仿宋_GB2312" w:eastAsia="仿宋_GB2312" w:cs="DengXian-Regular"/>
          <w:sz w:val="32"/>
          <w:szCs w:val="32"/>
          <w:lang w:val="en-US" w:eastAsia="zh-CN"/>
        </w:rPr>
        <w:t>2017年度增加了117.75万元，</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人员增加，把项目经费列入到基本支出。</w:t>
      </w:r>
    </w:p>
    <w:p>
      <w:pPr>
        <w:pStyle w:val="4"/>
        <w:spacing w:before="0" w:after="0" w:line="580" w:lineRule="exact"/>
        <w:ind w:firstLine="643" w:firstLineChars="200"/>
        <w:rPr>
          <w:rFonts w:ascii="楷体_GB2312" w:eastAsia="楷体_GB2312" w:cs="DengXian-Bold"/>
          <w:sz w:val="32"/>
          <w:szCs w:val="32"/>
        </w:rPr>
      </w:pPr>
      <w:r>
        <w:rPr>
          <w:rFonts w:hint="eastAsia" w:ascii="楷体_GB2312" w:eastAsia="楷体_GB2312" w:cs="DengXian-Bold"/>
          <w:sz w:val="32"/>
          <w:szCs w:val="32"/>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年度政府采购支出总额</w:t>
      </w:r>
      <w:r>
        <w:rPr>
          <w:rFonts w:hint="eastAsia" w:ascii="仿宋_GB2312" w:hAnsi="宋体" w:eastAsia="仿宋_GB2312" w:cs="宋体"/>
          <w:sz w:val="32"/>
          <w:szCs w:val="32"/>
          <w:lang w:val="en-US" w:eastAsia="zh-CN"/>
        </w:rPr>
        <w:t>45.15</w:t>
      </w:r>
      <w:r>
        <w:rPr>
          <w:rFonts w:hint="eastAsia" w:ascii="仿宋_GB2312" w:eastAsia="仿宋_GB2312" w:cs="DengXian-Regular"/>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45.15</w:t>
      </w:r>
      <w:r>
        <w:rPr>
          <w:rFonts w:hint="eastAsia" w:ascii="仿宋_GB2312" w:hAnsi="仿宋_GB2312" w:eastAsia="仿宋_GB2312" w:cs="仿宋_GB2312"/>
          <w:color w:val="000000"/>
          <w:kern w:val="0"/>
          <w:sz w:val="32"/>
          <w:szCs w:val="32"/>
        </w:rPr>
        <w:t>万元、政府采购服务支出</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45.15</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100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sz w:val="32"/>
          <w:szCs w:val="32"/>
        </w:rPr>
      </w:pPr>
      <w:r>
        <w:rPr>
          <w:rFonts w:hint="eastAsia" w:ascii="楷体_GB2312" w:eastAsia="楷体_GB2312" w:cs="DengXian-Bold"/>
          <w:sz w:val="32"/>
          <w:szCs w:val="32"/>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与上年持平</w:t>
      </w:r>
      <w:r>
        <w:rPr>
          <w:rFonts w:hint="eastAsia" w:ascii="仿宋_GB2312" w:eastAsia="仿宋_GB2312" w:cs="DengXian-Regular"/>
          <w:sz w:val="32"/>
          <w:szCs w:val="32"/>
        </w:rPr>
        <w:t>。其中，副部（省）级及以上领导用车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厉行节俭</w:t>
      </w:r>
      <w:r>
        <w:rPr>
          <w:rFonts w:ascii="仿宋_GB2312" w:eastAsia="仿宋_GB2312" w:cs="DengXian-Regular"/>
          <w:sz w:val="32"/>
          <w:szCs w:val="32"/>
        </w:rPr>
        <w:t xml:space="preserve"> </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厉行节俭</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sz w:val="32"/>
          <w:szCs w:val="32"/>
        </w:rPr>
      </w:pPr>
      <w:r>
        <w:rPr>
          <w:rFonts w:hint="eastAsia" w:ascii="楷体_GB2312" w:eastAsia="楷体_GB2312" w:cs="DengXian-Bold"/>
          <w:sz w:val="32"/>
          <w:szCs w:val="32"/>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国有资本经营预算</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val="en-US" w:eastAsia="zh-CN"/>
        </w:rPr>
        <w:t>09</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rPr>
          <w:sz w:val="32"/>
          <w:szCs w:val="32"/>
        </w:rPr>
        <mc:AlternateContent>
          <mc:Choice Requires="wpg">
            <w:drawing>
              <wp:anchor distT="0" distB="0" distL="114300" distR="114300" simplePos="0" relativeHeight="251687936"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83"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1" name="矩形 13"/>
                        <wps:cNvSpPr/>
                        <wps:spPr>
                          <a:xfrm>
                            <a:off x="4551" y="52615"/>
                            <a:ext cx="8546" cy="1175"/>
                          </a:xfrm>
                          <a:prstGeom prst="rect">
                            <a:avLst/>
                          </a:prstGeom>
                          <a:solidFill>
                            <a:srgbClr val="96DA9D"/>
                          </a:solidFill>
                          <a:ln w="25400">
                            <a:noFill/>
                          </a:ln>
                        </wps:spPr>
                        <wps:bodyPr anchor="ctr" upright="1"/>
                      </wps:wsp>
                      <wps:wsp>
                        <wps:cNvPr id="8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upright="1"/>
                      </wps:wsp>
                    </wpg:wgp>
                  </a:graphicData>
                </a:graphic>
              </wp:anchor>
            </w:drawing>
          </mc:Choice>
          <mc:Fallback>
            <w:pict>
              <v:group id="组合 91" o:spid="_x0000_s1026" o:spt="203" style="position:absolute;left:0pt;margin-left:-79.5pt;margin-top:29.3pt;height:43.95pt;width:301.85pt;mso-position-vertical-relative:page;z-index:251687936;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xV6itsAAAALAQAADwAAAAAA&#10;AAABACAAAAAiAAAAZHJzL2Rvd25yZXYueG1sUEsBAhQAFAAAAAgAh07iQOub5Gq7AgAACgcAAA4A&#10;AAAAAAAAAQAgAAAAKgEAAGRycy9lMm9Eb2MueG1sUEsFBgAAAAAGAAYAWQEAAFcGAAAAAA==&#10;">
                <o:lock v:ext="edit" aspectratio="f"/>
                <v:rect id="矩形 13" o:spid="_x0000_s1026" o:spt="1" style="position:absolute;left:4551;top:52615;height:1175;width:8546;v-text-anchor:middle;" fillcolor="#96DA9D" filled="t" stroked="f" coordsize="21600,21600" o:gfxdata="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KvZO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Hxhrb0AAADb&#10;AAAADwAAAGRycy9kb3ducmV2LnhtbEWPT4vCMBTE78J+h/AWvGmqhyLVKCLIroLIamXZ26N5NsXm&#10;pTTx76c3C4LHYWZ+w0xmN1uLC7W+cqxg0E9AEBdOV1wqyPfL3giED8gaa8ek4E4eZtOPzgQz7a78&#10;Q5ddKEWEsM9QgQmhyaT0hSGLvu8a4ugdXWsxRNmWUrd4jXBby2GSpNJixXHBYEMLQ8Vpd7YKtrn5&#10;+8I1/drN+nTI5xWmj1WqVPdzkIxBBLqFd/jV/tYKRkP4/xJ/gJ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fGGt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643" w:firstLineChars="200"/>
        <w:jc w:val="left"/>
        <w:rPr>
          <w:rFonts w:ascii="宋体" w:cs="MS-UIGothic,Bold"/>
          <w:b/>
          <w:bCs/>
          <w:kern w:val="0"/>
          <w:sz w:val="32"/>
          <w:szCs w:val="32"/>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sz w:val="32"/>
          <w:szCs w:val="32"/>
        </w:rPr>
        <w:sectPr>
          <w:pgSz w:w="11906" w:h="16838"/>
          <w:pgMar w:top="2098" w:right="1474" w:bottom="1984" w:left="1588" w:header="851" w:footer="992" w:gutter="0"/>
          <w:cols w:space="0" w:num="1"/>
          <w:docGrid w:type="lines" w:linePitch="312" w:charSpace="0"/>
        </w:sectPr>
      </w:pPr>
      <w:r>
        <w:rPr>
          <w:sz w:val="32"/>
          <w:szCs w:val="32"/>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w:rPr>
          <w:sz w:val="32"/>
          <w:szCs w:val="3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5UCXEr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E8vYc6Z&#10;F442fvrx/fTz9+nXN9Y0WaAxYEt594Ey0/QOJkp+8CM5M+9JR5e/xIhRnOQ9XuVVU2KSnMvFcr58&#10;QyFJsaZu6sWyLKB6LA8R03sFjmWj45H2V2QVhw+YaBRKfUjJ3TzcGWvLDq1nY8dv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lQJcStwEAAFo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rPr>
          <w:sz w:val="32"/>
          <w:szCs w:val="32"/>
        </w:rP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23"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21" name="矩形 13"/>
                        <wps:cNvSpPr/>
                        <wps:spPr>
                          <a:xfrm>
                            <a:off x="4551" y="52615"/>
                            <a:ext cx="8546" cy="1175"/>
                          </a:xfrm>
                          <a:prstGeom prst="rect">
                            <a:avLst/>
                          </a:prstGeom>
                          <a:solidFill>
                            <a:srgbClr val="96DA9D"/>
                          </a:solidFill>
                          <a:ln w="25400">
                            <a:noFill/>
                          </a:ln>
                        </wps:spPr>
                        <wps:bodyPr anchor="ctr" upright="1"/>
                      </wps:wsp>
                      <wps:wsp>
                        <wps:cNvPr id="2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149"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hYz8m9sAAAALAQAADwAA&#10;AAAAAAABACAAAAAiAAAAZHJzL2Rvd25yZXYueG1sUEsBAhQAFAAAAAgAh07iQATrkAW+AgAACwcA&#10;AA4AAAAAAAAAAQAgAAAAKgEAAGRycy9lMm9Eb2MueG1sUEsFBgAAAAAGAAYAWQEAAFoGAAAAAA==&#10;">
                <o:lock v:ext="edit" aspectratio="f"/>
                <v:rect id="矩形 13" o:spid="_x0000_s102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sz w:val="32"/>
          <w:szCs w:val="32"/>
        </w:rPr>
        <mc:AlternateContent>
          <mc:Choice Requires="wpg">
            <w:drawing>
              <wp:anchor distT="0" distB="0" distL="114300" distR="114300" simplePos="0" relativeHeight="25168896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6"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4" name="矩形 13"/>
                        <wps:cNvSpPr/>
                        <wps:spPr>
                          <a:xfrm>
                            <a:off x="4551" y="52615"/>
                            <a:ext cx="8546" cy="1175"/>
                          </a:xfrm>
                          <a:prstGeom prst="rect">
                            <a:avLst/>
                          </a:prstGeom>
                          <a:solidFill>
                            <a:srgbClr val="96DA9D"/>
                          </a:solidFill>
                          <a:ln w="25400">
                            <a:noFill/>
                          </a:ln>
                        </wps:spPr>
                        <wps:bodyPr anchor="ctr" upright="1"/>
                      </wps:wsp>
                      <wps:wsp>
                        <wps:cNvPr id="8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4" o:spid="_x0000_s1026" o:spt="203" style="position:absolute;left:0pt;margin-left:-81.05pt;margin-top:39.65pt;height:43.95pt;width:264.85pt;mso-position-vertical-relative:page;z-index:25168896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IWM/JvbAAAACwEAAA8A&#10;AAAAAAAAAQAgAAAAIgAAAGRycy9kb3ducmV2LnhtbFBLAQIUABQAAAAIAIdO4kBueQo/vwIAAAoH&#10;AAAOAAAAAAAAAAEAIAAAACo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fl1V1rsAAADb&#10;AAAADwAAAGRycy9kb3ducmV2LnhtbEWPQWsCMRSE74X+h/CE3vRlxRbZGj0IBU8FbXvo7bF5bhY3&#10;L0sS1+2/bwpCj8PMfMNsdpPv1cgxdUEMVAsNiqUJtpPWwOfH23wNKmUSS30QNvDDCXbbx4cN1Tbc&#10;5MjjKbeqQCTVZMDlPNSIqXHsKS3CwFK8c4iecpGxRRvpVuC+x6XWL+ipk7LgaOC94+ZyunoDGDmi&#10;i9M5fqfxitW7/npuLsY8zSr9CirzlP/D9/bBGliv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1V1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5X52b4AAADb&#10;AAAADwAAAGRycy9kb3ducmV2LnhtbEWP3WrCQBSE74W+w3IK3pmNBYOkrlIKpVWQokaKd4fsMRvM&#10;ng3Z9ffp3YLg5TAz3zCT2cU24kSdrx0rGCYpCOLS6ZorBcXmazAG4QOyxsYxKbiSh9n0pTfBXLsz&#10;r+i0DpWIEPY5KjAhtLmUvjRk0SeuJY7e3nUWQ5RdJXWH5wi3jXxL00xarDkuGGzp01B5WB+tgt/C&#10;7L5xQX92uThsi48as9s8U6r/OkzfQQS6hGf40f7RCsYj+P8Sf4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X52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rPr>
          <w:sz w:val="32"/>
          <w:szCs w:val="32"/>
        </w:rP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9"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7" name="矩形 13"/>
                        <wps:cNvSpPr/>
                        <wps:spPr>
                          <a:xfrm>
                            <a:off x="4551" y="52615"/>
                            <a:ext cx="8546" cy="1175"/>
                          </a:xfrm>
                          <a:prstGeom prst="rect">
                            <a:avLst/>
                          </a:prstGeom>
                          <a:solidFill>
                            <a:srgbClr val="96DA9D"/>
                          </a:solidFill>
                          <a:ln w="25400">
                            <a:noFill/>
                          </a:ln>
                        </wps:spPr>
                        <wps:bodyPr anchor="ctr" upright="1"/>
                      </wps:wsp>
                      <wps:wsp>
                        <wps:cNvPr id="8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upright="1"/>
                      </wps:wsp>
                    </wpg:wgp>
                  </a:graphicData>
                </a:graphic>
              </wp:anchor>
            </w:drawing>
          </mc:Choice>
          <mc:Fallback>
            <w:pict>
              <v:group id="组合 97"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CFjPyb2wAAAAsBAAAPAAAA&#10;AAAAAAEAIAAAACIAAABkcnMvZG93bnJldi54bWxQSwECFAAUAAAACACHTuJAnv+N4L0CAAAKBwAA&#10;DgAAAAAAAAABACAAAAAqAQAAZHJzL2Uyb0RvYy54bWxQSwUGAAAAAAYABgBZAQAAWQYAAAAA&#10;">
                <o:lock v:ext="edit" aspectratio="f"/>
                <v:rect id="矩形 13" o:spid="_x0000_s1026" o:spt="1" style="position:absolute;left:4551;top:52615;height:1175;width:8546;v-text-anchor:middle;" fillcolor="#96DA9D" filled="t" stroked="f" coordsize="21600,21600" o:gfxdata="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Lo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ZRWR7wAAADb&#10;AAAADwAAAGRycy9kb3ducmV2LnhtbEVPy2rCQBTdC/7DcIXudGIXIaSZiBRKW0FKY4q4u2SumWDm&#10;TshMffTrOwvB5eG8i9XV9uJMo+8cK1guEhDEjdMdtwrq3ds8A+EDssbeMSm4kYdVOZ0UmGt34W86&#10;V6EVMYR9jgpMCEMupW8MWfQLNxBH7uhGiyHCsZV6xEsMt718TpJUWuw4Nhgc6NVQc6p+rYKv2hze&#10;cUN7u92cfup1h+nfZ6rU02yZvIAIdA0P8d39oRVkcWz8En+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UVke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hAnsi="Cambria" w:eastAsia="仿宋_GB2312" w:cs="ArialUnicodeMS"/>
          <w:kern w:val="0"/>
          <w:sz w:val="32"/>
          <w:szCs w:val="32"/>
        </w:rPr>
      </w:pPr>
      <w:r>
        <w:rPr>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9"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1" descr="3"/>
                    <pic:cNvPicPr>
                      <a:picLocks noChangeAspect="1"/>
                    </pic:cNvPicPr>
                  </pic:nvPicPr>
                  <pic:blipFill>
                    <a:blip r:embed="rId8"/>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3A7D423-8ADC-4A93-AC39-D24F50368EEA}"/>
  </w:font>
  <w:font w:name="Arial">
    <w:panose1 w:val="020B0604020202020204"/>
    <w:charset w:val="01"/>
    <w:family w:val="swiss"/>
    <w:pitch w:val="default"/>
    <w:sig w:usb0="E0002AFF" w:usb1="C0007843" w:usb2="00000009" w:usb3="00000000" w:csb0="400001FF" w:csb1="FFFF0000"/>
    <w:embedRegular r:id="rId2" w:fontKey="{B5EDD8E6-833C-4F97-8CFD-73C0C98D59C4}"/>
  </w:font>
  <w:font w:name="黑体">
    <w:panose1 w:val="02010609060101010101"/>
    <w:charset w:val="86"/>
    <w:family w:val="auto"/>
    <w:pitch w:val="default"/>
    <w:sig w:usb0="800002BF" w:usb1="38CF7CFA" w:usb2="00000016" w:usb3="00000000" w:csb0="00040001" w:csb1="00000000"/>
    <w:embedRegular r:id="rId3" w:fontKey="{566A05AD-AE62-443F-B88B-3813F11BE2B3}"/>
  </w:font>
  <w:font w:name="Courier New">
    <w:panose1 w:val="02070309020205020404"/>
    <w:charset w:val="01"/>
    <w:family w:val="modern"/>
    <w:pitch w:val="default"/>
    <w:sig w:usb0="E0002AFF" w:usb1="C0007843" w:usb2="00000009" w:usb3="00000000" w:csb0="400001FF" w:csb1="FFFF0000"/>
    <w:embedRegular r:id="rId4" w:fontKey="{E09CAC02-2634-4538-8F81-98D48E0197DA}"/>
  </w:font>
  <w:font w:name="Symbol">
    <w:panose1 w:val="05050102010706020507"/>
    <w:charset w:val="02"/>
    <w:family w:val="roman"/>
    <w:pitch w:val="default"/>
    <w:sig w:usb0="00000000" w:usb1="00000000" w:usb2="00000000" w:usb3="00000000" w:csb0="80000000" w:csb1="00000000"/>
    <w:embedRegular r:id="rId5" w:fontKey="{2BD862ED-7633-4450-BB42-7A00026C0FC4}"/>
  </w:font>
  <w:font w:name="Calibri">
    <w:panose1 w:val="020F0502020204030204"/>
    <w:charset w:val="00"/>
    <w:family w:val="swiss"/>
    <w:pitch w:val="default"/>
    <w:sig w:usb0="E00002FF" w:usb1="4000ACFF" w:usb2="00000001" w:usb3="00000000" w:csb0="2000019F" w:csb1="00000000"/>
    <w:embedRegular r:id="rId6" w:fontKey="{4FCBF907-F049-4537-98F0-7E5345A748E7}"/>
  </w:font>
  <w:font w:name="Cambria">
    <w:panose1 w:val="02040503050406030204"/>
    <w:charset w:val="00"/>
    <w:family w:val="roman"/>
    <w:pitch w:val="default"/>
    <w:sig w:usb0="E00002FF" w:usb1="400004FF" w:usb2="00000000" w:usb3="00000000" w:csb0="2000019F" w:csb1="00000000"/>
    <w:embedRegular r:id="rId7" w:fontKey="{48BD9DE2-47E1-428C-B1FA-25EB524BF5C9}"/>
  </w:font>
  <w:font w:name="楷体">
    <w:panose1 w:val="02010609060101010101"/>
    <w:charset w:val="86"/>
    <w:family w:val="modern"/>
    <w:pitch w:val="default"/>
    <w:sig w:usb0="800002BF" w:usb1="38CF7CFA" w:usb2="00000016" w:usb3="00000000" w:csb0="00040001" w:csb1="00000000"/>
    <w:embedRegular r:id="rId8" w:fontKey="{B3F69563-40F3-4006-AF9B-11E08E42ECAE}"/>
  </w:font>
  <w:font w:name="MS Gothic">
    <w:panose1 w:val="020B0609070205080204"/>
    <w:charset w:val="80"/>
    <w:family w:val="modern"/>
    <w:pitch w:val="default"/>
    <w:sig w:usb0="E00002FF" w:usb1="6AC7FDFB" w:usb2="00000012" w:usb3="00000000" w:csb0="4002009F" w:csb1="DFD70000"/>
    <w:embedRegular r:id="rId9" w:fontKey="{EA0FD744-9F27-4F6E-BF76-C21F336C3239}"/>
  </w:font>
  <w:font w:name="仿宋_GB2312">
    <w:panose1 w:val="02010609030101010101"/>
    <w:charset w:val="86"/>
    <w:family w:val="modern"/>
    <w:pitch w:val="default"/>
    <w:sig w:usb0="00000000" w:usb1="00000000" w:usb2="00000000" w:usb3="00000000" w:csb0="00000000" w:csb1="00000000"/>
    <w:embedRegular r:id="rId10" w:fontKey="{1A903763-82EC-44C3-8AD4-824C0DFA3CA7}"/>
  </w:font>
  <w:font w:name="ArialUnicodeMS">
    <w:altName w:val="Malgun Gothic"/>
    <w:panose1 w:val="00000000000000000000"/>
    <w:charset w:val="81"/>
    <w:family w:val="auto"/>
    <w:pitch w:val="default"/>
    <w:sig w:usb0="00000000" w:usb1="00000000" w:usb2="00000010" w:usb3="00000000" w:csb0="00080000" w:csb1="00000000"/>
    <w:embedRegular r:id="rId11" w:fontKey="{8DF730EE-EF92-48A3-9452-BC288DBC2BA2}"/>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2" w:fontKey="{1AD10000-151F-4C0C-8129-AD6258466F20}"/>
  </w:font>
  <w:font w:name="DengXian-Regular">
    <w:altName w:val="宋体"/>
    <w:panose1 w:val="00000000000000000000"/>
    <w:charset w:val="86"/>
    <w:family w:val="auto"/>
    <w:pitch w:val="default"/>
    <w:sig w:usb0="00000000" w:usb1="00000000" w:usb2="00000010" w:usb3="00000000" w:csb0="00040000" w:csb1="00000000"/>
    <w:embedRegular r:id="rId13" w:fontKey="{910D16B6-EAFC-4813-A4A3-CDB375E624D9}"/>
  </w:font>
  <w:font w:name="DengXian-Bold">
    <w:altName w:val="宋体"/>
    <w:panose1 w:val="00000000000000000000"/>
    <w:charset w:val="86"/>
    <w:family w:val="auto"/>
    <w:pitch w:val="default"/>
    <w:sig w:usb0="00000000" w:usb1="00000000" w:usb2="00000010" w:usb3="00000000" w:csb0="00040000" w:csb1="00000000"/>
    <w:embedRegular r:id="rId14" w:fontKey="{C8CBED76-BC1D-4893-B6D3-E46EF8B4D947}"/>
  </w:font>
  <w:font w:name="楷体_GB2312">
    <w:panose1 w:val="02010609030101010101"/>
    <w:charset w:val="86"/>
    <w:family w:val="modern"/>
    <w:pitch w:val="default"/>
    <w:sig w:usb0="00000000" w:usb1="00000000" w:usb2="00000000" w:usb3="00000000" w:csb0="00000000" w:csb1="00000000"/>
    <w:embedRegular r:id="rId15" w:fontKey="{DE7D8545-1119-478A-B1CF-0562B9A3B4C1}"/>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3F6154F"/>
    <w:rsid w:val="04073F84"/>
    <w:rsid w:val="053B21E1"/>
    <w:rsid w:val="05454CAF"/>
    <w:rsid w:val="0B60750A"/>
    <w:rsid w:val="0C32347F"/>
    <w:rsid w:val="0F060964"/>
    <w:rsid w:val="10686488"/>
    <w:rsid w:val="10DF728A"/>
    <w:rsid w:val="1264200E"/>
    <w:rsid w:val="141C5B77"/>
    <w:rsid w:val="14406851"/>
    <w:rsid w:val="1581694A"/>
    <w:rsid w:val="18D8339D"/>
    <w:rsid w:val="1A21388F"/>
    <w:rsid w:val="1A570D2F"/>
    <w:rsid w:val="1AD3606C"/>
    <w:rsid w:val="20971625"/>
    <w:rsid w:val="21606D00"/>
    <w:rsid w:val="22FD6EE0"/>
    <w:rsid w:val="26011E66"/>
    <w:rsid w:val="2680379D"/>
    <w:rsid w:val="273F1956"/>
    <w:rsid w:val="28FB0B8D"/>
    <w:rsid w:val="2D2B7942"/>
    <w:rsid w:val="2D46481D"/>
    <w:rsid w:val="2DD12F6F"/>
    <w:rsid w:val="2E733B28"/>
    <w:rsid w:val="31384814"/>
    <w:rsid w:val="31556B0F"/>
    <w:rsid w:val="31852B5A"/>
    <w:rsid w:val="32D01238"/>
    <w:rsid w:val="3C9B585D"/>
    <w:rsid w:val="3DFC59A8"/>
    <w:rsid w:val="3E672840"/>
    <w:rsid w:val="3E8915DE"/>
    <w:rsid w:val="3ECF245E"/>
    <w:rsid w:val="3FB96314"/>
    <w:rsid w:val="406D0A2E"/>
    <w:rsid w:val="48252039"/>
    <w:rsid w:val="4D880B5B"/>
    <w:rsid w:val="4E671624"/>
    <w:rsid w:val="50194410"/>
    <w:rsid w:val="502972C6"/>
    <w:rsid w:val="53A44FAF"/>
    <w:rsid w:val="55500084"/>
    <w:rsid w:val="594329EC"/>
    <w:rsid w:val="5BEE1540"/>
    <w:rsid w:val="5CC96D43"/>
    <w:rsid w:val="5D720F48"/>
    <w:rsid w:val="5DE61A5D"/>
    <w:rsid w:val="5E8871D5"/>
    <w:rsid w:val="5EB0238A"/>
    <w:rsid w:val="62553E4C"/>
    <w:rsid w:val="6375033F"/>
    <w:rsid w:val="637F4F1F"/>
    <w:rsid w:val="63C04243"/>
    <w:rsid w:val="649C01C7"/>
    <w:rsid w:val="6617366B"/>
    <w:rsid w:val="699A3F60"/>
    <w:rsid w:val="6C2B45E6"/>
    <w:rsid w:val="72902E62"/>
    <w:rsid w:val="73C61104"/>
    <w:rsid w:val="746E5BD5"/>
    <w:rsid w:val="776452EA"/>
    <w:rsid w:val="78E33848"/>
    <w:rsid w:val="7AF11401"/>
    <w:rsid w:val="7C3E7E62"/>
    <w:rsid w:val="7C3F1CE2"/>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2</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adizuo</cp:lastModifiedBy>
  <cp:lastPrinted>2019-08-02T01:01:00Z</cp:lastPrinted>
  <dcterms:modified xsi:type="dcterms:W3CDTF">2022-03-12T01:27:41Z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084282918B044F2FA23B5941637172EA</vt:lpwstr>
  </property>
</Properties>
</file>