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bookmarkStart w:id="1" w:name="_GoBack"/>
      <w:bookmarkEnd w:id="1"/>
      <w:r>
        <w:pict>
          <v:shape id="图片 7" o:spid="_x0000_s1026" o:spt="75" alt="wc ga" type="#_x0000_t75" style="position:absolute;left:0pt;margin-left:-78.75pt;margin-top:-106.7pt;height:850.15pt;width:596.6pt;z-index:-251656192;mso-width-relative:page;mso-height-relative:page;" filled="f" o:preferrelative="t" stroked="f" coordsize="21600,21600">
            <v:path/>
            <v:fill on="f" focussize="0,0"/>
            <v:stroke on="f" joinstyle="miter"/>
            <v:imagedata r:id="rId6" o:title=""/>
            <o:lock v:ext="edit" aspectratio="t"/>
          </v:shape>
        </w:pict>
      </w:r>
    </w:p>
    <w:p>
      <w:pPr>
        <w:widowControl/>
        <w:jc w:val="center"/>
        <w:rPr>
          <w:rFonts w:ascii="黑体" w:hAnsi="宋体" w:eastAsia="黑体"/>
          <w:color w:val="002060"/>
          <w:sz w:val="72"/>
          <w:szCs w:val="72"/>
        </w:rPr>
      </w:pPr>
      <w:r>
        <w:pict>
          <v:shape id="文本框 8" o:spid="_x0000_s1027" o:spt="202" type="#_x0000_t202" style="position:absolute;left:0pt;margin-left:-83.1pt;margin-top:43.25pt;height:166.25pt;width:596.2pt;z-index:251659264;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76"/>
                      <w:szCs w:val="76"/>
                    </w:rPr>
                  </w:pPr>
                  <w:r>
                    <w:rPr>
                      <w:rFonts w:hint="eastAsia" w:ascii="黑体" w:hAnsi="宋体" w:eastAsia="黑体"/>
                      <w:color w:val="FDEFBE"/>
                      <w:sz w:val="76"/>
                      <w:szCs w:val="76"/>
                    </w:rPr>
                    <w:t>保定市满城区卫生和计划生育局</w:t>
                  </w:r>
                </w:p>
                <w:p>
                  <w:pPr>
                    <w:widowControl/>
                    <w:spacing w:line="1200" w:lineRule="exact"/>
                    <w:jc w:val="center"/>
                    <w:rPr>
                      <w:color w:val="FDEFBE"/>
                      <w:sz w:val="76"/>
                      <w:szCs w:val="76"/>
                    </w:rPr>
                  </w:pPr>
                  <w:r>
                    <w:rPr>
                      <w:rFonts w:ascii="黑体" w:hAnsi="宋体" w:eastAsia="黑体"/>
                      <w:color w:val="FDEFBE"/>
                      <w:sz w:val="76"/>
                      <w:szCs w:val="76"/>
                    </w:rPr>
                    <w:t>2018</w:t>
                  </w:r>
                  <w:r>
                    <w:rPr>
                      <w:rFonts w:hint="eastAsia" w:ascii="黑体" w:hAnsi="宋体" w:eastAsia="黑体"/>
                      <w:color w:val="FDEFBE"/>
                      <w:sz w:val="76"/>
                      <w:szCs w:val="76"/>
                    </w:rPr>
                    <w:t>年度部门决算</w:t>
                  </w:r>
                </w:p>
                <w:p>
                  <w:pPr>
                    <w:rPr>
                      <w:color w:val="FDEFBE"/>
                      <w:sz w:val="96"/>
                      <w:szCs w:val="96"/>
                    </w:rPr>
                  </w:pPr>
                </w:p>
              </w:txbxContent>
            </v:textbox>
          </v:shape>
        </w:pict>
      </w:r>
    </w:p>
    <w:p>
      <w:pPr>
        <w:widowControl/>
        <w:jc w:val="center"/>
        <w:rPr>
          <w:rFonts w:ascii="黑体" w:hAnsi="黑体" w:eastAsia="黑体"/>
          <w:b/>
          <w:sz w:val="72"/>
          <w:szCs w:val="72"/>
        </w:rPr>
      </w:pPr>
    </w:p>
    <w:p>
      <w:pPr>
        <w:widowControl/>
        <w:jc w:val="center"/>
        <w:rPr>
          <w:rFonts w:ascii="黑体" w:hAnsi="黑体" w:eastAsia="黑体"/>
          <w:b/>
          <w:sz w:val="80"/>
          <w:szCs w:val="80"/>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二〇一九年十一月</w:t>
      </w:r>
    </w:p>
    <w:p>
      <w:pPr>
        <w:widowControl/>
        <w:spacing w:after="0" w:line="600" w:lineRule="exact"/>
        <w:jc w:val="left"/>
        <w:rPr>
          <w:rFonts w:ascii="楷体" w:hAnsi="楷体" w:eastAsia="楷体" w:cs="楷体"/>
          <w:sz w:val="32"/>
          <w:szCs w:val="32"/>
          <w:highlight w:val="yellow"/>
        </w:rPr>
      </w:pPr>
    </w:p>
    <w:p>
      <w:pPr>
        <w:spacing w:before="624" w:beforeLines="200" w:after="0" w:line="1000" w:lineRule="exact"/>
        <w:jc w:val="center"/>
        <w:rPr>
          <w:rFonts w:ascii="黑体" w:eastAsia="黑体"/>
          <w:sz w:val="48"/>
          <w:szCs w:val="48"/>
        </w:rPr>
      </w:pPr>
      <w:r>
        <w:pict>
          <v:group id="组合 179" o:spid="_x0000_s1028" o:spt="203" style="position:absolute;left:0pt;margin-left:-80.8pt;margin-top:39.95pt;height:46.7pt;width:250.05pt;mso-position-vertical-relative:page;z-index:251659264;mso-width-relative:page;mso-height-relative:page;" coordorigin="45,526" coordsize="85,13982" o:allowoverlap="f">
            <o:lock v:ext="edit"/>
            <v:rect id="矩形 13" o:spid="_x0000_s1029" o:spt="1" style="position:absolute;left:45;top:526;height:11;width:85;v-text-anchor:middle;" fillcolor="#96DA9D" filled="t" stroked="f" coordsize="21600,21600">
              <v:path/>
              <v:fill on="t" focussize="0,0"/>
              <v:stroke on="f" weight="2pt"/>
              <v:imagedata o:title=""/>
              <o:lock v:ext="edit"/>
            </v:rect>
            <v:rect id="矩形 14" o:spid="_x0000_s1030" o:spt="1" style="position:absolute;left:45;top:528;height:12;width:84;v-text-anchor:middle;" fillcolor="#AD002D" filled="t" stroked="t" coordsize="21600,21600">
              <v:path/>
              <v:fill on="t" focussize="0,0"/>
              <v:stroke weight="2pt" color="#845209"/>
              <v:imagedata o:title=""/>
              <o:lock v:ext="edit"/>
              <v:textbox>
                <w:txbxContent/>
              </v:textbox>
            </v:rect>
            <w10:anchorlock/>
          </v:group>
        </w:pic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r>
        <w:rPr>
          <w:rFonts w:eastAsia="仿宋_GB2312"/>
          <w:sz w:val="24"/>
          <w:szCs w:val="32"/>
        </w:rPr>
        <w:t xml:space="preserve"> </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bookmarkStart w:id="0" w:name="_Hlk72135618"/>
      <w:r>
        <w:rPr>
          <w:rFonts w:hint="eastAsia" w:eastAsia="黑体"/>
          <w:sz w:val="32"/>
          <w:szCs w:val="32"/>
        </w:rPr>
        <w:t>保定市满城区卫生和计划生育局</w:t>
      </w:r>
      <w:bookmarkEnd w:id="0"/>
      <w:r>
        <w:rPr>
          <w:rFonts w:eastAsia="黑体"/>
          <w:sz w:val="32"/>
          <w:szCs w:val="32"/>
        </w:rPr>
        <w:t>2018</w:t>
      </w:r>
      <w:r>
        <w:rPr>
          <w:rFonts w:hint="eastAsia" w:eastAsia="黑体"/>
          <w:sz w:val="32"/>
          <w:szCs w:val="32"/>
        </w:rPr>
        <w:t>年部门决算情况说明</w:t>
      </w:r>
      <w:r>
        <w:pict>
          <v:group id="组合 176" o:spid="_x0000_s1031" o:spt="203" style="position:absolute;left:0pt;margin-left:-80.8pt;margin-top:38.95pt;height:46.7pt;width:222.8pt;mso-position-vertical-relative:page;z-index:251659264;mso-width-relative:page;mso-height-relative:page;" coordorigin="45,526" coordsize="85,13982">
            <o:lock v:ext="edit"/>
            <v:rect id="矩形 13" o:spid="_x0000_s1032" o:spt="1" style="position:absolute;left:45;top:526;height:11;width:85;v-text-anchor:middle;" fillcolor="#96DA9D" filled="t" stroked="f" coordsize="21600,21600">
              <v:path/>
              <v:fill on="t" focussize="0,0"/>
              <v:stroke on="f" weight="2pt"/>
              <v:imagedata o:title=""/>
              <o:lock v:ext="edit"/>
            </v:rect>
            <v:rect id="矩形 14" o:spid="_x0000_s1033"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pict>
          <v:shape id="图片 12" o:spid="_x0000_s1034" o:spt="75" alt="2" type="#_x0000_t75" style="position:absolute;left:0pt;margin-left:-80.7pt;margin-top:-106.45pt;height:844.65pt;width:597.3pt;z-index:-251656192;mso-width-relative:page;mso-height-relative:page;" filled="f" o:preferrelative="t" stroked="f" coordsize="21600,21600">
            <v:path/>
            <v:fill on="f" focussize="0,0"/>
            <v:stroke on="f" joinstyle="miter"/>
            <v:imagedata r:id="rId7" o:title=""/>
            <o:lock v:ext="edit" aspectratio="t"/>
          </v:shape>
        </w:pict>
      </w:r>
      <w:r>
        <w:pict>
          <v:shape id="文本框 118" o:spid="_x0000_s1035" o:spt="202" type="#_x0000_t202" style="position:absolute;left:0pt;margin-left:-97.3pt;margin-top:259.1pt;height:81.7pt;width:613.65pt;z-index:251659264;mso-width-relative:page;mso-height-relative:page;" filled="f" stroked="f" coordsize="21600,21600">
            <v:path/>
            <v:fill on="f" focussize="0,0"/>
            <v:stroke on="f" weight="0.5pt" joinstyle="miter"/>
            <v:imagedata o:title=""/>
            <o:lock v:ext="edit"/>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w:r>
    </w:p>
    <w:p/>
    <w:p/>
    <w:p/>
    <w:p/>
    <w:p/>
    <w:p/>
    <w:p/>
    <w:p/>
    <w:p/>
    <w:p/>
    <w:p/>
    <w:p/>
    <w:p/>
    <w:p/>
    <w:p>
      <w:pPr>
        <w:pStyle w:val="2"/>
        <w:numPr>
          <w:ilvl w:val="0"/>
          <w:numId w:val="1"/>
        </w:numPr>
        <w:spacing w:before="0" w:after="0" w:line="600" w:lineRule="exact"/>
        <w:jc w:val="left"/>
        <w:rPr>
          <w:rFonts w:ascii="黑体" w:hAnsi="Cambria" w:eastAsia="黑体" w:cs="黑体"/>
          <w:b w:val="0"/>
          <w:bCs w:val="0"/>
          <w:kern w:val="0"/>
          <w:sz w:val="32"/>
          <w:szCs w:val="32"/>
        </w:rPr>
      </w:pPr>
      <w:r>
        <w:pict>
          <v:group id="组合 15" o:spid="_x0000_s1036" o:spt="203" style="position:absolute;left:0pt;margin-left:-80.8pt;margin-top:39.5pt;height:46.7pt;width:245.25pt;mso-position-vertical-relative:page;z-index:251659264;mso-width-relative:page;mso-height-relative:page;" coordorigin="45,526" coordsize="85,13982">
            <o:lock v:ext="edit"/>
            <v:rect id="_x0000_s1037" o:spid="_x0000_s1037" o:spt="1" style="position:absolute;left:45;top:526;height:11;width:85;v-text-anchor:middle;" fillcolor="#96DA9D" filled="t" stroked="f" coordsize="21600,21600">
              <v:path/>
              <v:fill on="t" focussize="0,0"/>
              <v:stroke on="f" weight="2pt"/>
              <v:imagedata o:title=""/>
              <o:lock v:ext="edit"/>
            </v:rect>
            <v:rect id="_x0000_s1038" o:spid="_x0000_s1038"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w:r>
      <w:r>
        <w:rPr>
          <w:rFonts w:hint="eastAsia" w:ascii="黑体" w:hAnsi="Cambria" w:eastAsia="黑体" w:cs="黑体"/>
          <w:b w:val="0"/>
          <w:bCs w:val="0"/>
          <w:kern w:val="0"/>
          <w:sz w:val="32"/>
          <w:szCs w:val="32"/>
        </w:rPr>
        <w:t>部门职责</w:t>
      </w:r>
    </w:p>
    <w:p>
      <w:pPr>
        <w:spacing w:line="640" w:lineRule="exact"/>
        <w:ind w:firstLine="420" w:firstLineChars="150"/>
        <w:jc w:val="left"/>
        <w:rPr>
          <w:rFonts w:ascii="仿宋" w:hAnsi="仿宋" w:eastAsia="仿宋" w:cs="宋体"/>
          <w:sz w:val="28"/>
          <w:szCs w:val="28"/>
        </w:rPr>
      </w:pPr>
      <w:r>
        <w:rPr>
          <w:rFonts w:hint="eastAsia" w:ascii="仿宋" w:hAnsi="仿宋" w:eastAsia="仿宋" w:cs="宋体"/>
          <w:sz w:val="28"/>
          <w:szCs w:val="28"/>
        </w:rPr>
        <w:t>1、贯彻执行国家、省、市有关医疗卫生和计划生育工作的方针政策和法律、法规，统筹规划医疗卫生和计划生育服务资源配置，指导区域卫生和计划生育规划的编制和实施。拟定全区卫生和计划生育规划和政策措施，监督实施卫生和计划生育行业技术标准和技术规范。负责协调推进医药卫生体制改革和医疗保障。</w:t>
      </w:r>
    </w:p>
    <w:p>
      <w:pPr>
        <w:spacing w:line="640" w:lineRule="exact"/>
        <w:ind w:firstLine="280" w:firstLineChars="100"/>
        <w:jc w:val="left"/>
        <w:rPr>
          <w:rFonts w:ascii="仿宋" w:hAnsi="仿宋" w:eastAsia="仿宋" w:cs="宋体"/>
          <w:sz w:val="28"/>
          <w:szCs w:val="28"/>
        </w:rPr>
      </w:pPr>
      <w:r>
        <w:rPr>
          <w:rFonts w:hint="eastAsia" w:ascii="仿宋" w:hAnsi="仿宋" w:eastAsia="仿宋" w:cs="宋体"/>
          <w:sz w:val="28"/>
          <w:szCs w:val="28"/>
        </w:rPr>
        <w:t xml:space="preserve"> 2、负责制定全区疾病预防控制规划、免疫规划、严重危害人民健康的公共卫生问题的干预措施并组织落实，制定卫生应急和紧急医学救援预案、突发公共卫生事件监测工作计划，组织和指导突发公共卫生事件预防控制和各类突发公共事件的医疗卫生救援，发布突发公共卫生事件应急处置信息。 </w:t>
      </w:r>
      <w:r>
        <w:rPr>
          <w:rFonts w:hint="eastAsia" w:ascii="仿宋" w:hAnsi="仿宋" w:eastAsia="仿宋" w:cs="宋体"/>
          <w:sz w:val="28"/>
          <w:szCs w:val="28"/>
        </w:rPr>
        <w:br w:type="textWrapping"/>
      </w:r>
      <w:r>
        <w:rPr>
          <w:rFonts w:hint="eastAsia" w:ascii="宋体" w:hAnsi="宋体" w:eastAsia="仿宋" w:cs="宋体"/>
          <w:sz w:val="28"/>
          <w:szCs w:val="28"/>
        </w:rPr>
        <w:t> </w:t>
      </w:r>
      <w:r>
        <w:rPr>
          <w:rFonts w:hint="eastAsia" w:ascii="仿宋" w:hAnsi="仿宋" w:eastAsia="仿宋" w:cs="宋体"/>
          <w:sz w:val="28"/>
          <w:szCs w:val="28"/>
        </w:rPr>
        <w:t xml:space="preserve"> 3、负责制定职责范围内的职业卫生、放射卫生、环境卫生、学校卫生、公共场所卫生、饮用水卫生管理规范和政策措施，组织开展相关监测、调查和监督，负责传染病防治监督。实行医务人员资格认可和医疗机构执业许可制度；配合省、市卫生和计划生育委员会做好食品安全风险监测和食品安全地方标准跟踪评价工作。</w:t>
      </w:r>
    </w:p>
    <w:p>
      <w:pPr>
        <w:spacing w:line="640" w:lineRule="exact"/>
        <w:ind w:firstLine="280" w:firstLineChars="100"/>
        <w:jc w:val="left"/>
        <w:rPr>
          <w:rFonts w:ascii="仿宋" w:hAnsi="仿宋" w:eastAsia="仿宋" w:cs="宋体"/>
          <w:sz w:val="28"/>
          <w:szCs w:val="28"/>
        </w:rPr>
      </w:pPr>
      <w:r>
        <w:rPr>
          <w:rFonts w:hint="eastAsia" w:ascii="仿宋" w:hAnsi="仿宋" w:eastAsia="仿宋" w:cs="宋体"/>
          <w:sz w:val="28"/>
          <w:szCs w:val="28"/>
        </w:rPr>
        <w:t xml:space="preserve"> 4、拟定基层卫生和计划生育服务、妇幼卫生发展规划和政策措施并组织实施，指导基层卫生和计划生育、妇幼卫生服务体系建设，推进基本公共卫生和计划生育服务均等化，完善基层运行新机制和乡村医生管理制度。 </w:t>
      </w:r>
      <w:r>
        <w:rPr>
          <w:rFonts w:hint="eastAsia" w:ascii="仿宋" w:hAnsi="仿宋" w:eastAsia="仿宋" w:cs="宋体"/>
          <w:sz w:val="28"/>
          <w:szCs w:val="28"/>
        </w:rPr>
        <w:br w:type="textWrapping"/>
      </w:r>
      <w:r>
        <w:rPr>
          <w:rFonts w:hint="eastAsia" w:ascii="宋体" w:hAnsi="宋体" w:eastAsia="仿宋" w:cs="宋体"/>
          <w:sz w:val="28"/>
          <w:szCs w:val="28"/>
        </w:rPr>
        <w:t> </w:t>
      </w:r>
      <w:r>
        <w:rPr>
          <w:rFonts w:hint="eastAsia" w:ascii="仿宋" w:hAnsi="仿宋" w:eastAsia="仿宋" w:cs="宋体"/>
          <w:sz w:val="28"/>
          <w:szCs w:val="28"/>
        </w:rPr>
        <w:t xml:space="preserve"> 5、负责制定医疗机构和医疗服务全行业管理办法并监督实施。制定医疗机构及其医疗服务、医疗技术、医疗质量、医疗安全以及采供血机构管理的规范并组织实施。会同有关部门组织实施卫生专业技术人员资格准入，实施卫生专业技术人员执业规范和服务规范，建立并组织实施医疗服务评价和监督管理体系。 </w:t>
      </w:r>
      <w:r>
        <w:rPr>
          <w:rFonts w:hint="eastAsia" w:ascii="仿宋" w:hAnsi="仿宋" w:eastAsia="仿宋" w:cs="宋体"/>
          <w:sz w:val="28"/>
          <w:szCs w:val="28"/>
        </w:rPr>
        <w:br w:type="textWrapping"/>
      </w:r>
      <w:r>
        <w:rPr>
          <w:rFonts w:hint="eastAsia" w:ascii="仿宋" w:hAnsi="仿宋" w:eastAsia="仿宋" w:cs="宋体"/>
          <w:sz w:val="28"/>
          <w:szCs w:val="28"/>
        </w:rPr>
        <w:t xml:space="preserve"> </w:t>
      </w:r>
      <w:r>
        <w:rPr>
          <w:rFonts w:hint="eastAsia" w:ascii="宋体" w:hAnsi="宋体" w:eastAsia="仿宋" w:cs="宋体"/>
          <w:sz w:val="28"/>
          <w:szCs w:val="28"/>
        </w:rPr>
        <w:t> </w:t>
      </w:r>
      <w:r>
        <w:rPr>
          <w:rFonts w:hint="eastAsia" w:ascii="仿宋" w:hAnsi="仿宋" w:eastAsia="仿宋" w:cs="宋体"/>
          <w:sz w:val="28"/>
          <w:szCs w:val="28"/>
        </w:rPr>
        <w:t>6、负责组织推进公立医院改革，建立公益性为导向的绩效考核和评价运行机制，建立和谐医患关系，提出医疗服务和药品价格政策的建议。</w:t>
      </w:r>
      <w:r>
        <w:rPr>
          <w:rFonts w:hint="eastAsia" w:ascii="仿宋" w:hAnsi="仿宋" w:eastAsia="仿宋" w:cs="宋体"/>
          <w:sz w:val="28"/>
          <w:szCs w:val="28"/>
        </w:rPr>
        <w:br w:type="textWrapping"/>
      </w:r>
      <w:r>
        <w:rPr>
          <w:rFonts w:hint="eastAsia" w:ascii="宋体" w:hAnsi="宋体" w:eastAsia="仿宋" w:cs="宋体"/>
          <w:sz w:val="28"/>
          <w:szCs w:val="28"/>
        </w:rPr>
        <w:t> </w:t>
      </w:r>
      <w:r>
        <w:rPr>
          <w:rFonts w:hint="eastAsia" w:ascii="仿宋" w:hAnsi="仿宋" w:eastAsia="仿宋" w:cs="宋体"/>
          <w:sz w:val="28"/>
          <w:szCs w:val="28"/>
        </w:rPr>
        <w:t xml:space="preserve"> 7、组织实施国家基本药物制度，拟定基本药物采购、配送、使用的管理措施，监督和规范各级医疗机构基本药物使用。</w:t>
      </w:r>
      <w:r>
        <w:rPr>
          <w:rFonts w:hint="eastAsia" w:ascii="仿宋" w:hAnsi="仿宋" w:eastAsia="仿宋" w:cs="宋体"/>
          <w:sz w:val="28"/>
          <w:szCs w:val="28"/>
        </w:rPr>
        <w:br w:type="textWrapping"/>
      </w:r>
      <w:r>
        <w:rPr>
          <w:rFonts w:hint="eastAsia" w:ascii="仿宋" w:hAnsi="仿宋" w:eastAsia="仿宋" w:cs="宋体"/>
          <w:sz w:val="28"/>
          <w:szCs w:val="28"/>
        </w:rPr>
        <w:t xml:space="preserve">   8、贯彻落实人口与计划生育工作的方针、政策，组织监测计划生育发展动态，提出发布计划生育安全预警预报信息建议，负责出生人口性别比的综合治理工作，组织、指导、协调开展打击非医学需要鉴定胎儿性别和选择性别人工终止妊娠行为。制定计划生育技术服务呢管理制度并监督实施，依法规范计划生育技术和药具管理工作，做好节育手术并发症和独生子女病残儿初检工作；负责再生育审批工作；拟定优生优育和提高出生人口素质的政策措施并组织实施，推动实施计划生育生殖健康促进计划，降低出生缺陷人口数量。</w:t>
      </w:r>
    </w:p>
    <w:p>
      <w:pPr>
        <w:spacing w:line="640" w:lineRule="exact"/>
        <w:ind w:firstLine="280" w:firstLineChars="100"/>
        <w:jc w:val="left"/>
        <w:rPr>
          <w:rFonts w:ascii="仿宋" w:hAnsi="仿宋" w:eastAsia="仿宋" w:cs="宋体"/>
          <w:sz w:val="28"/>
          <w:szCs w:val="28"/>
        </w:rPr>
      </w:pPr>
      <w:r>
        <w:rPr>
          <w:rFonts w:hint="eastAsia" w:ascii="宋体" w:hAnsi="宋体" w:eastAsia="仿宋" w:cs="宋体"/>
          <w:sz w:val="28"/>
          <w:szCs w:val="28"/>
        </w:rPr>
        <w:t> </w:t>
      </w:r>
      <w:r>
        <w:rPr>
          <w:rFonts w:hint="eastAsia" w:ascii="仿宋" w:hAnsi="仿宋" w:eastAsia="仿宋" w:cs="宋体"/>
          <w:sz w:val="28"/>
          <w:szCs w:val="28"/>
        </w:rPr>
        <w:t xml:space="preserve"> 9、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pStyle w:val="11"/>
        <w:spacing w:line="640" w:lineRule="exact"/>
        <w:jc w:val="left"/>
        <w:rPr>
          <w:rFonts w:ascii="仿宋" w:hAnsi="仿宋" w:eastAsia="仿宋"/>
          <w:sz w:val="28"/>
          <w:szCs w:val="28"/>
        </w:rPr>
      </w:pPr>
      <w:r>
        <w:rPr>
          <w:rFonts w:hint="eastAsia" w:ascii="仿宋" w:hAnsi="仿宋" w:eastAsia="仿宋"/>
          <w:sz w:val="28"/>
          <w:szCs w:val="28"/>
        </w:rPr>
        <w:t xml:space="preserve">   10、制定流动人口计划生育服务管理制度并组织落实，研究提出促进人口有序流动、合理分布的政策建议。负责流动人口计划生育区域协作，推动建立流动人口卫生和计划生育信息共享和公共服务工作机制。</w:t>
      </w:r>
    </w:p>
    <w:p>
      <w:pPr>
        <w:pStyle w:val="11"/>
        <w:spacing w:line="640" w:lineRule="exact"/>
        <w:jc w:val="left"/>
        <w:rPr>
          <w:rFonts w:ascii="仿宋" w:hAnsi="仿宋" w:eastAsia="仿宋"/>
          <w:sz w:val="28"/>
          <w:szCs w:val="28"/>
        </w:rPr>
      </w:pPr>
      <w:r>
        <w:rPr>
          <w:rFonts w:hint="eastAsia" w:ascii="仿宋" w:hAnsi="仿宋" w:eastAsia="仿宋"/>
          <w:sz w:val="28"/>
          <w:szCs w:val="28"/>
        </w:rPr>
        <w:t xml:space="preserve">   11、组织拟订卫生和计划生育人才发展规划，指导卫生和计划生育人才队伍建设。制定全区卫生、计生人员执业道德规范；负责卫生、计生技术人员的继续教育、业务培训、考核及职业道德建设和法制教育，协调有关部门拟定卫生、计生专业对口技术人员资格标准并组织实施。加强全科医生等急需紧缺专业人才培养，建立完善住院医师和专科医师规范化培训制度并指导实施。</w:t>
      </w:r>
    </w:p>
    <w:p>
      <w:pPr>
        <w:pStyle w:val="11"/>
        <w:spacing w:line="640" w:lineRule="exact"/>
        <w:jc w:val="left"/>
        <w:rPr>
          <w:rFonts w:ascii="仿宋" w:hAnsi="仿宋" w:eastAsia="仿宋"/>
          <w:sz w:val="28"/>
          <w:szCs w:val="28"/>
        </w:rPr>
      </w:pPr>
      <w:r>
        <w:rPr>
          <w:rFonts w:hint="eastAsia" w:ascii="仿宋" w:hAnsi="仿宋" w:eastAsia="仿宋"/>
          <w:sz w:val="28"/>
          <w:szCs w:val="28"/>
        </w:rPr>
        <w:t xml:space="preserve">   12、组织拟订卫生和计划生育科技发展规划 ，组织实施卫生和计划生育相关科研项目。参与制定医学教育发展规划，协同指导院校医学教育和计划生育教育，组织实施毕业后医学教育和继续医学教育。</w:t>
      </w:r>
    </w:p>
    <w:p>
      <w:pPr>
        <w:pStyle w:val="11"/>
        <w:spacing w:line="640" w:lineRule="exact"/>
        <w:jc w:val="left"/>
        <w:rPr>
          <w:rFonts w:ascii="仿宋" w:hAnsi="仿宋" w:eastAsia="仿宋"/>
          <w:sz w:val="28"/>
          <w:szCs w:val="28"/>
        </w:rPr>
      </w:pPr>
      <w:r>
        <w:rPr>
          <w:rFonts w:hint="eastAsia" w:ascii="仿宋" w:hAnsi="仿宋" w:eastAsia="仿宋"/>
          <w:sz w:val="28"/>
          <w:szCs w:val="28"/>
        </w:rPr>
        <w:t xml:space="preserve">   13、指导卫生和计划生育工作，完善综合监督执法体系，规范执法行为，监督检查法律法规和政策措施的落实，组织查处重大违法行为。坚持计划生育目标管理责任制，负责对计划生育规划执行情况及目标管理责任制进行监督和考核评估，监督落实计划生育一票否决制，稳定低生育水平。</w:t>
      </w:r>
    </w:p>
    <w:p>
      <w:pPr>
        <w:pStyle w:val="11"/>
        <w:spacing w:line="640" w:lineRule="exact"/>
        <w:jc w:val="left"/>
        <w:rPr>
          <w:rFonts w:ascii="仿宋" w:hAnsi="仿宋" w:eastAsia="仿宋"/>
          <w:sz w:val="28"/>
          <w:szCs w:val="28"/>
        </w:rPr>
      </w:pPr>
      <w:r>
        <w:rPr>
          <w:rFonts w:hint="eastAsia" w:ascii="仿宋" w:hAnsi="仿宋" w:eastAsia="仿宋"/>
          <w:sz w:val="28"/>
          <w:szCs w:val="28"/>
        </w:rPr>
        <w:t xml:space="preserve">   14、负责卫生和计划生育宣传、健康教育、健康促进、交流合作和信息化建设等工作，依法组织实施统计调查。</w:t>
      </w:r>
    </w:p>
    <w:p>
      <w:pPr>
        <w:pStyle w:val="11"/>
        <w:spacing w:line="640" w:lineRule="exact"/>
        <w:ind w:left="280" w:hanging="280" w:hangingChars="100"/>
        <w:jc w:val="left"/>
        <w:rPr>
          <w:rFonts w:ascii="仿宋" w:hAnsi="仿宋" w:eastAsia="仿宋"/>
          <w:sz w:val="28"/>
          <w:szCs w:val="28"/>
        </w:rPr>
      </w:pPr>
      <w:r>
        <w:rPr>
          <w:rFonts w:hint="eastAsia" w:ascii="仿宋" w:hAnsi="仿宋" w:eastAsia="仿宋"/>
          <w:sz w:val="28"/>
          <w:szCs w:val="28"/>
        </w:rPr>
        <w:t xml:space="preserve">   15、拟定中医药中长期发展规划，并纳入卫生和计划生育事业发展总体规划和战略目标。</w:t>
      </w:r>
    </w:p>
    <w:p>
      <w:pPr>
        <w:pStyle w:val="11"/>
        <w:spacing w:line="640" w:lineRule="exact"/>
        <w:ind w:left="298" w:leftChars="142" w:firstLine="140" w:firstLineChars="50"/>
        <w:jc w:val="left"/>
        <w:rPr>
          <w:rFonts w:ascii="仿宋" w:hAnsi="仿宋" w:eastAsia="仿宋"/>
          <w:sz w:val="28"/>
          <w:szCs w:val="28"/>
        </w:rPr>
      </w:pPr>
      <w:r>
        <w:rPr>
          <w:rFonts w:hint="eastAsia" w:ascii="仿宋" w:hAnsi="仿宋" w:eastAsia="仿宋"/>
          <w:sz w:val="28"/>
          <w:szCs w:val="28"/>
        </w:rPr>
        <w:t>16、负责保健对象的医疗保健工作，负责全区有关干部医疗管理工作，负责重要会议与重大活动的医疗卫生保障工作。</w:t>
      </w:r>
    </w:p>
    <w:p>
      <w:pPr>
        <w:pStyle w:val="11"/>
        <w:spacing w:line="640" w:lineRule="exact"/>
        <w:ind w:left="298" w:leftChars="142" w:firstLine="140" w:firstLineChars="50"/>
        <w:jc w:val="left"/>
        <w:rPr>
          <w:rFonts w:ascii="仿宋" w:hAnsi="仿宋" w:eastAsia="仿宋" w:cs="宋体"/>
          <w:sz w:val="28"/>
          <w:szCs w:val="28"/>
        </w:rPr>
      </w:pPr>
      <w:r>
        <w:rPr>
          <w:rFonts w:hint="eastAsia" w:ascii="仿宋" w:hAnsi="仿宋" w:eastAsia="仿宋"/>
          <w:sz w:val="28"/>
          <w:szCs w:val="28"/>
        </w:rPr>
        <w:t xml:space="preserve">17、承担区爱国卫生运动委员会、区深化医药卫生体制改革领导小组、区计划生育领导小组、区地方病防治领导小组、区防治艾滋病工作委员会和区计划免疫协调领导小组的日常工作、             </w:t>
      </w:r>
    </w:p>
    <w:p>
      <w:pPr>
        <w:pStyle w:val="11"/>
        <w:spacing w:line="640" w:lineRule="exact"/>
        <w:ind w:left="319" w:leftChars="152" w:firstLine="140" w:firstLineChars="50"/>
        <w:jc w:val="left"/>
      </w:pPr>
      <w:r>
        <w:rPr>
          <w:rFonts w:hint="eastAsia" w:ascii="仿宋" w:hAnsi="仿宋" w:eastAsia="仿宋" w:cs="宋体"/>
          <w:sz w:val="28"/>
          <w:szCs w:val="28"/>
        </w:rPr>
        <w:t>18、承办区政府交办的其它事项。</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hint="eastAsia" w:ascii="仿宋_GB2312" w:hAnsi="Cambria" w:eastAsia="仿宋_GB2312" w:cs="ArialUnicodeMS"/>
          <w:kern w:val="0"/>
          <w:sz w:val="32"/>
          <w:szCs w:val="32"/>
          <w:lang w:val="en-US" w:eastAsia="zh-CN"/>
        </w:rPr>
        <w:t>15</w:t>
      </w:r>
      <w:r>
        <w:rPr>
          <w:rFonts w:hint="eastAsia" w:ascii="仿宋_GB2312" w:hAnsi="Cambria" w:eastAsia="仿宋_GB2312" w:cs="ArialUnicodeMS"/>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vAlign w:val="center"/>
          </w:tcPr>
          <w:p>
            <w:pPr>
              <w:spacing w:after="0" w:line="560" w:lineRule="exact"/>
              <w:jc w:val="center"/>
              <w:rPr>
                <w:rFonts w:ascii="仿宋_GB2312" w:hAnsi="Cambria" w:eastAsia="仿宋_GB2312" w:cs="ArialUnicodeMS"/>
                <w:kern w:val="0"/>
                <w:sz w:val="28"/>
                <w:szCs w:val="28"/>
              </w:rPr>
            </w:pPr>
            <w:r>
              <w:rPr>
                <w:rFonts w:hint="eastAsia" w:ascii="仿宋_GB2312" w:hAnsi="宋体" w:eastAsia="仿宋_GB2312" w:cs="宋体"/>
                <w:color w:val="000000"/>
                <w:kern w:val="0"/>
                <w:sz w:val="28"/>
                <w:szCs w:val="28"/>
              </w:rPr>
              <w:t>保定市满城区卫生和计划生育局（机关）</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3485" w:type="dxa"/>
            <w:vAlign w:val="center"/>
          </w:tcPr>
          <w:p>
            <w:pPr>
              <w:spacing w:after="0" w:line="560" w:lineRule="exact"/>
              <w:jc w:val="center"/>
              <w:rPr>
                <w:rFonts w:ascii="仿宋_GB2312" w:hAnsi="Cambria" w:eastAsia="仿宋_GB2312" w:cs="ArialUnicodeMS"/>
                <w:kern w:val="0"/>
                <w:sz w:val="28"/>
                <w:szCs w:val="28"/>
              </w:rPr>
            </w:pPr>
            <w:r>
              <w:rPr>
                <w:rFonts w:hint="eastAsia" w:ascii="仿宋_GB2312" w:hAnsi="宋体" w:eastAsia="仿宋_GB2312" w:cs="宋体"/>
                <w:color w:val="000000"/>
                <w:kern w:val="0"/>
                <w:sz w:val="28"/>
                <w:szCs w:val="28"/>
              </w:rPr>
              <w:t>保定市满城区疾病预防控制中心</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宋体" w:eastAsia="仿宋_GB2312" w:cs="宋体"/>
                <w:color w:val="000000"/>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3</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保定市满城区妇幼保健计划生育服务中心</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宋体" w:eastAsia="仿宋_GB2312" w:cs="宋体"/>
                <w:color w:val="000000"/>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4</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保定市满城区医院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经费自理事业单位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5</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保定市满城区满城镇中心卫生院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6</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保定市满城区神星镇中心卫生院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7</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保定市满城区大册营镇中心卫生院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8</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保定市满城区南韩村镇中心卫生院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9</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保定市满城区石井乡中心卫生院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10</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保定市满城区白龙乡卫生院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11</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保定市满城区坨南乡卫生院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12</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保定市满城区刘家台乡卫生院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13</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保定市满城区方顺桥镇卫生院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14</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保定市满城区于家庄乡卫生院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15</w:t>
            </w:r>
          </w:p>
        </w:tc>
        <w:tc>
          <w:tcPr>
            <w:tcW w:w="3485" w:type="dxa"/>
            <w:vAlign w:val="center"/>
          </w:tcPr>
          <w:p>
            <w:pPr>
              <w:widowControl/>
              <w:spacing w:line="240" w:lineRule="auto"/>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保定市满城区要庄乡卫生院</w:t>
            </w:r>
          </w:p>
        </w:tc>
        <w:tc>
          <w:tcPr>
            <w:tcW w:w="244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 w:hAnsi="仿宋" w:eastAsia="仿宋" w:cs="宋体"/>
                <w:color w:val="000000"/>
                <w:kern w:val="0"/>
                <w:sz w:val="28"/>
                <w:szCs w:val="28"/>
              </w:rPr>
              <w:t>财政性资金定额或定项补助</w:t>
            </w:r>
          </w:p>
        </w:tc>
      </w:tr>
    </w:tbl>
    <w:p>
      <w:pPr>
        <w:spacing w:after="0" w:line="560" w:lineRule="exact"/>
        <w:rPr>
          <w:rFonts w:ascii="仿宋_GB2312" w:hAnsi="Cambria" w:eastAsia="仿宋_GB2312" w:cs="ArialUnicodeMS"/>
          <w:kern w:val="0"/>
          <w:sz w:val="32"/>
          <w:szCs w:val="3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pict>
          <v:shape id="图片 16" o:spid="_x0000_s1039" o:spt="75" alt="2" type="#_x0000_t75" style="position:absolute;left:0pt;margin-left:-80.6pt;margin-top:-104.5pt;height:840.95pt;width:596.15pt;z-index:-251656192;mso-width-relative:page;mso-height-relative:page;" filled="f" o:preferrelative="t" stroked="f" coordsize="21600,21600">
            <v:path/>
            <v:fill on="f" focussize="0,0"/>
            <v:stroke on="f" joinstyle="miter"/>
            <v:imagedata r:id="rId7" o:title=""/>
            <o:lock v:ext="edit" aspectratio="t"/>
          </v:shape>
        </w:pict>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文本框 17" o:spid="_x0000_s1040" o:spt="202" type="#_x0000_t202" style="position:absolute;left:0pt;margin-left:-74.2pt;margin-top:120.3pt;height:159.1pt;width:596.2pt;z-index:251659264;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w:r>
    </w:p>
    <w:tbl>
      <w:tblPr>
        <w:tblStyle w:val="13"/>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pict>
                <v:group id="组合 10" o:spid="_x0000_s1041" o:spt="203" style="position:absolute;left:0pt;margin-left:-70.25pt;margin-top:-81.85pt;height:41.2pt;width:243.2pt;mso-position-vertical-relative:page;z-index:251659264;mso-width-relative:page;mso-height-relative:page;" coordorigin="45,526" coordsize="85,13982">
                  <o:lock v:ext="edit"/>
                  <v:rect id="矩形 13" o:spid="_x0000_s1042" o:spt="1" style="position:absolute;left:45;top:526;height:11;width:85;v-text-anchor:middle;" fillcolor="#96DA9D" filled="t" stroked="f" coordsize="21600,21600">
                    <v:path/>
                    <v:fill on="t" focussize="0,0"/>
                    <v:stroke on="f" weight="2pt"/>
                    <v:imagedata o:title=""/>
                    <o:lock v:ext="edit"/>
                  </v:rect>
                  <v:rect id="矩形 14" o:spid="_x0000_s1043"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15634.11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val="en-US" w:eastAsia="zh-CN"/>
              </w:rPr>
            </w:pPr>
            <w:r>
              <w:rPr>
                <w:rFonts w:hint="eastAsia" w:ascii="宋体" w:cs="宋体"/>
                <w:color w:val="000000"/>
                <w:sz w:val="20"/>
                <w:szCs w:val="20"/>
              </w:rPr>
              <w:t>10.6</w:t>
            </w:r>
            <w:r>
              <w:rPr>
                <w:rFonts w:hint="eastAsia" w:ascii="宋体" w:cs="宋体"/>
                <w:color w:val="000000"/>
                <w:sz w:val="20"/>
                <w:szCs w:val="20"/>
                <w:lang w:val="en-US" w:eastAsia="zh-CN"/>
              </w:rPr>
              <w:t>0</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16612.27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35.93</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27467.65</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val="en-US" w:eastAsia="zh-CN"/>
              </w:rPr>
            </w:pPr>
            <w:r>
              <w:rPr>
                <w:rFonts w:hint="eastAsia" w:ascii="宋体" w:cs="宋体"/>
                <w:color w:val="000000"/>
                <w:sz w:val="20"/>
                <w:szCs w:val="20"/>
              </w:rPr>
              <w:t>141.2</w:t>
            </w:r>
            <w:r>
              <w:rPr>
                <w:rFonts w:hint="eastAsia" w:ascii="宋体" w:cs="宋体"/>
                <w:color w:val="000000"/>
                <w:sz w:val="20"/>
                <w:szCs w:val="20"/>
                <w:lang w:val="en-US" w:eastAsia="zh-CN"/>
              </w:rPr>
              <w:t>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32292.90</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27608.85</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eastAsia" w:ascii="宋体" w:eastAsia="宋体" w:cs="宋体"/>
                <w:color w:val="000000"/>
                <w:sz w:val="20"/>
                <w:szCs w:val="20"/>
                <w:lang w:val="en-US" w:eastAsia="zh-CN"/>
              </w:rPr>
            </w:pPr>
            <w:r>
              <w:rPr>
                <w:rFonts w:hint="eastAsia" w:ascii="宋体" w:cs="宋体"/>
                <w:color w:val="000000"/>
                <w:sz w:val="20"/>
                <w:szCs w:val="20"/>
              </w:rPr>
              <w:t>80.3</w:t>
            </w:r>
            <w:r>
              <w:rPr>
                <w:rFonts w:hint="eastAsia" w:ascii="宋体" w:cs="宋体"/>
                <w:color w:val="000000"/>
                <w:sz w:val="20"/>
                <w:szCs w:val="20"/>
                <w:lang w:val="en-US" w:eastAsia="zh-CN"/>
              </w:rPr>
              <w:t>0</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37.04</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9.25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4736.58</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32382.46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32382.46</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w:pict>
                <v:group id="组合 34" o:spid="_x0000_s1044" o:spt="203" style="position:absolute;left:0pt;margin-left:-82.75pt;margin-top:-81.1pt;height:41.2pt;width:243.2pt;mso-position-vertical-relative:page;z-index:251659264;mso-width-relative:page;mso-height-relative:page;" coordorigin="45,526" coordsize="85,13982">
                  <o:lock v:ext="edit"/>
                  <v:rect id="矩形 13" o:spid="_x0000_s1045" o:spt="1" style="position:absolute;left:45;top:526;height:11;width:85;v-text-anchor:middle;" fillcolor="#96DA9D" filled="t" stroked="f" coordsize="21600,21600">
                    <v:path/>
                    <v:fill on="t" focussize="0,0"/>
                    <v:stroke on="f" weight="2pt"/>
                    <v:imagedata o:title=""/>
                    <o:lock v:ext="edit"/>
                  </v:rect>
                  <v:rect id="矩形 14" o:spid="_x0000_s1046"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hAnsi="宋体" w:cs="宋体"/>
                <w:b/>
                <w:color w:val="000000"/>
                <w:sz w:val="20"/>
                <w:szCs w:val="20"/>
              </w:rPr>
            </w:pPr>
            <w:r>
              <w:rPr>
                <w:rFonts w:hint="eastAsia" w:ascii="宋体" w:hAnsi="宋体" w:cs="宋体"/>
                <w:bCs/>
                <w:color w:val="000000"/>
                <w:sz w:val="20"/>
                <w:szCs w:val="20"/>
              </w:rPr>
              <w:t>32292.90</w:t>
            </w: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hint="eastAsia" w:ascii="宋体" w:cs="宋体"/>
                <w:bCs/>
                <w:color w:val="000000"/>
                <w:sz w:val="20"/>
                <w:szCs w:val="20"/>
              </w:rPr>
              <w:t>15634.11</w:t>
            </w: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bCs/>
                <w:color w:val="000000"/>
                <w:sz w:val="20"/>
                <w:szCs w:val="20"/>
              </w:rPr>
            </w:pPr>
            <w:r>
              <w:rPr>
                <w:rFonts w:hint="eastAsia" w:ascii="宋体" w:cs="宋体"/>
                <w:bCs/>
                <w:color w:val="000000"/>
                <w:sz w:val="20"/>
                <w:szCs w:val="20"/>
              </w:rPr>
              <w:t>10.6</w:t>
            </w: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Cs/>
                <w:color w:val="000000"/>
                <w:sz w:val="20"/>
                <w:szCs w:val="20"/>
              </w:rPr>
            </w:pPr>
            <w:r>
              <w:rPr>
                <w:rFonts w:hint="eastAsia" w:ascii="宋体" w:cs="宋体"/>
                <w:bCs/>
                <w:color w:val="000000"/>
                <w:sz w:val="20"/>
                <w:szCs w:val="20"/>
              </w:rPr>
              <w:t>16612.27</w:t>
            </w: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b/>
                <w:color w:val="000000"/>
                <w:sz w:val="18"/>
                <w:szCs w:val="18"/>
              </w:rPr>
            </w:pPr>
            <w:r>
              <w:rPr>
                <w:rFonts w:hint="eastAsia" w:ascii="宋体" w:hAnsi="宋体" w:cs="宋体"/>
                <w:bCs/>
                <w:color w:val="000000"/>
                <w:sz w:val="20"/>
                <w:szCs w:val="20"/>
              </w:rPr>
              <w:t>35.93</w:t>
            </w:r>
          </w:p>
        </w:tc>
      </w:tr>
      <w:tr>
        <w:tblPrEx>
          <w:tblCellMar>
            <w:top w:w="0" w:type="dxa"/>
            <w:left w:w="0" w:type="dxa"/>
            <w:bottom w:w="0" w:type="dxa"/>
            <w:right w:w="0" w:type="dxa"/>
          </w:tblCellMar>
        </w:tblPrEx>
        <w:trPr>
          <w:cantSplit/>
          <w:trHeight w:val="1160"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医疗卫生与计划生育支出</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32151.70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15492.91</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szCs w:val="20"/>
              </w:rPr>
              <w:t>10.60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18"/>
                <w:szCs w:val="18"/>
              </w:rPr>
            </w:pPr>
            <w:r>
              <w:rPr>
                <w:rFonts w:hint="eastAsia" w:ascii="宋体" w:hAnsi="宋体"/>
                <w:bCs/>
                <w:color w:val="000000"/>
                <w:sz w:val="20"/>
                <w:szCs w:val="20"/>
              </w:rPr>
              <w:t>16612.27</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35.93</w:t>
            </w: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21001</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医疗卫生与计划生育管理事务</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1797.26</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1797.26</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18"/>
                <w:szCs w:val="18"/>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2100101</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行政运行</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1657.18</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1657.18</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18"/>
                <w:szCs w:val="18"/>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2100199</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其他医疗卫生与计划生育管理事务支出</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140.09</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140.09</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18"/>
                <w:szCs w:val="18"/>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21002</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公立医院</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20699.09</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5789.39</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14909.70</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2100201</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综合医院</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20434.65</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5524.95</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14909.70</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2100299</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其他公立医院支出</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264.44</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264.44</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21003</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基层医疗卫生机构</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4174.95</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3295.11</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879.84</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2100302</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乡镇卫生院</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879.84</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879.84</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2100399</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其他基层医疗卫生机构支出</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3295.11</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3295.11</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21004</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公共卫生</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4888.43</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4055.51</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 w:val="20"/>
                <w:szCs w:val="20"/>
              </w:rPr>
              <w:t>10.2</w:t>
            </w:r>
            <w:r>
              <w:rPr>
                <w:rFonts w:hint="eastAsia" w:ascii="宋体" w:hAnsi="宋体" w:cs="宋体"/>
                <w:color w:val="000000"/>
                <w:sz w:val="20"/>
                <w:szCs w:val="20"/>
                <w:lang w:val="en-US" w:eastAsia="zh-CN"/>
              </w:rPr>
              <w:t>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822.72</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2100401</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疾病预防控制机构</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958.54</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689.05</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269.49</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2100403</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妇幼保健机构</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1086.07</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532.84</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cs="宋体"/>
                <w:bCs/>
                <w:color w:val="000000"/>
                <w:sz w:val="20"/>
                <w:szCs w:val="20"/>
              </w:rPr>
            </w:pPr>
            <w:r>
              <w:rPr>
                <w:rFonts w:hint="eastAsia" w:ascii="宋体" w:hAnsi="宋体" w:cs="宋体"/>
                <w:bCs/>
                <w:color w:val="000000"/>
                <w:sz w:val="20"/>
                <w:szCs w:val="20"/>
              </w:rPr>
              <w:t>553.23</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2100408</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基本公共卫生服务</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2674.66</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2674.66</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2100409</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重大公共卫生专项</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169.17</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158.97</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rPr>
              <w:t>10.2</w:t>
            </w:r>
            <w:r>
              <w:rPr>
                <w:rFonts w:hint="eastAsia" w:ascii="宋体" w:hAnsi="宋体" w:cs="宋体"/>
                <w:color w:val="000000"/>
                <w:szCs w:val="21"/>
                <w:lang w:val="en-US" w:eastAsia="zh-CN"/>
              </w:rPr>
              <w:t>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21006</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中医药</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32.06</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32.06</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2100699</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其他中医药支出</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32.06</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32.06</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21007</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计划生育事务</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523.58</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523.58</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2100799</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其他计划生育事务支出</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523.58</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523.58</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21099</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其他医疗卫生与计划生育支出</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36.33</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rPr>
              <w:t>0.4</w:t>
            </w:r>
            <w:r>
              <w:rPr>
                <w:rFonts w:hint="eastAsia" w:ascii="宋体" w:hAnsi="宋体" w:cs="宋体"/>
                <w:color w:val="000000"/>
                <w:szCs w:val="21"/>
                <w:lang w:val="en-US" w:eastAsia="zh-CN"/>
              </w:rPr>
              <w:t>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35.93</w:t>
            </w: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2109901</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其他医疗卫生与计划生育支出</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36.33</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rPr>
              <w:t>0.4</w:t>
            </w:r>
            <w:r>
              <w:rPr>
                <w:rFonts w:hint="eastAsia" w:ascii="宋体" w:hAnsi="宋体" w:cs="宋体"/>
                <w:color w:val="000000"/>
                <w:szCs w:val="21"/>
                <w:lang w:val="en-US" w:eastAsia="zh-CN"/>
              </w:rPr>
              <w:t>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rPr>
              <w:t>35.93</w:t>
            </w: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213</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农林水支出</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141.20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141.20</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686"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21301</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农业</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111.20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111.20</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117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2130126</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农村公益事业</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111.20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111.20</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21305</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扶贫</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30.00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30.00</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cantSplit/>
          <w:trHeight w:val="85" w:hRule="atLeast"/>
          <w:jc w:val="center"/>
        </w:trPr>
        <w:tc>
          <w:tcPr>
            <w:tcW w:w="1034" w:type="dxa"/>
            <w:gridSpan w:val="3"/>
            <w:tcBorders>
              <w:top w:val="nil"/>
              <w:left w:val="single" w:color="000000" w:sz="4" w:space="0"/>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2130504</w:t>
            </w:r>
          </w:p>
        </w:tc>
        <w:tc>
          <w:tcPr>
            <w:tcW w:w="1318" w:type="dxa"/>
            <w:tcBorders>
              <w:top w:val="nil"/>
              <w:left w:val="nil"/>
              <w:bottom w:val="single" w:color="000000" w:sz="4" w:space="0"/>
              <w:right w:val="single" w:color="000000" w:sz="4" w:space="0"/>
            </w:tcBorders>
            <w:noWrap/>
            <w:tcMar>
              <w:top w:w="17" w:type="dxa"/>
              <w:left w:w="17" w:type="dxa"/>
              <w:right w:w="17" w:type="dxa"/>
            </w:tcMar>
            <w:vAlign w:val="center"/>
          </w:tcPr>
          <w:p>
            <w:pPr>
              <w:rPr>
                <w:rFonts w:ascii="宋体" w:hAnsi="宋体" w:cs="宋体"/>
                <w:color w:val="000000"/>
                <w:szCs w:val="21"/>
              </w:rPr>
            </w:pPr>
            <w:r>
              <w:rPr>
                <w:rFonts w:hint="eastAsia" w:ascii="宋体" w:hAnsi="宋体" w:cs="宋体"/>
                <w:color w:val="000000"/>
                <w:szCs w:val="21"/>
              </w:rPr>
              <w:t xml:space="preserve">  农村基础设施建设</w:t>
            </w:r>
          </w:p>
        </w:tc>
        <w:tc>
          <w:tcPr>
            <w:tcW w:w="920" w:type="dxa"/>
            <w:gridSpan w:val="3"/>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30.00</w:t>
            </w:r>
          </w:p>
        </w:tc>
        <w:tc>
          <w:tcPr>
            <w:tcW w:w="920" w:type="dxa"/>
            <w:gridSpan w:val="2"/>
            <w:tcBorders>
              <w:top w:val="nil"/>
              <w:left w:val="nil"/>
              <w:bottom w:val="single" w:color="000000" w:sz="4" w:space="0"/>
              <w:right w:val="single" w:color="000000" w:sz="4" w:space="0"/>
            </w:tcBorders>
            <w:noWrap/>
            <w:tcMar>
              <w:top w:w="17" w:type="dxa"/>
              <w:left w:w="17" w:type="dxa"/>
              <w:right w:w="17" w:type="dxa"/>
            </w:tcMar>
          </w:tcPr>
          <w:p>
            <w:pPr>
              <w:jc w:val="right"/>
              <w:rPr>
                <w:rFonts w:ascii="宋体" w:hAnsi="宋体"/>
                <w:bCs/>
                <w:color w:val="000000"/>
                <w:sz w:val="20"/>
                <w:szCs w:val="20"/>
              </w:rPr>
            </w:pPr>
            <w:r>
              <w:rPr>
                <w:rFonts w:hint="eastAsia" w:ascii="宋体" w:hAnsi="宋体"/>
                <w:bCs/>
                <w:color w:val="000000"/>
                <w:sz w:val="20"/>
                <w:szCs w:val="20"/>
              </w:rPr>
              <w:t>30.00</w:t>
            </w: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0"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c>
          <w:tcPr>
            <w:tcW w:w="926" w:type="dxa"/>
            <w:tcBorders>
              <w:top w:val="nil"/>
              <w:left w:val="nil"/>
              <w:bottom w:val="single" w:color="000000" w:sz="4" w:space="0"/>
              <w:right w:val="single" w:color="000000" w:sz="4" w:space="0"/>
            </w:tcBorders>
            <w:noWrap/>
            <w:tcMar>
              <w:top w:w="17" w:type="dxa"/>
              <w:left w:w="17" w:type="dxa"/>
              <w:right w:w="17" w:type="dxa"/>
            </w:tcMar>
            <w:vAlign w:val="center"/>
          </w:tcPr>
          <w:p>
            <w:pPr>
              <w:widowControl/>
              <w:spacing w:after="0" w:line="240" w:lineRule="atLeas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w:t>
            </w:r>
            <w:r>
              <w:pict>
                <v:group id="组合 38" o:spid="_x0000_s1047" o:spt="203" style="position:absolute;left:0pt;margin-left:-80.9pt;margin-top:-81.1pt;height:41.2pt;width:243.2pt;mso-position-vertical-relative:page;z-index:251659264;mso-width-relative:page;mso-height-relative:page;" coordorigin="45,526" coordsize="85,13982">
                  <o:lock v:ext="edit"/>
                  <v:rect id="矩形 13" o:spid="_x0000_s1048" o:spt="1" style="position:absolute;left:45;top:526;height:11;width:85;v-text-anchor:middle;" fillcolor="#96DA9D" filled="t" stroked="f" coordsize="21600,21600">
                    <v:path/>
                    <v:fill on="t" focussize="0,0"/>
                    <v:stroke on="f" weight="2pt"/>
                    <v:imagedata o:title=""/>
                    <o:lock v:ext="edit"/>
                  </v:rect>
                  <v:rect id="矩形 14" o:spid="_x0000_s1049"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27608.85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22574.45</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hint="eastAsia" w:ascii="宋体" w:eastAsia="宋体" w:cs="宋体"/>
                <w:b/>
                <w:color w:val="000000"/>
                <w:szCs w:val="21"/>
                <w:lang w:val="en-US" w:eastAsia="zh-CN"/>
              </w:rPr>
            </w:pPr>
            <w:r>
              <w:rPr>
                <w:rFonts w:hint="eastAsia" w:ascii="宋体" w:cs="宋体"/>
                <w:bCs/>
                <w:color w:val="000000"/>
                <w:sz w:val="22"/>
                <w:szCs w:val="22"/>
              </w:rPr>
              <w:t>5034.4</w:t>
            </w:r>
            <w:r>
              <w:rPr>
                <w:rFonts w:hint="eastAsia" w:ascii="宋体" w:cs="宋体"/>
                <w:bCs/>
                <w:color w:val="000000"/>
                <w:sz w:val="22"/>
                <w:szCs w:val="22"/>
                <w:lang w:val="en-US" w:eastAsia="zh-CN"/>
              </w:rPr>
              <w:t>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医疗卫生与计划生育支出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27467.65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22574.45</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4893.20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21001</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医疗卫生与计划生育管理事务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1797.31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1756.27</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41.04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2100101</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行政运行</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1657.22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1657.22</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2100199</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其他医疗卫生与计划生育管理事务支出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140.09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99.04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41.04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21002</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公立医院</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16035.09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15174.14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860.95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2100201</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综合医院</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15770.65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14909.70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860.95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2100299</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其他公立医院支出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264.44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264.44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21003</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基层医疗卫生机构</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4174.95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3589.32</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585.63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2100302</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乡镇卫生院</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879.84</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879.84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2100399</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其他基层医疗卫生机构支出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3295.11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2709.48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585.63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公共卫生</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4835.72</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1992.84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2842.88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2100401</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疾病预防控制机构</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1013.38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1013.38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2100403</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妇幼保健机构</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1049.03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979.46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69.58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2100408</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基本公共卫生服务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2670.66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2670.66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2100409</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重大公共卫生专项</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102.65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center"/>
              <w:rPr>
                <w:rFonts w:ascii="宋体" w:hAnsi="宋体"/>
                <w:bCs/>
                <w:color w:val="000000"/>
                <w:sz w:val="22"/>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102.65</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21006</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中医药</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32.06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rPr>
                <w:rFonts w:ascii="宋体" w:hAnsi="宋体"/>
                <w:bCs/>
                <w:color w:val="000000"/>
                <w:sz w:val="22"/>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32.06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2100699</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其他中医药支出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32.06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32.06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21007</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计划生育事务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530.73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0.10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530.63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2100799</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其他计划生育事务支出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530.73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0.10</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530.63</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21099</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其他医疗卫生与计划生育支出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61.78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61.78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2109901</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其他医疗卫生与计划生育支出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61.78</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61.78</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农林水支出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141.20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141.20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21301</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农业</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111.20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111.20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2130126</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农村公益事业</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111.20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111.20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21305</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扶贫</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30.00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30.00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2130504</w:t>
            </w:r>
          </w:p>
        </w:tc>
        <w:tc>
          <w:tcPr>
            <w:tcW w:w="1117"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农村基础设施建设</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30.00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30.00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w:pict>
                <v:group id="组合 43" o:spid="_x0000_s1050" o:spt="203" style="position:absolute;left:0pt;margin-left:-80.9pt;margin-top:-81.1pt;height:41.2pt;width:243.2pt;mso-position-vertical-relative:page;z-index:251659264;mso-width-relative:page;mso-height-relative:page;" coordorigin="45,526" coordsize="85,13982">
                  <o:lock v:ext="edit"/>
                  <v:rect id="矩形 13" o:spid="_x0000_s1051" o:spt="1" style="position:absolute;left:45;top:526;height:11;width:85;v-text-anchor:middle;" fillcolor="#96DA9D" filled="t" stroked="f" coordsize="21600,21600">
                    <v:path/>
                    <v:fill on="t" focussize="0,0"/>
                    <v:stroke on="f" weight="2pt"/>
                    <v:imagedata o:title=""/>
                    <o:lock v:ext="edit"/>
                  </v:rect>
                  <v:rect id="矩形 14" o:spid="_x0000_s1052"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15634.11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10770.61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hAnsi="宋体" w:cs="宋体"/>
                <w:color w:val="000000"/>
                <w:kern w:val="0"/>
                <w:sz w:val="18"/>
                <w:szCs w:val="18"/>
              </w:rPr>
              <w:t>10770.61</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579"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0"/>
                <w:szCs w:val="20"/>
              </w:rPr>
              <w:t>141.20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hAnsi="宋体" w:cs="宋体"/>
                <w:color w:val="000000"/>
                <w:kern w:val="0"/>
                <w:sz w:val="20"/>
                <w:szCs w:val="20"/>
              </w:rPr>
              <w:t>141.20</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242"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15634.11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18"/>
                <w:szCs w:val="18"/>
              </w:rPr>
            </w:pPr>
            <w:r>
              <w:rPr>
                <w:rFonts w:hint="eastAsia" w:ascii="宋体" w:hAnsi="宋体"/>
                <w:color w:val="000000"/>
                <w:sz w:val="18"/>
                <w:szCs w:val="18"/>
              </w:rPr>
              <w:t>10911.81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hAnsi="宋体"/>
                <w:color w:val="000000"/>
                <w:sz w:val="18"/>
                <w:szCs w:val="18"/>
              </w:rPr>
              <w:t>10911.81</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9.25</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18"/>
                <w:szCs w:val="18"/>
              </w:rPr>
            </w:pPr>
            <w:r>
              <w:rPr>
                <w:rFonts w:hint="eastAsia" w:ascii="宋体" w:hAnsi="宋体"/>
                <w:color w:val="000000"/>
                <w:sz w:val="18"/>
                <w:szCs w:val="18"/>
              </w:rPr>
              <w:t>4731.55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hAnsi="宋体"/>
                <w:color w:val="000000"/>
                <w:sz w:val="18"/>
                <w:szCs w:val="18"/>
              </w:rPr>
              <w:t>4731.55</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9.25</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15643.36</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15643.36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15643.36</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w:pict>
                <v:group id="组合 46" o:spid="_x0000_s1053" o:spt="203" style="position:absolute;left:0pt;margin-left:-80.9pt;margin-top:-81.1pt;height:41.2pt;width:243.2pt;mso-position-vertical-relative:page;z-index:251659264;mso-width-relative:page;mso-height-relative:page;" coordorigin="45,526" coordsize="85,13982">
                  <o:lock v:ext="edit"/>
                  <v:rect id="矩形 13" o:spid="_x0000_s1054" o:spt="1" style="position:absolute;left:45;top:526;height:11;width:85;v-text-anchor:middle;" fillcolor="#96DA9D" filled="t" stroked="f" coordsize="21600,21600">
                    <v:path/>
                    <v:fill on="t" focussize="0,0"/>
                    <v:stroke on="f" weight="2pt"/>
                    <v:imagedata o:title=""/>
                    <o:lock v:ext="edit"/>
                  </v:rect>
                  <v:rect id="矩形 14" o:spid="_x0000_s1055"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hint="eastAsia" w:ascii="宋体" w:cs="宋体"/>
                <w:bCs/>
                <w:color w:val="000000"/>
                <w:szCs w:val="21"/>
              </w:rPr>
              <w:t>10911.81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hint="eastAsia" w:ascii="宋体" w:cs="宋体"/>
                <w:bCs/>
                <w:color w:val="000000"/>
                <w:szCs w:val="21"/>
              </w:rPr>
              <w:t>5882.59</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hint="eastAsia" w:ascii="宋体" w:cs="宋体"/>
                <w:bCs/>
                <w:color w:val="000000"/>
                <w:szCs w:val="21"/>
              </w:rPr>
              <w:t>5029.22</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医疗卫生与计划生育支出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10770.61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5882.59</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4888.02</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21001</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医疗卫生与计划生育管理事务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1797.31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1756.27</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41.04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2100101</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1657.22</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1657.22</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2100199</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其他医疗卫生与计划生育管理事务支出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140.09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99.04</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41.04</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21002</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公立医院</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1125.39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264.44</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860.95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2100201</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综合医院</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860.95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860.95</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2100299</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其他公立医院支出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264.44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264.44</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21003</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基层医疗卫生机构</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3295.11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2709.48</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585.63</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2100399</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其他基层医疗卫生机构支出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3295.11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2709.48</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585.63</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公共卫生</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3990.01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1152.31</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2837.70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2100401</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疾病预防控制机构</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689.05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689.05</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2100403</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妇幼保健机构</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532.84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463.26</w:t>
            </w: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69.58</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2100408</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基本公共卫生服务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2670.66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2670.66</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2100409</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重大公共卫生专项</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97.47</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97.47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21006</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中医药</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32.06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32.06</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2100699</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其他中医药支出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32.06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32.06</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21007</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计划生育事务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530.73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530.63</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2100799</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其他计划生育事务支出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530.73</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530.63</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农林水支出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141.20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141.20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21301</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农业</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111.20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111.20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2130126</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农村公益事业</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111.20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111.20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21305</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扶贫</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30.00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30.00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2130504</w:t>
            </w:r>
          </w:p>
        </w:tc>
        <w:tc>
          <w:tcPr>
            <w:tcW w:w="2109" w:type="dxa"/>
            <w:tcBorders>
              <w:top w:val="nil"/>
              <w:left w:val="nil"/>
              <w:bottom w:val="single" w:color="000000" w:sz="4" w:space="0"/>
              <w:right w:val="single" w:color="000000" w:sz="4" w:space="0"/>
            </w:tcBorders>
            <w:noWrap/>
            <w:tcMar>
              <w:top w:w="15" w:type="dxa"/>
              <w:left w:w="15" w:type="dxa"/>
              <w:right w:w="15" w:type="dxa"/>
            </w:tcMar>
          </w:tcPr>
          <w:p>
            <w:pPr>
              <w:jc w:val="left"/>
              <w:rPr>
                <w:rFonts w:ascii="宋体" w:hAnsi="宋体"/>
                <w:color w:val="000000"/>
                <w:sz w:val="22"/>
              </w:rPr>
            </w:pPr>
            <w:r>
              <w:rPr>
                <w:rFonts w:hint="eastAsia" w:ascii="宋体" w:hAnsi="宋体"/>
                <w:color w:val="000000"/>
                <w:sz w:val="22"/>
              </w:rPr>
              <w:t xml:space="preserve">  农村基础设施建设</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30.00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bCs/>
                <w:color w:val="000000"/>
                <w:sz w:val="22"/>
              </w:rPr>
            </w:pPr>
            <w:r>
              <w:rPr>
                <w:rFonts w:hint="eastAsia" w:ascii="宋体" w:hAnsi="宋体"/>
                <w:bCs/>
                <w:color w:val="000000"/>
                <w:sz w:val="22"/>
              </w:rPr>
              <w:t>30.00</w:t>
            </w: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w:pict>
                <v:group id="组合 49" o:spid="_x0000_s1056" o:spt="203" style="position:absolute;left:0pt;margin-left:-73.25pt;margin-top:-129.4pt;height:41.2pt;width:243.2pt;mso-position-vertical-relative:page;z-index:251659264;mso-width-relative:page;mso-height-relative:page;" coordorigin="45,526" coordsize="85,13982">
                  <o:lock v:ext="edit"/>
                  <v:rect id="矩形 13" o:spid="_x0000_s1057" o:spt="1" style="position:absolute;left:45;top:526;height:11;width:85;v-text-anchor:middle;" fillcolor="#96DA9D" filled="t" stroked="f" coordsize="21600,21600">
                    <v:path/>
                    <v:fill on="t" focussize="0,0"/>
                    <v:stroke on="f" weight="2pt"/>
                    <v:imagedata o:title=""/>
                    <o:lock v:ext="edit"/>
                  </v:rect>
                  <v:rect id="矩形 14" o:spid="_x0000_s1058"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4461.98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1125.48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1044.68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39.19</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340.55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58.71</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829.78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867.60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0.88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878.47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39.73</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66.51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2.91</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106.56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65.44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100.98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0.06</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123.07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76.74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103.78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1.92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295.13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0.14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74.91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0.54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720.95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26.36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193.33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84.64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0.53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40" w:type="dxa"/>
            <w:tcBorders>
              <w:top w:val="nil"/>
              <w:left w:val="nil"/>
              <w:bottom w:val="single" w:color="000000" w:sz="4" w:space="0"/>
              <w:right w:val="single" w:color="000000" w:sz="4" w:space="0"/>
            </w:tcBorders>
            <w:noWrap/>
            <w:tcMar>
              <w:top w:w="15" w:type="dxa"/>
              <w:left w:w="15" w:type="dxa"/>
              <w:right w:w="15" w:type="dxa"/>
            </w:tcMar>
          </w:tcPr>
          <w:p>
            <w:pPr>
              <w:jc w:val="right"/>
              <w:rPr>
                <w:rFonts w:ascii="宋体" w:hAnsi="宋体"/>
                <w:color w:val="000000"/>
                <w:sz w:val="20"/>
                <w:szCs w:val="20"/>
              </w:rPr>
            </w:pPr>
            <w:r>
              <w:rPr>
                <w:rFonts w:hint="eastAsia" w:ascii="宋体" w:hAnsi="宋体"/>
                <w:color w:val="000000"/>
                <w:sz w:val="20"/>
                <w:szCs w:val="20"/>
              </w:rPr>
              <w:t>33.64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4757.11</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20"/>
                <w:szCs w:val="20"/>
              </w:rPr>
              <w:t>1125.48</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w:pict>
                <v:group id="组合 52" o:spid="_x0000_s1059" o:spt="203" style="position:absolute;left:0pt;margin-left:-82.75pt;margin-top:-81.1pt;height:41.2pt;width:243.2pt;mso-position-vertical-relative:page;z-index:251659264;mso-width-relative:page;mso-height-relative:page;" coordorigin="45,526" coordsize="85,13982">
                  <o:lock v:ext="edit"/>
                  <v:rect id="矩形 13" o:spid="_x0000_s1060" o:spt="1" style="position:absolute;left:45;top:526;height:11;width:85;v-text-anchor:middle;" fillcolor="#96DA9D" filled="t" stroked="f" coordsize="21600,21600">
                    <v:path/>
                    <v:fill on="t" focussize="0,0"/>
                    <v:stroke on="f" weight="2pt"/>
                    <v:imagedata o:title=""/>
                    <o:lock v:ext="edit"/>
                  </v:rect>
                  <v:rect id="矩形 14" o:spid="_x0000_s1061"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41.48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40.93</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40.93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0.54</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39.12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38.57</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38.57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0.54</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w:pict>
                <v:group id="组合 55" o:spid="_x0000_s1062" o:spt="203" style="position:absolute;left:0pt;margin-left:-80.9pt;margin-top:-81.1pt;height:41.2pt;width:243.2pt;mso-position-vertical-relative:page;z-index:251659264;mso-width-relative:page;mso-height-relative:page;" coordorigin="45,526" coordsize="85,13982">
                  <o:lock v:ext="edit"/>
                  <v:rect id="矩形 13" o:spid="_x0000_s1063" o:spt="1" style="position:absolute;left:45;top:526;height:11;width:85;v-text-anchor:middle;" fillcolor="#96DA9D" filled="t" stroked="f" coordsize="21600,21600">
                    <v:path/>
                    <v:fill on="t" focussize="0,0"/>
                    <v:stroke on="f" weight="2pt"/>
                    <v:imagedata o:title=""/>
                    <o:lock v:ext="edit"/>
                  </v:rect>
                  <v:rect id="矩形 14" o:spid="_x0000_s1064"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kern w:val="0"/>
                <w:szCs w:val="21"/>
              </w:rPr>
            </w:pPr>
            <w:r>
              <w:rPr>
                <w:rFonts w:hint="eastAsia" w:ascii="宋体" w:hAnsi="宋体" w:cs="宋体"/>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p>
            <w:pPr>
              <w:widowControl/>
              <w:adjustRightInd w:val="0"/>
              <w:spacing w:after="0" w:line="240" w:lineRule="auto"/>
              <w:jc w:val="left"/>
              <w:textAlignment w:val="center"/>
              <w:rPr>
                <w:rFonts w:ascii="宋体" w:cs="宋体"/>
                <w:color w:val="000000"/>
                <w:szCs w:val="21"/>
              </w:rPr>
            </w:pPr>
            <w:r>
              <w:rPr>
                <w:rFonts w:hint="eastAsia" w:ascii="宋体" w:hAnsi="宋体" w:cs="宋体"/>
                <w:szCs w:val="21"/>
              </w:rPr>
              <w:t>本部门本年度无政府性基金预算财政拨款相关收入、支出及结转结余等情况，按要求空表列示。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w:pict>
                <v:group id="组合 58" o:spid="_x0000_s1065" o:spt="203" style="position:absolute;left:0pt;margin-left:-80.9pt;margin-top:-81.1pt;height:41.2pt;width:243.2pt;mso-position-vertical-relative:page;z-index:251659264;mso-width-relative:page;mso-height-relative:page;" coordorigin="45,526" coordsize="85,13982">
                  <o:lock v:ext="edit"/>
                  <v:rect id="矩形 13" o:spid="_x0000_s1066" o:spt="1" style="position:absolute;left:45;top:526;height:11;width:85;v-text-anchor:middle;" fillcolor="#96DA9D" filled="t" stroked="f" coordsize="21600,21600">
                    <v:path/>
                    <v:fill on="t" focussize="0,0"/>
                    <v:stroke on="f" weight="2pt"/>
                    <v:imagedata o:title=""/>
                    <o:lock v:ext="edit"/>
                  </v:rect>
                  <v:rect id="矩形 14" o:spid="_x0000_s1067"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w:t>
            </w:r>
          </w:p>
          <w:p>
            <w:pPr>
              <w:widowControl/>
              <w:spacing w:after="0" w:line="240" w:lineRule="auto"/>
              <w:jc w:val="left"/>
              <w:textAlignment w:val="center"/>
              <w:rPr>
                <w:rFonts w:ascii="宋体" w:hAnsi="宋体" w:cs="宋体"/>
                <w:color w:val="000000"/>
                <w:kern w:val="0"/>
                <w:sz w:val="22"/>
                <w:szCs w:val="22"/>
              </w:rPr>
            </w:pPr>
            <w:r>
              <w:rPr>
                <w:rFonts w:hint="eastAsia" w:ascii="宋体" w:hAnsi="宋体" w:cs="宋体"/>
                <w:szCs w:val="21"/>
              </w:rPr>
              <w:t>本部门本年度无国有资本经营预算财政拨款相关支出等情况，按要求空表列示。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3"/>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w:pict>
                <v:group id="组合 61" o:spid="_x0000_s1068" o:spt="203" style="position:absolute;left:0pt;margin-left:-80.9pt;margin-top:-81.1pt;height:41.2pt;width:243.2pt;mso-position-vertical-relative:page;z-index:251659264;mso-width-relative:page;mso-height-relative:page;" coordorigin="45,526" coordsize="85,13982">
                  <o:lock v:ext="edit"/>
                  <v:rect id="矩形 13" o:spid="_x0000_s1069" o:spt="1" style="position:absolute;left:45;top:526;height:11;width:85;v-text-anchor:middle;" fillcolor="#96DA9D" filled="t" stroked="f" coordsize="21600,21600">
                    <v:path/>
                    <v:fill on="t" focussize="0,0"/>
                    <v:stroke on="f" weight="2pt"/>
                    <v:imagedata o:title=""/>
                    <o:lock v:ext="edit"/>
                  </v:rect>
                  <v:rect id="矩形 14" o:spid="_x0000_s1070"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kern w:val="0"/>
                <w:szCs w:val="21"/>
              </w:rPr>
            </w:pPr>
            <w:r>
              <w:rPr>
                <w:rFonts w:hint="eastAsia" w:ascii="宋体" w:hAnsi="宋体" w:cs="宋体"/>
                <w:color w:val="000000"/>
                <w:kern w:val="0"/>
                <w:szCs w:val="21"/>
              </w:rPr>
              <w:t>注：本表反映部门本年度纳入部门预算范围的政府采购预算及支出情况。</w:t>
            </w:r>
          </w:p>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szCs w:val="21"/>
              </w:rPr>
              <w:t>本部门本年度无政府采购相关收入、支出及结转结余等情况，按要求空表列示。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4" o:spid="_x0000_s1071" o:spt="75" alt="2" type="#_x0000_t75" style="position:absolute;left:0pt;margin-left:-79.45pt;margin-top:-105.35pt;height:840.95pt;width:594.5pt;z-index:-251656192;mso-width-relative:page;mso-height-relative:page;" filled="f" o:preferrelative="t" stroked="f" coordsize="21600,21600">
            <v:path/>
            <v:fill on="f" focussize="0,0"/>
            <v:stroke on="f" joinstyle="miter"/>
            <v:imagedata r:id="rId7" o:title=""/>
            <o:lock v:ext="edit" aspectratio="t"/>
          </v:shape>
        </w:pict>
      </w:r>
      <w:r>
        <w:pict>
          <v:shape id="文本框 5" o:spid="_x0000_s1072" o:spt="202" type="#_x0000_t202" style="position:absolute;left:0pt;margin-left:-78.7pt;margin-top:232.8pt;height:159.1pt;width:596.2pt;z-index:251659264;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w:pict>
          <v:group id="组合 18" o:spid="_x0000_s1073" o:spt="203" style="position:absolute;left:0pt;margin-left:-79.5pt;margin-top:29.3pt;height:43.95pt;width:301.85pt;mso-position-vertical-relative:page;z-index:251659264;mso-width-relative:page;mso-height-relative:page;" coordorigin="45,526" coordsize="85,13982">
            <o:lock v:ext="edit"/>
            <v:rect id="矩形 13" o:spid="_x0000_s1074" o:spt="1" style="position:absolute;left:45;top:526;height:11;width:85;v-text-anchor:middle;" fillcolor="#96DA9D" filled="t" stroked="f" coordsize="21600,21600">
              <v:path/>
              <v:fill on="t" focussize="0,0"/>
              <v:stroke on="f" weight="2pt"/>
              <v:imagedata o:title=""/>
              <o:lock v:ext="edit"/>
            </v:rect>
            <v:rect id="矩形 14" o:spid="_x0000_s1075"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黑体" w:hAnsi="Cambria" w:eastAsia="黑体" w:cs="黑体"/>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年度收入总计（含结转和结余）</w:t>
      </w:r>
      <w:r>
        <w:rPr>
          <w:rFonts w:hint="eastAsia" w:ascii="仿宋" w:hAnsi="仿宋" w:eastAsia="仿宋" w:cs="仿宋_GB2312"/>
          <w:sz w:val="32"/>
          <w:szCs w:val="32"/>
        </w:rPr>
        <w:t>32292.90</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年度决算相比，收入增加</w:t>
      </w:r>
      <w:r>
        <w:rPr>
          <w:rFonts w:hint="eastAsia" w:ascii="仿宋" w:hAnsi="仿宋" w:eastAsia="仿宋" w:cs="仿宋"/>
          <w:sz w:val="32"/>
          <w:szCs w:val="32"/>
        </w:rPr>
        <w:t>7253.06</w:t>
      </w:r>
      <w:r>
        <w:rPr>
          <w:rFonts w:hint="eastAsia" w:ascii="仿宋_GB2312" w:eastAsia="仿宋_GB2312" w:cs="DengXian-Regular"/>
          <w:sz w:val="32"/>
          <w:szCs w:val="32"/>
        </w:rPr>
        <w:t>万元，增长</w:t>
      </w:r>
      <w:r>
        <w:rPr>
          <w:rFonts w:hint="eastAsia" w:ascii="仿宋" w:hAnsi="仿宋" w:eastAsia="仿宋" w:cs="仿宋"/>
          <w:sz w:val="32"/>
          <w:szCs w:val="32"/>
        </w:rPr>
        <w:t>28.97%</w:t>
      </w:r>
      <w:r>
        <w:rPr>
          <w:rFonts w:hint="eastAsia" w:ascii="仿宋_GB2312" w:eastAsia="仿宋_GB2312" w:cs="DengXian-Regular"/>
          <w:sz w:val="32"/>
          <w:szCs w:val="32"/>
        </w:rPr>
        <w:t>，主要原因</w:t>
      </w:r>
      <w:r>
        <w:rPr>
          <w:rFonts w:hint="eastAsia" w:ascii="仿宋" w:hAnsi="仿宋" w:eastAsia="仿宋" w:cs="仿宋"/>
          <w:sz w:val="32"/>
          <w:szCs w:val="32"/>
        </w:rPr>
        <w:t>一是政府对卫生计生部门投入逐年增加；二是医院医疗服务收入增加。</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年度支出总计（含结转和结余）</w:t>
      </w:r>
      <w:r>
        <w:rPr>
          <w:rFonts w:hint="eastAsia" w:ascii="仿宋" w:hAnsi="仿宋" w:eastAsia="仿宋" w:cs="仿宋"/>
          <w:sz w:val="32"/>
          <w:szCs w:val="32"/>
        </w:rPr>
        <w:t>27608.85</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年度决算相比，支出增加</w:t>
      </w:r>
      <w:r>
        <w:rPr>
          <w:rFonts w:hint="eastAsia" w:ascii="仿宋" w:hAnsi="仿宋" w:eastAsia="仿宋" w:cs="仿宋"/>
          <w:sz w:val="32"/>
          <w:szCs w:val="32"/>
        </w:rPr>
        <w:t>2572.55</w:t>
      </w:r>
      <w:r>
        <w:rPr>
          <w:rFonts w:hint="eastAsia" w:ascii="仿宋_GB2312" w:eastAsia="仿宋_GB2312" w:cs="DengXian-Regular"/>
          <w:sz w:val="32"/>
          <w:szCs w:val="32"/>
        </w:rPr>
        <w:t>万元，增长</w:t>
      </w:r>
      <w:r>
        <w:rPr>
          <w:rFonts w:hint="eastAsia" w:ascii="仿宋" w:hAnsi="仿宋" w:eastAsia="仿宋" w:cs="仿宋"/>
          <w:sz w:val="32"/>
          <w:szCs w:val="32"/>
        </w:rPr>
        <w:t>10.28%</w:t>
      </w:r>
      <w:r>
        <w:rPr>
          <w:rFonts w:hint="eastAsia" w:ascii="仿宋_GB2312" w:eastAsia="仿宋_GB2312" w:cs="DengXian-Regular"/>
          <w:sz w:val="32"/>
          <w:szCs w:val="32"/>
        </w:rPr>
        <w:t>，主要原因是</w:t>
      </w:r>
      <w:r>
        <w:rPr>
          <w:rFonts w:hint="eastAsia" w:ascii="仿宋" w:hAnsi="仿宋" w:eastAsia="仿宋" w:cs="仿宋"/>
          <w:sz w:val="32"/>
          <w:szCs w:val="32"/>
        </w:rPr>
        <w:t>卫生计生事业发展，收入增加，相应的支出增加。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widowControl/>
        <w:ind w:firstLine="640" w:firstLineChars="200"/>
        <w:rPr>
          <w:rFonts w:ascii="仿宋" w:hAnsi="仿宋" w:eastAsia="仿宋" w:cs="仿宋"/>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hint="eastAsia" w:ascii="仿宋" w:hAnsi="仿宋" w:eastAsia="仿宋" w:cs="仿宋"/>
          <w:sz w:val="32"/>
          <w:szCs w:val="32"/>
        </w:rPr>
        <w:t>32292.90</w:t>
      </w:r>
      <w:r>
        <w:rPr>
          <w:rFonts w:hint="eastAsia" w:ascii="仿宋_GB2312" w:eastAsia="仿宋_GB2312" w:cs="DengXian-Regular"/>
          <w:sz w:val="32"/>
          <w:szCs w:val="32"/>
        </w:rPr>
        <w:t>万元，其中：财政拨款收入</w:t>
      </w:r>
      <w:r>
        <w:rPr>
          <w:rFonts w:hint="eastAsia" w:ascii="仿宋" w:hAnsi="仿宋" w:eastAsia="仿宋" w:cs="仿宋"/>
          <w:sz w:val="32"/>
          <w:szCs w:val="32"/>
        </w:rPr>
        <w:t>15634.11</w:t>
      </w:r>
      <w:r>
        <w:rPr>
          <w:rFonts w:hint="eastAsia" w:ascii="仿宋_GB2312" w:eastAsia="仿宋_GB2312" w:cs="DengXian-Regular"/>
          <w:sz w:val="32"/>
          <w:szCs w:val="32"/>
        </w:rPr>
        <w:t>万元，占</w:t>
      </w:r>
      <w:r>
        <w:rPr>
          <w:rFonts w:hint="eastAsia" w:ascii="仿宋" w:hAnsi="仿宋" w:eastAsia="仿宋" w:cs="仿宋"/>
          <w:sz w:val="32"/>
          <w:szCs w:val="32"/>
        </w:rPr>
        <w:t>48.41%</w:t>
      </w:r>
      <w:r>
        <w:rPr>
          <w:rFonts w:hint="eastAsia" w:ascii="仿宋_GB2312" w:eastAsia="仿宋_GB2312" w:cs="DengXian-Regular"/>
          <w:sz w:val="32"/>
          <w:szCs w:val="32"/>
        </w:rPr>
        <w:t>；事业收入</w:t>
      </w:r>
      <w:r>
        <w:rPr>
          <w:rFonts w:hint="eastAsia" w:ascii="仿宋" w:hAnsi="仿宋" w:eastAsia="仿宋" w:cs="仿宋"/>
          <w:sz w:val="32"/>
          <w:szCs w:val="32"/>
        </w:rPr>
        <w:t>16612.27</w:t>
      </w:r>
      <w:r>
        <w:rPr>
          <w:rFonts w:hint="eastAsia" w:ascii="仿宋_GB2312" w:eastAsia="仿宋_GB2312" w:cs="DengXian-Regular"/>
          <w:sz w:val="32"/>
          <w:szCs w:val="32"/>
        </w:rPr>
        <w:t>万元，占</w:t>
      </w:r>
      <w:r>
        <w:rPr>
          <w:rFonts w:hint="eastAsia" w:ascii="仿宋" w:hAnsi="仿宋" w:eastAsia="仿宋" w:cs="仿宋"/>
          <w:sz w:val="32"/>
          <w:szCs w:val="32"/>
        </w:rPr>
        <w:t>51.44%</w:t>
      </w:r>
      <w:r>
        <w:rPr>
          <w:rFonts w:hint="eastAsia" w:ascii="仿宋_GB2312" w:eastAsia="仿宋_GB2312" w:cs="DengXian-Regular"/>
          <w:sz w:val="32"/>
          <w:szCs w:val="32"/>
        </w:rPr>
        <w:t>；其他收入</w:t>
      </w:r>
      <w:r>
        <w:rPr>
          <w:rFonts w:hint="eastAsia" w:ascii="仿宋" w:hAnsi="仿宋" w:eastAsia="仿宋" w:cs="仿宋"/>
          <w:sz w:val="32"/>
          <w:szCs w:val="32"/>
        </w:rPr>
        <w:t>35.93</w:t>
      </w:r>
      <w:r>
        <w:rPr>
          <w:rFonts w:hint="eastAsia" w:ascii="仿宋_GB2312" w:eastAsia="仿宋_GB2312" w:cs="DengXian-Regular"/>
          <w:sz w:val="32"/>
          <w:szCs w:val="32"/>
        </w:rPr>
        <w:t>万元，占</w:t>
      </w:r>
      <w:r>
        <w:rPr>
          <w:rFonts w:hint="eastAsia" w:ascii="仿宋" w:hAnsi="仿宋" w:eastAsia="仿宋" w:cs="仿宋"/>
          <w:sz w:val="32"/>
          <w:szCs w:val="32"/>
        </w:rPr>
        <w:t>0.11%；上级补助收入10.6万元，占总收入的0.04%。</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hint="eastAsia" w:ascii="仿宋" w:hAnsi="仿宋" w:eastAsia="仿宋" w:cs="仿宋"/>
          <w:sz w:val="32"/>
          <w:szCs w:val="32"/>
        </w:rPr>
        <w:t>27608.85</w:t>
      </w:r>
      <w:r>
        <w:rPr>
          <w:rFonts w:hint="eastAsia" w:ascii="仿宋_GB2312" w:eastAsia="仿宋_GB2312" w:cs="DengXian-Regular"/>
          <w:sz w:val="32"/>
          <w:szCs w:val="32"/>
        </w:rPr>
        <w:t>万元，其中：基本支出</w:t>
      </w:r>
      <w:r>
        <w:rPr>
          <w:rFonts w:hint="eastAsia" w:ascii="仿宋" w:hAnsi="仿宋" w:eastAsia="仿宋" w:cs="仿宋"/>
          <w:sz w:val="32"/>
          <w:szCs w:val="32"/>
        </w:rPr>
        <w:t>22574.45</w:t>
      </w:r>
      <w:r>
        <w:rPr>
          <w:rFonts w:hint="eastAsia" w:ascii="仿宋_GB2312" w:eastAsia="仿宋_GB2312" w:cs="DengXian-Regular"/>
          <w:sz w:val="32"/>
          <w:szCs w:val="32"/>
        </w:rPr>
        <w:t>万元，占</w:t>
      </w:r>
      <w:r>
        <w:rPr>
          <w:rFonts w:hint="eastAsia" w:ascii="仿宋" w:hAnsi="仿宋" w:eastAsia="仿宋" w:cs="仿宋"/>
          <w:sz w:val="32"/>
          <w:szCs w:val="32"/>
        </w:rPr>
        <w:t>81.77,%</w:t>
      </w:r>
      <w:r>
        <w:rPr>
          <w:rFonts w:hint="eastAsia" w:ascii="仿宋_GB2312" w:eastAsia="仿宋_GB2312" w:cs="DengXian-Regular"/>
          <w:sz w:val="32"/>
          <w:szCs w:val="32"/>
        </w:rPr>
        <w:t>；</w:t>
      </w:r>
      <w:r>
        <w:rPr>
          <w:rFonts w:hint="eastAsia" w:ascii="仿宋" w:hAnsi="仿宋" w:eastAsia="仿宋" w:cs="仿宋"/>
          <w:sz w:val="32"/>
          <w:szCs w:val="32"/>
        </w:rPr>
        <w:t>其中：人员经费9698.87万元，日常公用经费12875.57万元；</w:t>
      </w:r>
      <w:r>
        <w:rPr>
          <w:rFonts w:hint="eastAsia" w:ascii="仿宋_GB2312" w:eastAsia="仿宋_GB2312" w:cs="DengXian-Regular"/>
          <w:sz w:val="32"/>
          <w:szCs w:val="32"/>
        </w:rPr>
        <w:t>项目支出</w:t>
      </w:r>
      <w:r>
        <w:rPr>
          <w:rFonts w:hint="eastAsia" w:ascii="仿宋" w:hAnsi="仿宋" w:eastAsia="仿宋" w:cs="仿宋"/>
          <w:sz w:val="32"/>
          <w:szCs w:val="32"/>
        </w:rPr>
        <w:t>5034.40</w:t>
      </w:r>
      <w:r>
        <w:rPr>
          <w:rFonts w:hint="eastAsia" w:ascii="仿宋_GB2312" w:eastAsia="仿宋_GB2312" w:cs="DengXian-Regular"/>
          <w:sz w:val="32"/>
          <w:szCs w:val="32"/>
        </w:rPr>
        <w:t>万元，占</w:t>
      </w:r>
      <w:r>
        <w:rPr>
          <w:rFonts w:hint="eastAsia" w:ascii="仿宋" w:hAnsi="仿宋" w:eastAsia="仿宋" w:cs="仿宋"/>
          <w:sz w:val="32"/>
          <w:szCs w:val="32"/>
        </w:rPr>
        <w:t>18.23%</w:t>
      </w:r>
      <w:r>
        <w:rPr>
          <w:rFonts w:hint="eastAsia" w:ascii="仿宋_GB2312" w:eastAsia="仿宋_GB2312" w:cs="DengXian-Regular"/>
          <w:sz w:val="32"/>
          <w:szCs w:val="32"/>
        </w:rPr>
        <w:t>；</w:t>
      </w:r>
      <w:r>
        <w:rPr>
          <w:rFonts w:hint="eastAsia" w:ascii="仿宋" w:hAnsi="仿宋" w:eastAsia="仿宋" w:cs="仿宋"/>
          <w:sz w:val="32"/>
          <w:szCs w:val="32"/>
        </w:rPr>
        <w:t>其中：基建类7700万元，行政事业类项目4264.40万元。</w:t>
      </w:r>
    </w:p>
    <w:p>
      <w:pPr>
        <w:pStyle w:val="3"/>
        <w:spacing w:before="0" w:after="0" w:line="580" w:lineRule="exact"/>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hint="eastAsia" w:ascii="仿宋" w:hAnsi="仿宋" w:eastAsia="仿宋" w:cs="仿宋"/>
          <w:bCs/>
          <w:sz w:val="32"/>
          <w:szCs w:val="32"/>
        </w:rPr>
        <w:t>15634.11</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hint="eastAsia" w:ascii="仿宋" w:hAnsi="仿宋" w:eastAsia="仿宋" w:cs="仿宋"/>
          <w:sz w:val="32"/>
          <w:szCs w:val="32"/>
        </w:rPr>
        <w:t>6501.42</w:t>
      </w:r>
      <w:r>
        <w:rPr>
          <w:rFonts w:hint="eastAsia" w:ascii="仿宋_GB2312" w:eastAsia="仿宋_GB2312" w:cs="DengXian-Regular"/>
          <w:sz w:val="32"/>
          <w:szCs w:val="32"/>
        </w:rPr>
        <w:t>万元，增长71.19</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 w:hAnsi="仿宋" w:eastAsia="仿宋" w:cs="仿宋"/>
          <w:sz w:val="28"/>
          <w:szCs w:val="28"/>
        </w:rPr>
        <w:t>卫生计生事业发展，投入增加</w:t>
      </w:r>
      <w:r>
        <w:rPr>
          <w:rFonts w:hint="eastAsia" w:ascii="仿宋_GB2312" w:eastAsia="仿宋_GB2312" w:cs="DengXian-Regular"/>
          <w:sz w:val="32"/>
          <w:szCs w:val="32"/>
        </w:rPr>
        <w:t>；本年支出</w:t>
      </w:r>
      <w:r>
        <w:rPr>
          <w:rFonts w:hint="eastAsia" w:ascii="仿宋" w:hAnsi="仿宋" w:eastAsia="仿宋" w:cs="仿宋"/>
          <w:sz w:val="32"/>
          <w:szCs w:val="32"/>
        </w:rPr>
        <w:t>10911.81</w:t>
      </w:r>
      <w:r>
        <w:rPr>
          <w:rFonts w:hint="eastAsia" w:ascii="仿宋_GB2312" w:eastAsia="仿宋_GB2312" w:cs="DengXian-Regular"/>
          <w:sz w:val="32"/>
          <w:szCs w:val="32"/>
        </w:rPr>
        <w:t>万元，增加</w:t>
      </w:r>
      <w:r>
        <w:rPr>
          <w:rFonts w:hint="eastAsia" w:ascii="仿宋" w:hAnsi="仿宋" w:eastAsia="仿宋" w:cs="仿宋"/>
          <w:sz w:val="32"/>
          <w:szCs w:val="32"/>
        </w:rPr>
        <w:t>1787.96</w:t>
      </w:r>
      <w:r>
        <w:rPr>
          <w:rFonts w:hint="eastAsia" w:ascii="仿宋_GB2312" w:eastAsia="仿宋_GB2312" w:cs="DengXian-Regular"/>
          <w:sz w:val="32"/>
          <w:szCs w:val="32"/>
        </w:rPr>
        <w:t>万元，增长19.6</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 w:hAnsi="仿宋" w:eastAsia="仿宋" w:cs="仿宋"/>
          <w:sz w:val="28"/>
          <w:szCs w:val="28"/>
        </w:rPr>
        <w:t>卫生计生事业发展，投入增加，相应的支出也增加。</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widowControl/>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hint="eastAsia" w:ascii="仿宋" w:hAnsi="仿宋" w:eastAsia="仿宋" w:cs="仿宋"/>
          <w:bCs/>
          <w:sz w:val="32"/>
          <w:szCs w:val="32"/>
        </w:rPr>
        <w:t>15634.11</w:t>
      </w:r>
      <w:r>
        <w:rPr>
          <w:rFonts w:hint="eastAsia" w:ascii="仿宋_GB2312" w:eastAsia="仿宋_GB2312" w:cs="DengXian-Regular"/>
          <w:sz w:val="32"/>
          <w:szCs w:val="32"/>
        </w:rPr>
        <w:t>万元，完成年初预算的210.32</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hint="eastAsia" w:ascii="仿宋" w:hAnsi="仿宋" w:eastAsia="仿宋" w:cs="仿宋"/>
          <w:sz w:val="32"/>
          <w:szCs w:val="32"/>
        </w:rPr>
        <w:t>8200.48</w:t>
      </w:r>
      <w:r>
        <w:rPr>
          <w:rFonts w:hint="eastAsia" w:ascii="仿宋_GB2312" w:eastAsia="仿宋_GB2312" w:cs="DengXian-Regular"/>
          <w:sz w:val="32"/>
          <w:szCs w:val="32"/>
        </w:rPr>
        <w:t>万元，决算数大于预算数主要原因是</w:t>
      </w:r>
      <w:r>
        <w:rPr>
          <w:rFonts w:hint="eastAsia" w:ascii="仿宋" w:hAnsi="仿宋" w:eastAsia="仿宋" w:cs="仿宋"/>
          <w:sz w:val="32"/>
          <w:szCs w:val="32"/>
        </w:rPr>
        <w:t>上级资金年中下达结算资金、</w:t>
      </w:r>
      <w:r>
        <w:rPr>
          <w:rFonts w:hint="eastAsia" w:ascii="仿宋" w:hAnsi="仿宋" w:eastAsia="仿宋" w:cs="仿宋_GB2312"/>
          <w:sz w:val="32"/>
          <w:szCs w:val="32"/>
        </w:rPr>
        <w:t>区医院建设改造提升工程项目结转到下年，</w:t>
      </w:r>
      <w:r>
        <w:rPr>
          <w:rFonts w:hint="eastAsia" w:ascii="仿宋" w:hAnsi="仿宋" w:eastAsia="仿宋" w:cs="仿宋"/>
          <w:sz w:val="32"/>
          <w:szCs w:val="32"/>
        </w:rPr>
        <w:t>临时性的卫生计生工作追加的预算资金等；</w:t>
      </w:r>
      <w:r>
        <w:rPr>
          <w:rFonts w:hint="eastAsia" w:ascii="仿宋_GB2312" w:eastAsia="仿宋_GB2312" w:cs="DengXian-Regular"/>
          <w:sz w:val="32"/>
          <w:szCs w:val="32"/>
        </w:rPr>
        <w:t>本年支出</w:t>
      </w:r>
      <w:r>
        <w:rPr>
          <w:rFonts w:hint="eastAsia" w:ascii="仿宋" w:hAnsi="仿宋" w:eastAsia="仿宋" w:cs="仿宋"/>
          <w:sz w:val="32"/>
          <w:szCs w:val="32"/>
        </w:rPr>
        <w:t>10911.81</w:t>
      </w:r>
      <w:r>
        <w:rPr>
          <w:rFonts w:hint="eastAsia" w:ascii="仿宋_GB2312" w:eastAsia="仿宋_GB2312" w:cs="DengXian-Regular"/>
          <w:sz w:val="32"/>
          <w:szCs w:val="32"/>
        </w:rPr>
        <w:t>万元，完成年初预算的146.79</w:t>
      </w:r>
      <w:r>
        <w:rPr>
          <w:rFonts w:ascii="仿宋_GB2312" w:eastAsia="仿宋_GB2312" w:cs="DengXian-Regular"/>
          <w:sz w:val="32"/>
          <w:szCs w:val="32"/>
        </w:rPr>
        <w:t>%,</w:t>
      </w:r>
      <w:r>
        <w:rPr>
          <w:rFonts w:hint="eastAsia" w:ascii="仿宋_GB2312" w:eastAsia="仿宋_GB2312" w:cs="DengXian-Regular"/>
          <w:sz w:val="32"/>
          <w:szCs w:val="32"/>
        </w:rPr>
        <w:t>比年初预算增加3478.18万元，决算数大于预算数主要原因是</w:t>
      </w:r>
      <w:r>
        <w:rPr>
          <w:rFonts w:hint="eastAsia" w:ascii="仿宋" w:hAnsi="仿宋" w:eastAsia="仿宋" w:cs="仿宋"/>
          <w:sz w:val="32"/>
          <w:szCs w:val="32"/>
        </w:rPr>
        <w:t>上级资金年中下达结算资金、</w:t>
      </w:r>
      <w:r>
        <w:rPr>
          <w:rFonts w:hint="eastAsia" w:ascii="仿宋" w:hAnsi="仿宋" w:eastAsia="仿宋" w:cs="仿宋_GB2312"/>
          <w:sz w:val="32"/>
          <w:szCs w:val="32"/>
        </w:rPr>
        <w:t>区医院建设改造提升工程项目结转到下年，</w:t>
      </w:r>
      <w:r>
        <w:rPr>
          <w:rFonts w:hint="eastAsia" w:ascii="仿宋" w:hAnsi="仿宋" w:eastAsia="仿宋" w:cs="仿宋"/>
          <w:sz w:val="32"/>
          <w:szCs w:val="32"/>
        </w:rPr>
        <w:t>临时性的卫生计生工作追加的预算资金等</w:t>
      </w:r>
      <w:r>
        <w:rPr>
          <w:rFonts w:hint="eastAsia" w:ascii="仿宋_GB2312" w:eastAsia="仿宋_GB2312" w:cs="DengXian-Regular"/>
          <w:sz w:val="32"/>
          <w:szCs w:val="32"/>
        </w:rPr>
        <w:t>。</w:t>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hint="eastAsia" w:ascii="仿宋" w:hAnsi="仿宋" w:eastAsia="仿宋" w:cs="仿宋"/>
          <w:sz w:val="32"/>
          <w:szCs w:val="32"/>
        </w:rPr>
        <w:t>10911.81</w:t>
      </w:r>
      <w:r>
        <w:rPr>
          <w:rFonts w:hint="eastAsia" w:ascii="仿宋_GB2312" w:eastAsia="仿宋_GB2312" w:cs="DengXian-Regular"/>
          <w:sz w:val="32"/>
          <w:szCs w:val="32"/>
        </w:rPr>
        <w:t>万元，主要用于以下方面：</w:t>
      </w:r>
      <w:r>
        <w:rPr>
          <w:rFonts w:hint="eastAsia" w:ascii="仿宋" w:hAnsi="仿宋" w:eastAsia="仿宋" w:cs="仿宋"/>
          <w:sz w:val="32"/>
          <w:szCs w:val="32"/>
        </w:rPr>
        <w:t>医疗卫生和计划生育支出10770.61万元，占财政拨款支出总额的98.70%，农林水支出141.2万元，占财政拨款支出总额的1.30%</w:t>
      </w:r>
      <w:r>
        <w:rPr>
          <w:rFonts w:hint="eastAsia" w:ascii="仿宋_GB2312" w:eastAsia="仿宋_GB2312" w:cs="DengXian-Regular"/>
          <w:sz w:val="32"/>
          <w:szCs w:val="32"/>
        </w:rPr>
        <w:t>。</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pict>
          <v:group id="组合 79" o:spid="_x0000_s1100" o:spt="203" style="position:absolute;left:0pt;margin-left:-79.5pt;margin-top:29.3pt;height:43.95pt;width:301.85pt;mso-position-vertical-relative:page;z-index:251659264;mso-width-relative:page;mso-height-relative:page;" coordorigin="45,526" coordsize="85,13982">
            <o:lock v:ext="edit"/>
            <v:rect id="矩形 13" o:spid="_x0000_s1101" o:spt="1" style="position:absolute;left:45;top:526;height:11;width:85;v-text-anchor:middle;" fillcolor="#96DA9D" filled="t" stroked="f" coordsize="21600,21600">
              <v:path/>
              <v:fill on="t" focussize="0,0"/>
              <v:stroke on="f" weight="2pt"/>
              <v:imagedata o:title=""/>
              <o:lock v:ext="edit"/>
            </v:rect>
            <v:rect id="矩形 14" o:spid="_x0000_s1102"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（四）一般公共预算财政拨款基本支出决算情况说明</w:t>
      </w:r>
    </w:p>
    <w:p>
      <w:pPr>
        <w:spacing w:line="580" w:lineRule="exact"/>
        <w:ind w:firstLine="64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hint="eastAsia" w:ascii="仿宋" w:hAnsi="仿宋" w:eastAsia="仿宋" w:cs="仿宋"/>
          <w:sz w:val="32"/>
          <w:szCs w:val="32"/>
        </w:rPr>
        <w:t>5885.59</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w:t>
      </w:r>
      <w:r>
        <w:rPr>
          <w:rFonts w:hint="eastAsia" w:ascii="仿宋" w:hAnsi="仿宋" w:eastAsia="仿宋" w:cs="仿宋"/>
          <w:sz w:val="32"/>
          <w:szCs w:val="32"/>
        </w:rPr>
        <w:t>4757.11</w:t>
      </w:r>
      <w:r>
        <w:rPr>
          <w:rFonts w:hint="eastAsia" w:ascii="仿宋_GB2312" w:eastAsia="仿宋_GB2312" w:cs="DengXian-Regular"/>
          <w:sz w:val="32"/>
          <w:szCs w:val="32"/>
        </w:rPr>
        <w:t>万元，主要包括基本工资、</w:t>
      </w:r>
      <w:r>
        <w:rPr>
          <w:rFonts w:hint="eastAsia" w:ascii="仿宋" w:hAnsi="仿宋" w:eastAsia="仿宋" w:cs="仿宋"/>
          <w:sz w:val="32"/>
          <w:szCs w:val="32"/>
        </w:rPr>
        <w:t>津贴补贴、奖金、绩效工资、机关事业单位基本养老保险缴费、职业年金缴费、职工基本医疗保险、其他社会保险缴、住房公积金、其他工资福利支出、退休费、抚恤金、生活补助、救济费、奖励金、采暖补贴、物业服务补贴，其他对个人和家族的补助支出等；</w:t>
      </w:r>
      <w:r>
        <w:rPr>
          <w:rFonts w:hint="eastAsia" w:ascii="仿宋_GB2312" w:eastAsia="仿宋_GB2312" w:cs="DengXian-Regular"/>
          <w:sz w:val="32"/>
          <w:szCs w:val="32"/>
        </w:rPr>
        <w:t>公用经费</w:t>
      </w:r>
      <w:r>
        <w:rPr>
          <w:rFonts w:ascii="仿宋_GB2312" w:eastAsia="仿宋_GB2312" w:cs="DengXian-Regular"/>
          <w:sz w:val="32"/>
          <w:szCs w:val="32"/>
        </w:rPr>
        <w:t xml:space="preserve"> </w:t>
      </w:r>
      <w:r>
        <w:rPr>
          <w:rFonts w:hint="eastAsia" w:ascii="仿宋" w:hAnsi="仿宋" w:eastAsia="仿宋" w:cs="仿宋"/>
          <w:sz w:val="32"/>
          <w:szCs w:val="32"/>
        </w:rPr>
        <w:t>1125.48</w:t>
      </w:r>
      <w:r>
        <w:rPr>
          <w:rFonts w:hint="eastAsia" w:ascii="仿宋_GB2312" w:eastAsia="仿宋_GB2312" w:cs="DengXian-Regular"/>
          <w:sz w:val="32"/>
          <w:szCs w:val="32"/>
        </w:rPr>
        <w:t>万元，</w:t>
      </w:r>
      <w:r>
        <w:rPr>
          <w:rFonts w:hint="eastAsia" w:ascii="仿宋" w:hAnsi="仿宋" w:eastAsia="仿宋" w:cs="仿宋"/>
          <w:sz w:val="32"/>
          <w:szCs w:val="32"/>
        </w:rPr>
        <w:t>主要包括办公费、印刷费、水电费、邮电费、取暖费、差旅费、维修费、公务用车支行维护费等。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ascii="仿宋_GB2312" w:eastAsia="仿宋_GB2312" w:cs="DengXian-Regular"/>
          <w:sz w:val="32"/>
          <w:szCs w:val="32"/>
        </w:rPr>
        <w:t xml:space="preserve"> </w:t>
      </w:r>
      <w:r>
        <w:rPr>
          <w:rFonts w:hint="eastAsia" w:ascii="仿宋_GB2312" w:eastAsia="仿宋_GB2312" w:cs="DengXian-Regular"/>
          <w:sz w:val="32"/>
          <w:szCs w:val="32"/>
        </w:rPr>
        <w:t>“三公”经费支出共计39.12万元，</w:t>
      </w:r>
      <w:r>
        <w:rPr>
          <w:rFonts w:hint="eastAsia" w:ascii="仿宋_GB2312" w:eastAsia="仿宋_GB2312" w:cs="DengXian-Regular"/>
          <w:b/>
          <w:bCs/>
          <w:sz w:val="32"/>
          <w:szCs w:val="32"/>
        </w:rPr>
        <w:t>较年初预算减少2.36万元，降低5.69</w:t>
      </w:r>
      <w:r>
        <w:rPr>
          <w:rFonts w:ascii="仿宋_GB2312" w:eastAsia="仿宋_GB2312" w:cs="DengXian-Regular"/>
          <w:b/>
          <w:bCs/>
          <w:sz w:val="32"/>
          <w:szCs w:val="32"/>
        </w:rPr>
        <w:t>%</w:t>
      </w:r>
      <w:r>
        <w:rPr>
          <w:rFonts w:hint="eastAsia" w:ascii="仿宋_GB2312" w:eastAsia="仿宋_GB2312" w:cs="DengXian-Regular"/>
          <w:b/>
          <w:bCs/>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精神和厉行节约要求，从严控制“三公”经费开支，全年实际支出比预算有所节约。具体情况如下：</w:t>
      </w:r>
    </w:p>
    <w:p>
      <w:pPr>
        <w:adjustRightInd w:val="0"/>
        <w:snapToGrid w:val="0"/>
        <w:spacing w:after="0" w:line="580" w:lineRule="exact"/>
        <w:ind w:firstLine="643" w:firstLineChars="200"/>
        <w:rPr>
          <w:rFonts w:hint="eastAsia" w:ascii="仿宋_GB2312" w:eastAsia="仿宋_GB2312" w:cs="DengXian-Bold"/>
          <w:b/>
          <w:bCs/>
          <w:sz w:val="32"/>
          <w:szCs w:val="32"/>
        </w:rPr>
      </w:pPr>
      <w:r>
        <w:rPr>
          <w:rFonts w:hint="eastAsia" w:ascii="楷体_GB2312" w:eastAsia="楷体_GB2312" w:cs="DengXian-Bold"/>
          <w:b/>
          <w:bCs/>
          <w:sz w:val="32"/>
          <w:szCs w:val="32"/>
        </w:rPr>
        <w:t>（</w:t>
      </w:r>
      <w:r>
        <w:pict>
          <v:group id="_x0000_s1106" o:spid="_x0000_s1106" o:spt="203" style="position:absolute;left:0pt;margin-left:-79.5pt;margin-top:29.3pt;height:43.95pt;width:301.85pt;mso-position-vertical-relative:page;z-index:251659264;mso-width-relative:page;mso-height-relative:page;" coordorigin="45,526" coordsize="85,13982">
            <o:lock v:ext="edit"/>
            <v:rect id="矩形 13" o:spid="_x0000_s1107" o:spt="1" style="position:absolute;left:45;top:526;height:11;width:85;v-text-anchor:middle;" fillcolor="#96DA9D" filled="t" stroked="f" coordsize="21600,21600">
              <v:path/>
              <v:fill on="t" focussize="0,0"/>
              <v:stroke on="f" weight="2pt"/>
              <v:imagedata o:title=""/>
              <o:lock v:ext="edit"/>
            </v:rect>
            <v:rect id="矩形 14" o:spid="_x0000_s1108" o:spt="1" style="position:absolute;left:45;top:528;height:12;width:84;v-text-anchor:middle;" fillcolor="#AD002D" filled="t" stroked="t" coordsize="21600,21600">
              <v:path/>
              <v:fill on="t" focussize="0,0"/>
              <v:stroke weight="2pt" color="#845209"/>
              <v:imagedata o:title=""/>
              <o:lock v:ext="edit"/>
              <v:textbox style="mso-next-textbox:#矩形 14;">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w:r>
      <w:r>
        <w:rPr>
          <w:rFonts w:hint="eastAsia" w:ascii="楷体_GB2312" w:eastAsia="楷体_GB2312" w:cs="DengXian-Bold"/>
          <w:b/>
          <w:bCs/>
          <w:sz w:val="32"/>
          <w:szCs w:val="32"/>
        </w:rPr>
        <w:t>一）因公出国（境）费支出0万元。</w:t>
      </w:r>
      <w:r>
        <w:rPr>
          <w:rFonts w:hint="eastAsia" w:ascii="楷体_GB2312" w:eastAsia="楷体_GB2312" w:cs="DengXian-Bold"/>
          <w:b w:val="0"/>
          <w:bCs w:val="0"/>
          <w:sz w:val="32"/>
          <w:szCs w:val="32"/>
          <w:lang w:val="en-US" w:eastAsia="zh-CN"/>
        </w:rPr>
        <w:t>本</w:t>
      </w:r>
      <w:r>
        <w:rPr>
          <w:rFonts w:hint="eastAsia" w:ascii="仿宋_GB2312" w:hAnsi="Times New Roman" w:eastAsia="仿宋_GB2312" w:cs="DengXian-Regular"/>
          <w:sz w:val="32"/>
          <w:szCs w:val="32"/>
        </w:rPr>
        <w:t>部门</w:t>
      </w:r>
      <w:r>
        <w:rPr>
          <w:rFonts w:ascii="仿宋_GB2312" w:hAnsi="Times New Roman" w:eastAsia="仿宋_GB2312" w:cs="DengXian-Regular"/>
          <w:sz w:val="32"/>
          <w:szCs w:val="32"/>
        </w:rPr>
        <w:t>201</w:t>
      </w:r>
      <w:r>
        <w:rPr>
          <w:rFonts w:hint="eastAsia" w:ascii="仿宋_GB2312" w:eastAsia="仿宋_GB2312" w:cs="DengXian-Regular"/>
          <w:sz w:val="32"/>
          <w:szCs w:val="32"/>
          <w:lang w:val="en-US" w:eastAsia="zh-CN"/>
        </w:rPr>
        <w:t>8</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val="en-US" w:eastAsia="zh-CN"/>
        </w:rPr>
        <w:t xml:space="preserve">    </w:t>
      </w:r>
      <w:r>
        <w:rPr>
          <w:rFonts w:hint="eastAsia" w:ascii="仿宋_GB2312" w:eastAsia="仿宋_GB2312" w:cs="DengXian-Regular"/>
          <w:b/>
          <w:bCs/>
          <w:sz w:val="32"/>
          <w:szCs w:val="32"/>
          <w:lang w:eastAsia="zh-CN"/>
        </w:rPr>
        <w:t>（</w:t>
      </w:r>
      <w:r>
        <w:rPr>
          <w:rFonts w:hint="eastAsia" w:ascii="仿宋_GB2312" w:eastAsia="仿宋_GB2312" w:cs="DengXian-Regular"/>
          <w:b/>
          <w:bCs/>
          <w:sz w:val="32"/>
          <w:szCs w:val="32"/>
          <w:lang w:val="en-US" w:eastAsia="zh-CN"/>
        </w:rPr>
        <w:t>二</w:t>
      </w:r>
      <w:r>
        <w:rPr>
          <w:rFonts w:hint="eastAsia" w:ascii="仿宋_GB2312" w:eastAsia="仿宋_GB2312" w:cs="DengXian-Regular"/>
          <w:b/>
          <w:bCs/>
          <w:sz w:val="32"/>
          <w:szCs w:val="32"/>
          <w:lang w:eastAsia="zh-CN"/>
        </w:rPr>
        <w:t>）</w:t>
      </w:r>
      <w:r>
        <w:rPr>
          <w:rFonts w:hint="eastAsia" w:ascii="楷体_GB2312" w:eastAsia="楷体_GB2312" w:cs="DengXian-Bold"/>
          <w:b/>
          <w:bCs/>
          <w:sz w:val="32"/>
          <w:szCs w:val="32"/>
        </w:rPr>
        <w:t>公务用车购置及运行维护费支出38.57万元。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年度公务用车购置及运行维护费较年初预算减少2.36万元，降低5.8</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eastAsia="仿宋_GB2312" w:cs="DengXian-Bold"/>
          <w:b/>
          <w:bCs/>
          <w:sz w:val="32"/>
          <w:szCs w:val="32"/>
        </w:rPr>
        <w:t>其中：</w:t>
      </w:r>
    </w:p>
    <w:p>
      <w:pPr>
        <w:numPr>
          <w:ilvl w:val="0"/>
          <w:numId w:val="0"/>
        </w:numPr>
        <w:adjustRightInd w:val="0"/>
        <w:snapToGrid w:val="0"/>
        <w:spacing w:after="0" w:line="580" w:lineRule="exact"/>
        <w:ind w:firstLine="643" w:firstLineChars="200"/>
        <w:rPr>
          <w:rFonts w:hint="eastAsia" w:ascii="仿宋_GB2312" w:eastAsia="仿宋_GB2312" w:cs="DengXian-Regular"/>
          <w:color w:val="000000"/>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年度公务用车购置量0辆，发生“公务用车购置”经费支出0万元。公务用车购置费支出较年初预算增加0万元，增长0</w:t>
      </w:r>
      <w:r>
        <w:rPr>
          <w:rFonts w:ascii="仿宋_GB2312" w:eastAsia="仿宋_GB2312" w:cs="DengXian-Regular"/>
          <w:sz w:val="32"/>
          <w:szCs w:val="32"/>
        </w:rPr>
        <w:t>%</w:t>
      </w:r>
      <w:r>
        <w:rPr>
          <w:rFonts w:hint="eastAsia" w:ascii="仿宋_GB2312" w:eastAsia="仿宋_GB2312" w:cs="DengXian-Regular"/>
          <w:sz w:val="32"/>
          <w:szCs w:val="32"/>
        </w:rPr>
        <w:t>。</w:t>
      </w:r>
      <w:r>
        <w:rPr>
          <w:rFonts w:hint="eastAsia" w:ascii="仿宋_GB2312" w:eastAsia="仿宋_GB2312" w:cs="DengXian-Regular"/>
          <w:color w:val="000000"/>
          <w:sz w:val="32"/>
          <w:szCs w:val="32"/>
        </w:rPr>
        <w:t>未发生‘公务用车购置’经费支出。</w:t>
      </w:r>
    </w:p>
    <w:p>
      <w:pPr>
        <w:numPr>
          <w:ilvl w:val="0"/>
          <w:numId w:val="0"/>
        </w:num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w:t>
      </w:r>
      <w:r>
        <w:rPr>
          <w:rFonts w:hint="eastAsia" w:ascii="仿宋_GB2312" w:eastAsia="仿宋_GB2312" w:cs="DengXian-Regular"/>
          <w:sz w:val="32"/>
          <w:szCs w:val="32"/>
          <w:lang w:eastAsia="zh-CN"/>
        </w:rPr>
        <w:t>部门</w:t>
      </w:r>
      <w:r>
        <w:rPr>
          <w:rFonts w:ascii="仿宋_GB2312" w:eastAsia="仿宋_GB2312" w:cs="DengXian-Regular"/>
          <w:sz w:val="32"/>
          <w:szCs w:val="32"/>
        </w:rPr>
        <w:t>2018</w:t>
      </w:r>
      <w:r>
        <w:rPr>
          <w:rFonts w:hint="eastAsia" w:ascii="仿宋_GB2312" w:eastAsia="仿宋_GB2312" w:cs="DengXian-Regular"/>
          <w:sz w:val="32"/>
          <w:szCs w:val="32"/>
        </w:rPr>
        <w:t>年度单位公务用车保有量36辆。公车运行维护费支出较年初预算减少2.36万元，降低5.8</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（三）公务接待费支出0.54万元。</w:t>
      </w:r>
      <w:r>
        <w:pict>
          <v:group id="_x0000_s1109" o:spid="_x0000_s1109" o:spt="203" style="position:absolute;left:0pt;margin-left:-79.5pt;margin-top:29.3pt;height:43.95pt;width:301.85pt;mso-position-vertical-relative:page;z-index:251659264;mso-width-relative:page;mso-height-relative:page;" coordorigin="45,526" coordsize="85,13982">
            <o:lock v:ext="edit"/>
            <v:rect id="矩形 13" o:spid="_x0000_s1110" o:spt="1" style="position:absolute;left:45;top:526;height:11;width:85;v-text-anchor:middle;" fillcolor="#96DA9D" filled="t" stroked="f" coordsize="21600,21600">
              <v:path/>
              <v:fill on="t" focussize="0,0"/>
              <v:stroke on="f" weight="2pt"/>
              <v:imagedata o:title=""/>
              <o:lock v:ext="edit"/>
            </v:rect>
            <v:rect id="矩形 14" o:spid="_x0000_s1111"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年度公务接待共18批次、121人次。公务接待费支出</w:t>
      </w:r>
      <w:r>
        <w:rPr>
          <w:rFonts w:hint="eastAsia" w:ascii="仿宋" w:hAnsi="仿宋" w:eastAsia="仿宋" w:cs="仿宋"/>
          <w:sz w:val="32"/>
          <w:szCs w:val="32"/>
        </w:rPr>
        <w:t>与2018年预算持平</w:t>
      </w:r>
      <w:r>
        <w:rPr>
          <w:rFonts w:hint="eastAsia" w:ascii="仿宋_GB2312" w:eastAsia="仿宋_GB2312" w:cs="DengXian-Regular"/>
          <w:sz w:val="32"/>
          <w:szCs w:val="32"/>
        </w:rPr>
        <w:t>。</w:t>
      </w:r>
    </w:p>
    <w:p>
      <w:pPr>
        <w:pStyle w:val="3"/>
      </w:pPr>
      <w:r>
        <w:rPr>
          <w:rFonts w:hint="eastAsia"/>
        </w:rPr>
        <w:t>六、预算绩效情况说明</w:t>
      </w:r>
    </w:p>
    <w:p>
      <w:pPr>
        <w:pStyle w:val="4"/>
      </w:pPr>
      <w:r>
        <w:rPr>
          <w:rFonts w:hint="eastAsia"/>
        </w:rPr>
        <w:t>（一）预算绩效管理工作开展情况。</w:t>
      </w:r>
    </w:p>
    <w:p>
      <w:pPr>
        <w:ind w:firstLine="640" w:firstLineChars="200"/>
        <w:rPr>
          <w:rFonts w:ascii="仿宋_GB2312" w:eastAsia="仿宋_GB2312" w:cs="DengXian-Regular"/>
          <w:sz w:val="32"/>
          <w:szCs w:val="32"/>
        </w:rPr>
      </w:pPr>
      <w:r>
        <w:rPr>
          <w:rFonts w:hint="eastAsia" w:ascii="仿宋" w:hAnsi="仿宋" w:eastAsia="仿宋" w:cs="仿宋"/>
          <w:sz w:val="32"/>
          <w:szCs w:val="32"/>
        </w:rPr>
        <w:t>根据省财政预算绩效管理要求，我部门以“部门职责—工作活动”为依据，确定部门预算项目和预算额度，清晰描述预算项目开支范围和内容，确定预算项目的绩效目标、绩效指标和评价标准，为预算绩效控制、绩效分析、绩效评价打下好的基础。</w:t>
      </w:r>
    </w:p>
    <w:p>
      <w:pPr>
        <w:pStyle w:val="4"/>
        <w:rPr>
          <w:rFonts w:ascii="仿宋_GB2312" w:eastAsia="仿宋_GB2312" w:cs="DengXian-Regular"/>
          <w:b/>
          <w:bCs/>
        </w:rPr>
      </w:pPr>
      <w:r>
        <w:rPr>
          <w:rStyle w:val="18"/>
          <w:rFonts w:hint="eastAsia"/>
          <w:b/>
          <w:bCs/>
        </w:rPr>
        <w:t>（二）项目绩效自评结果</w:t>
      </w:r>
      <w:r>
        <w:rPr>
          <w:rFonts w:hint="eastAsia" w:ascii="仿宋_GB2312" w:eastAsia="仿宋_GB2312" w:cs="DengXian-Regular"/>
          <w:b/>
          <w:bCs/>
        </w:rPr>
        <w:t>。</w:t>
      </w:r>
    </w:p>
    <w:p>
      <w:pPr>
        <w:adjustRightInd w:val="0"/>
        <w:snapToGrid w:val="0"/>
        <w:spacing w:after="0" w:line="580" w:lineRule="exact"/>
        <w:rPr>
          <w:rFonts w:ascii="仿宋" w:hAnsi="仿宋" w:eastAsia="仿宋" w:cs="仿宋"/>
          <w:sz w:val="32"/>
          <w:szCs w:val="32"/>
        </w:rPr>
      </w:pPr>
      <w:r>
        <w:rPr>
          <w:rFonts w:hint="eastAsia" w:ascii="仿宋" w:hAnsi="仿宋" w:eastAsia="仿宋" w:cs="仿宋"/>
          <w:sz w:val="32"/>
          <w:szCs w:val="32"/>
        </w:rPr>
        <w:t>按照省财政预算绩效管理要求，我部门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pStyle w:val="4"/>
      </w:pPr>
      <w:r>
        <w:rPr>
          <w:rFonts w:hint="eastAsia"/>
        </w:rPr>
        <w:t>（三）重点项目绩效评价结果。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 w:hAnsi="仿宋" w:eastAsia="仿宋" w:cs="仿宋"/>
          <w:sz w:val="32"/>
          <w:szCs w:val="32"/>
        </w:rPr>
        <w:t xml:space="preserve"> “农村部分计划生育家庭奖励扶助”项目。农村部分计划生育家庭奖励扶助制度，是在各地现行计划生育奖励优惠政策基础上，针对农村只有一个子女和两个女孩的计划生育家庭，夫妇年满60周岁以后，由中央、区财政安排专项资金给予奖励扶助的一项基本的计划生育奖励制度奖励扶助政策。设定该项目产出指标为扶助对象确认准确率达到100%，奖扶资金发放率达到100%，扶助对象奖励扶助资金9月30日前足额发放；设定效果指标为政策落实率达到100%，群众满意度是否超过 95%。2018年，我区农村部分计划生育家庭奖励扶助工作圆满完成，为部分农村计划生育家庭奖励扶对象2283名，按照960元/人/年的标准发放奖励扶助金 219.168万元，其中市县负担108.258万元（区级财政配套资金54.129万元）。绩效自评等级为“优”。</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hint="eastAsia" w:ascii="仿宋" w:hAnsi="仿宋" w:eastAsia="仿宋" w:cs="仿宋"/>
          <w:sz w:val="32"/>
          <w:szCs w:val="32"/>
        </w:rPr>
        <w:t>1125.48</w:t>
      </w:r>
      <w:r>
        <w:rPr>
          <w:rFonts w:hint="eastAsia" w:ascii="仿宋_GB2312" w:eastAsia="仿宋_GB2312" w:cs="DengXian-Regular"/>
          <w:sz w:val="32"/>
          <w:szCs w:val="32"/>
        </w:rPr>
        <w:t>万元，比年初预算数减少</w:t>
      </w:r>
      <w:r>
        <w:rPr>
          <w:rFonts w:hint="eastAsia" w:ascii="仿宋" w:hAnsi="仿宋" w:eastAsia="仿宋" w:cs="仿宋"/>
          <w:sz w:val="32"/>
          <w:szCs w:val="32"/>
        </w:rPr>
        <w:t>158.91</w:t>
      </w:r>
      <w:r>
        <w:rPr>
          <w:rFonts w:hint="eastAsia" w:ascii="仿宋_GB2312" w:eastAsia="仿宋_GB2312" w:cs="DengXian-Regular"/>
          <w:sz w:val="32"/>
          <w:szCs w:val="32"/>
        </w:rPr>
        <w:t>万元，降低</w:t>
      </w:r>
      <w:r>
        <w:rPr>
          <w:rFonts w:hint="eastAsia" w:ascii="仿宋" w:hAnsi="仿宋" w:eastAsia="仿宋" w:cs="仿宋"/>
          <w:sz w:val="32"/>
          <w:szCs w:val="32"/>
        </w:rPr>
        <w:t>12.37</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 w:hAnsi="仿宋" w:eastAsia="仿宋" w:cs="仿宋"/>
          <w:sz w:val="32"/>
          <w:szCs w:val="32"/>
        </w:rPr>
        <w:t>执行财政局关于压缩一般经常性支出要求，严格控件各项支出，主要减少了部分办公设备购置经费</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ind w:firstLine="640" w:firstLineChars="200"/>
        <w:jc w:val="left"/>
        <w:rPr>
          <w:rFonts w:ascii="仿宋" w:hAnsi="仿宋" w:eastAsia="仿宋" w:cs="宋体"/>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eastAsia="仿宋_GB2312" w:cs="DengXian-Regular"/>
          <w:sz w:val="32"/>
          <w:szCs w:val="32"/>
          <w:lang w:val="en-US" w:eastAsia="zh-CN"/>
        </w:rPr>
        <w:t>8</w:t>
      </w:r>
      <w:r>
        <w:rPr>
          <w:rFonts w:hint="eastAsia" w:ascii="仿宋_GB2312" w:hAnsi="Times New Roman" w:eastAsia="仿宋_GB2312" w:cs="DengXian-Regular"/>
          <w:sz w:val="32"/>
          <w:szCs w:val="32"/>
        </w:rPr>
        <w:t>年度政府采购支出总额</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36辆，与上年相比无增减变化。其中，副部（省）级及以上领导用车0辆，主要领导干部用车0辆，机要通信用车0辆，应急保障用车0辆，执法执勤用车0辆，特种专业技术用车0辆，离退休干部用车0辆，其他用车31辆，其他用车主要是救护车；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万元以上通用设备0台（套），比上年增加（0套。单位价值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万元以上专用设备11台（套）同比上年无变化。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年度政府性基金、国有资本经营、政府采购情况表无收支及结转结余情况，故08、09、10表以空表列示。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w:t>
      </w:r>
      <w:r>
        <w:pict>
          <v:group id="_x0000_s1115" o:spid="_x0000_s1115" o:spt="203" style="position:absolute;left:0pt;margin-left:-79.5pt;margin-top:29.3pt;height:43.95pt;width:301.85pt;mso-position-vertical-relative:page;z-index:251659264;mso-width-relative:page;mso-height-relative:page;" coordorigin="45,526" coordsize="85,13982">
            <o:lock v:ext="edit"/>
            <v:rect id="矩形 13" o:spid="_x0000_s1116" o:spt="1" style="position:absolute;left:45;top:526;height:11;width:85;v-text-anchor:middle;" fillcolor="#96DA9D" filled="t" stroked="f" coordsize="21600,21600">
              <v:path/>
              <v:fill on="t" focussize="0,0"/>
              <v:stroke on="f" weight="2pt"/>
              <v:imagedata o:title=""/>
              <o:lock v:ext="edit"/>
            </v:rect>
            <v:rect id="矩形 14" o:spid="_x0000_s1117"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21" o:spid="_x0000_s1118" o:spt="75" alt="2" type="#_x0000_t75" style="position:absolute;left:0pt;margin-left:-79.45pt;margin-top:-105.35pt;height:840.95pt;width:594.5pt;z-index:-251656192;mso-width-relative:page;mso-height-relative:page;" filled="f" o:preferrelative="t" stroked="f" coordsize="21600,21600">
            <v:path/>
            <v:fill on="f" focussize="0,0"/>
            <v:stroke on="f" joinstyle="miter"/>
            <v:imagedata r:id="rId7" o:title=""/>
            <o:lock v:ext="edit" aspectratio="t"/>
          </v:shape>
        </w:pict>
      </w:r>
      <w:r>
        <w:pict>
          <v:shape id="文本框 22" o:spid="_x0000_s1119" o:spt="202" type="#_x0000_t202" style="position:absolute;left:0pt;margin-left:-78.7pt;margin-top:232.8pt;height:159.1pt;width:596.2pt;z-index:251659264;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w:pict>
          <v:group id="组合 149" o:spid="_x0000_s1120" o:spt="203" style="position:absolute;left:0pt;margin-left:-81.05pt;margin-top:39.65pt;height:43.95pt;width:264.85pt;mso-position-vertical-relative:page;z-index:251659264;mso-width-relative:page;mso-height-relative:page;" coordorigin="45,526" coordsize="85,13982">
            <o:lock v:ext="edit"/>
            <v:rect id="矩形 13" o:spid="_x0000_s1121" o:spt="1" style="position:absolute;left:45;top:526;height:11;width:85;v-text-anchor:middle;" fillcolor="#96DA9D" filled="t" stroked="f" coordsize="21600,21600">
              <v:path/>
              <v:fill on="t" focussize="0,0"/>
              <v:stroke on="f" weight="2pt"/>
              <v:imagedata o:title=""/>
              <o:lock v:ext="edit"/>
            </v:rect>
            <v:rect id="矩形 14" o:spid="_x0000_s1122"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pict>
          <v:group id="组合 94" o:spid="_x0000_s1123" o:spt="203" style="position:absolute;left:0pt;margin-left:-81.05pt;margin-top:39.65pt;height:43.95pt;width:264.85pt;mso-position-vertical-relative:page;z-index:251659264;mso-width-relative:page;mso-height-relative:page;" coordorigin="45,526" coordsize="85,13982">
            <o:lock v:ext="edit"/>
            <v:rect id="矩形 13" o:spid="_x0000_s1124" o:spt="1" style="position:absolute;left:45;top:526;height:11;width:85;v-text-anchor:middle;" fillcolor="#96DA9D" filled="t" stroked="f" coordsize="21600,21600">
              <v:path/>
              <v:fill on="t" focussize="0,0"/>
              <v:stroke on="f" weight="2pt"/>
              <v:imagedata o:title=""/>
              <o:lock v:ext="edit"/>
            </v:rect>
            <v:rect id="矩形 14" o:spid="_x0000_s1125"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w:pict>
          <v:group id="组合 97" o:spid="_x0000_s1126" o:spt="203" style="position:absolute;left:0pt;margin-left:-81.05pt;margin-top:39.65pt;height:43.95pt;width:264.85pt;mso-position-vertical-relative:page;z-index:251659264;mso-width-relative:page;mso-height-relative:page;" coordorigin="45,526" coordsize="85,13982">
            <o:lock v:ext="edit"/>
            <v:rect id="矩形 13" o:spid="_x0000_s1127" o:spt="1" style="position:absolute;left:45;top:526;height:11;width:85;v-text-anchor:middle;" fillcolor="#96DA9D" filled="t" stroked="f" coordsize="21600,21600">
              <v:path/>
              <v:fill on="t" focussize="0,0"/>
              <v:stroke on="f" weight="2pt"/>
              <v:imagedata o:title=""/>
              <o:lock v:ext="edit"/>
            </v:rect>
            <v:rect id="矩形 14" o:spid="_x0000_s1128" o:spt="1" style="position:absolute;left:45;top:528;height:12;width:8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420" w:firstLineChars="200"/>
        <w:rPr>
          <w:rFonts w:ascii="仿宋_GB2312" w:hAnsi="Cambria" w:eastAsia="仿宋_GB2312" w:cs="ArialUnicodeMS"/>
          <w:kern w:val="0"/>
          <w:sz w:val="32"/>
          <w:szCs w:val="32"/>
        </w:rPr>
      </w:pPr>
      <w:r>
        <w:pict>
          <v:shape id="图片 101" o:spid="_x0000_s1129" o:spt="75" alt="3" type="#_x0000_t75" style="position:absolute;left:0pt;margin-left:-78pt;margin-top:-106.7pt;height:845.35pt;width:597.65pt;z-index:-251656192;mso-width-relative:page;mso-height-relative:page;" filled="f" o:preferrelative="t" stroked="f" coordsize="21600,21600">
            <v:path/>
            <v:fill on="f" focussize="0,0"/>
            <v:stroke on="f" joinstyle="miter"/>
            <v:imagedata r:id="rId8" o:title=""/>
            <o:lock v:ext="edit" aspectratio="t"/>
          </v:shape>
        </w:pic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abstractNum w:abstractNumId="1">
    <w:nsid w:val="7370F6DC"/>
    <w:multiLevelType w:val="singleLevel"/>
    <w:tmpl w:val="7370F6D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4E7F"/>
    <w:rsid w:val="0003651F"/>
    <w:rsid w:val="000475A0"/>
    <w:rsid w:val="000838C3"/>
    <w:rsid w:val="000B2446"/>
    <w:rsid w:val="000D7C65"/>
    <w:rsid w:val="000E2F81"/>
    <w:rsid w:val="00117946"/>
    <w:rsid w:val="00117E2C"/>
    <w:rsid w:val="00146C47"/>
    <w:rsid w:val="00152FB8"/>
    <w:rsid w:val="00172A27"/>
    <w:rsid w:val="00176658"/>
    <w:rsid w:val="0018239E"/>
    <w:rsid w:val="001A29BD"/>
    <w:rsid w:val="001B3410"/>
    <w:rsid w:val="001C030D"/>
    <w:rsid w:val="001C4A84"/>
    <w:rsid w:val="001E5902"/>
    <w:rsid w:val="00233705"/>
    <w:rsid w:val="002455AB"/>
    <w:rsid w:val="00275CA2"/>
    <w:rsid w:val="002A65A5"/>
    <w:rsid w:val="002C04C4"/>
    <w:rsid w:val="002D08B0"/>
    <w:rsid w:val="002D1AE3"/>
    <w:rsid w:val="002F2ECE"/>
    <w:rsid w:val="00341C8F"/>
    <w:rsid w:val="0035463A"/>
    <w:rsid w:val="00382CBD"/>
    <w:rsid w:val="00391D9D"/>
    <w:rsid w:val="003B6C51"/>
    <w:rsid w:val="003C1413"/>
    <w:rsid w:val="003C549F"/>
    <w:rsid w:val="003D5A16"/>
    <w:rsid w:val="003E7DB3"/>
    <w:rsid w:val="00431175"/>
    <w:rsid w:val="00464304"/>
    <w:rsid w:val="00475459"/>
    <w:rsid w:val="004A1214"/>
    <w:rsid w:val="004B6E37"/>
    <w:rsid w:val="004C32BA"/>
    <w:rsid w:val="004F4D9B"/>
    <w:rsid w:val="00575922"/>
    <w:rsid w:val="005A6C90"/>
    <w:rsid w:val="005D0313"/>
    <w:rsid w:val="005E3FB0"/>
    <w:rsid w:val="005F4B66"/>
    <w:rsid w:val="005F5208"/>
    <w:rsid w:val="00623803"/>
    <w:rsid w:val="00641318"/>
    <w:rsid w:val="0064405D"/>
    <w:rsid w:val="00695557"/>
    <w:rsid w:val="006D4EA7"/>
    <w:rsid w:val="0070012A"/>
    <w:rsid w:val="007024F7"/>
    <w:rsid w:val="0070664B"/>
    <w:rsid w:val="007071B8"/>
    <w:rsid w:val="007414DE"/>
    <w:rsid w:val="00754BD4"/>
    <w:rsid w:val="007905A9"/>
    <w:rsid w:val="007B0E8E"/>
    <w:rsid w:val="007E5500"/>
    <w:rsid w:val="007F055B"/>
    <w:rsid w:val="00811C2F"/>
    <w:rsid w:val="00833D46"/>
    <w:rsid w:val="00840A97"/>
    <w:rsid w:val="008C0149"/>
    <w:rsid w:val="008D5DED"/>
    <w:rsid w:val="008E25CA"/>
    <w:rsid w:val="008F34FC"/>
    <w:rsid w:val="00922643"/>
    <w:rsid w:val="00944CD7"/>
    <w:rsid w:val="009831B2"/>
    <w:rsid w:val="009A1ABE"/>
    <w:rsid w:val="009A6A7C"/>
    <w:rsid w:val="009E0D46"/>
    <w:rsid w:val="009E21A4"/>
    <w:rsid w:val="009F22C6"/>
    <w:rsid w:val="00A07E50"/>
    <w:rsid w:val="00A15397"/>
    <w:rsid w:val="00A35CE0"/>
    <w:rsid w:val="00A4462E"/>
    <w:rsid w:val="00A44AA4"/>
    <w:rsid w:val="00A61623"/>
    <w:rsid w:val="00A84687"/>
    <w:rsid w:val="00AB0A0E"/>
    <w:rsid w:val="00AD3B6E"/>
    <w:rsid w:val="00B1751F"/>
    <w:rsid w:val="00B3300C"/>
    <w:rsid w:val="00B56722"/>
    <w:rsid w:val="00B74D39"/>
    <w:rsid w:val="00B91DA4"/>
    <w:rsid w:val="00C12630"/>
    <w:rsid w:val="00C34562"/>
    <w:rsid w:val="00C3774E"/>
    <w:rsid w:val="00C57456"/>
    <w:rsid w:val="00C65387"/>
    <w:rsid w:val="00C87FAB"/>
    <w:rsid w:val="00C91FF7"/>
    <w:rsid w:val="00C94E53"/>
    <w:rsid w:val="00CC46BD"/>
    <w:rsid w:val="00D0048E"/>
    <w:rsid w:val="00D23E7A"/>
    <w:rsid w:val="00D61063"/>
    <w:rsid w:val="00DB35AF"/>
    <w:rsid w:val="00DD72D7"/>
    <w:rsid w:val="00DE45B3"/>
    <w:rsid w:val="00DF5B88"/>
    <w:rsid w:val="00E0589E"/>
    <w:rsid w:val="00E241FA"/>
    <w:rsid w:val="00E2595E"/>
    <w:rsid w:val="00E35374"/>
    <w:rsid w:val="00E50C19"/>
    <w:rsid w:val="00E64655"/>
    <w:rsid w:val="00E73081"/>
    <w:rsid w:val="00E856C9"/>
    <w:rsid w:val="00EB6A8B"/>
    <w:rsid w:val="00ED1ACD"/>
    <w:rsid w:val="00EF38C6"/>
    <w:rsid w:val="00EF7071"/>
    <w:rsid w:val="00F054A6"/>
    <w:rsid w:val="00F4670E"/>
    <w:rsid w:val="00F679C7"/>
    <w:rsid w:val="00F7711A"/>
    <w:rsid w:val="00FA0D58"/>
    <w:rsid w:val="00FA56F4"/>
    <w:rsid w:val="00FB4EDA"/>
    <w:rsid w:val="00FC4766"/>
    <w:rsid w:val="00FD3BD5"/>
    <w:rsid w:val="00FE3DC8"/>
    <w:rsid w:val="02542DA9"/>
    <w:rsid w:val="02E057A5"/>
    <w:rsid w:val="04073F84"/>
    <w:rsid w:val="04227816"/>
    <w:rsid w:val="04C4012F"/>
    <w:rsid w:val="0596001A"/>
    <w:rsid w:val="05F901F4"/>
    <w:rsid w:val="06155A21"/>
    <w:rsid w:val="072F02C3"/>
    <w:rsid w:val="083E4DCC"/>
    <w:rsid w:val="0A3101AB"/>
    <w:rsid w:val="0B60750A"/>
    <w:rsid w:val="0C18051B"/>
    <w:rsid w:val="0C376349"/>
    <w:rsid w:val="0F934A43"/>
    <w:rsid w:val="10686488"/>
    <w:rsid w:val="10B84EA3"/>
    <w:rsid w:val="10D370FC"/>
    <w:rsid w:val="10DF728A"/>
    <w:rsid w:val="11382B22"/>
    <w:rsid w:val="1264200E"/>
    <w:rsid w:val="1377489F"/>
    <w:rsid w:val="141C5B77"/>
    <w:rsid w:val="171E5EE8"/>
    <w:rsid w:val="173A5C8D"/>
    <w:rsid w:val="18D8339D"/>
    <w:rsid w:val="1A21388F"/>
    <w:rsid w:val="1A570D2F"/>
    <w:rsid w:val="1BF267BB"/>
    <w:rsid w:val="1CB85182"/>
    <w:rsid w:val="206634B5"/>
    <w:rsid w:val="22682434"/>
    <w:rsid w:val="22F74238"/>
    <w:rsid w:val="23B0793C"/>
    <w:rsid w:val="24004136"/>
    <w:rsid w:val="24C15544"/>
    <w:rsid w:val="25733A32"/>
    <w:rsid w:val="277A6FB8"/>
    <w:rsid w:val="28866DFE"/>
    <w:rsid w:val="28BC1BA5"/>
    <w:rsid w:val="28EF38D7"/>
    <w:rsid w:val="28FB0B8D"/>
    <w:rsid w:val="291009C3"/>
    <w:rsid w:val="2B6C5E08"/>
    <w:rsid w:val="2C3C4E10"/>
    <w:rsid w:val="2C9C6955"/>
    <w:rsid w:val="2D2B7942"/>
    <w:rsid w:val="2D46481D"/>
    <w:rsid w:val="2DE10A59"/>
    <w:rsid w:val="2E3B3E25"/>
    <w:rsid w:val="2E733B28"/>
    <w:rsid w:val="2F780903"/>
    <w:rsid w:val="30D7544C"/>
    <w:rsid w:val="31852B5A"/>
    <w:rsid w:val="32D01238"/>
    <w:rsid w:val="33AB259B"/>
    <w:rsid w:val="348D2598"/>
    <w:rsid w:val="35594C12"/>
    <w:rsid w:val="37E8484F"/>
    <w:rsid w:val="38E53E8B"/>
    <w:rsid w:val="3A99204F"/>
    <w:rsid w:val="3BAB60BF"/>
    <w:rsid w:val="3DD6405D"/>
    <w:rsid w:val="3DFC59A8"/>
    <w:rsid w:val="3ECF245E"/>
    <w:rsid w:val="3F872DAE"/>
    <w:rsid w:val="3FB96314"/>
    <w:rsid w:val="404816A7"/>
    <w:rsid w:val="41F3676D"/>
    <w:rsid w:val="430140D7"/>
    <w:rsid w:val="44445981"/>
    <w:rsid w:val="46F260F9"/>
    <w:rsid w:val="476C7F14"/>
    <w:rsid w:val="4A5F5222"/>
    <w:rsid w:val="4CAB1165"/>
    <w:rsid w:val="4F743B4E"/>
    <w:rsid w:val="4FD538AD"/>
    <w:rsid w:val="50AC75EA"/>
    <w:rsid w:val="50B1024D"/>
    <w:rsid w:val="53A44FAF"/>
    <w:rsid w:val="578841F4"/>
    <w:rsid w:val="59390081"/>
    <w:rsid w:val="594329EC"/>
    <w:rsid w:val="5BEE1540"/>
    <w:rsid w:val="5CF0698E"/>
    <w:rsid w:val="5D677472"/>
    <w:rsid w:val="5DE61A5D"/>
    <w:rsid w:val="5F211DF3"/>
    <w:rsid w:val="5FA34DF8"/>
    <w:rsid w:val="5FA93231"/>
    <w:rsid w:val="63A95F8E"/>
    <w:rsid w:val="63C04243"/>
    <w:rsid w:val="649C01C7"/>
    <w:rsid w:val="65235619"/>
    <w:rsid w:val="665A1328"/>
    <w:rsid w:val="692961FA"/>
    <w:rsid w:val="699A3F60"/>
    <w:rsid w:val="69D16AD9"/>
    <w:rsid w:val="6A563E71"/>
    <w:rsid w:val="6CE20069"/>
    <w:rsid w:val="6DDA7A02"/>
    <w:rsid w:val="6F3A0504"/>
    <w:rsid w:val="6FB505C4"/>
    <w:rsid w:val="72902E62"/>
    <w:rsid w:val="736D19E5"/>
    <w:rsid w:val="73C61104"/>
    <w:rsid w:val="746D2B88"/>
    <w:rsid w:val="75A24D82"/>
    <w:rsid w:val="75F400E0"/>
    <w:rsid w:val="76A06A7E"/>
    <w:rsid w:val="776452EA"/>
    <w:rsid w:val="795F6A09"/>
    <w:rsid w:val="7D414D21"/>
    <w:rsid w:val="7DB96214"/>
    <w:rsid w:val="7DC663B9"/>
    <w:rsid w:val="7EC0539C"/>
    <w:rsid w:val="7F4F310F"/>
    <w:rsid w:val="7F503BF0"/>
    <w:rsid w:val="7FD210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paragraph" w:styleId="5">
    <w:name w:val="heading 4"/>
    <w:basedOn w:val="1"/>
    <w:next w:val="1"/>
    <w:link w:val="19"/>
    <w:qFormat/>
    <w:uiPriority w:val="99"/>
    <w:pPr>
      <w:keepNext/>
      <w:keepLines/>
      <w:spacing w:before="280" w:after="290" w:line="376" w:lineRule="auto"/>
      <w:outlineLvl w:val="3"/>
    </w:pPr>
    <w:rPr>
      <w:rFonts w:ascii="Calibri" w:hAnsi="Calibri"/>
      <w:b/>
      <w:bCs/>
      <w:sz w:val="28"/>
      <w:szCs w:val="28"/>
    </w:rPr>
  </w:style>
  <w:style w:type="character" w:default="1" w:styleId="15">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0"/>
    <w:semiHidden/>
    <w:qFormat/>
    <w:uiPriority w:val="99"/>
    <w:pPr>
      <w:ind w:left="100" w:leftChars="2500"/>
    </w:pPr>
  </w:style>
  <w:style w:type="paragraph" w:styleId="7">
    <w:name w:val="Balloon Text"/>
    <w:basedOn w:val="1"/>
    <w:link w:val="21"/>
    <w:semiHidden/>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4"/>
    <w:qFormat/>
    <w:uiPriority w:val="99"/>
    <w:pPr>
      <w:widowControl/>
      <w:spacing w:after="200" w:line="276" w:lineRule="auto"/>
      <w:jc w:val="left"/>
    </w:pPr>
    <w:rPr>
      <w:rFonts w:ascii="Calibri" w:hAnsi="Calibri"/>
      <w:i/>
      <w:iCs/>
      <w:color w:val="F0A22E"/>
      <w:spacing w:val="15"/>
      <w:kern w:val="0"/>
      <w:sz w:val="24"/>
    </w:rPr>
  </w:style>
  <w:style w:type="paragraph" w:styleId="11">
    <w:name w:val="Normal (Web)"/>
    <w:basedOn w:val="1"/>
    <w:qFormat/>
    <w:uiPriority w:val="0"/>
    <w:rPr>
      <w:sz w:val="24"/>
    </w:rPr>
  </w:style>
  <w:style w:type="paragraph" w:styleId="12">
    <w:name w:val="Title"/>
    <w:basedOn w:val="1"/>
    <w:next w:val="1"/>
    <w:link w:val="25"/>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4">
    <w:name w:val="Table Grid"/>
    <w:basedOn w:val="13"/>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标题 1 字符"/>
    <w:link w:val="2"/>
    <w:qFormat/>
    <w:locked/>
    <w:uiPriority w:val="99"/>
    <w:rPr>
      <w:rFonts w:ascii="Times New Roman" w:hAnsi="Times New Roman" w:eastAsia="宋体" w:cs="Times New Roman"/>
      <w:b/>
      <w:bCs/>
      <w:kern w:val="44"/>
      <w:sz w:val="44"/>
      <w:szCs w:val="44"/>
    </w:rPr>
  </w:style>
  <w:style w:type="character" w:customStyle="1" w:styleId="17">
    <w:name w:val="标题 2 字符"/>
    <w:link w:val="3"/>
    <w:qFormat/>
    <w:locked/>
    <w:uiPriority w:val="99"/>
    <w:rPr>
      <w:rFonts w:ascii="Calibri" w:hAnsi="Calibri" w:eastAsia="宋体" w:cs="Times New Roman"/>
      <w:b/>
      <w:bCs/>
      <w:sz w:val="32"/>
      <w:szCs w:val="32"/>
    </w:rPr>
  </w:style>
  <w:style w:type="character" w:customStyle="1" w:styleId="18">
    <w:name w:val="标题 3 字符"/>
    <w:link w:val="4"/>
    <w:qFormat/>
    <w:locked/>
    <w:uiPriority w:val="99"/>
    <w:rPr>
      <w:rFonts w:ascii="Times New Roman" w:hAnsi="Times New Roman" w:eastAsia="宋体" w:cs="Times New Roman"/>
      <w:b/>
      <w:bCs/>
      <w:sz w:val="32"/>
      <w:szCs w:val="32"/>
    </w:rPr>
  </w:style>
  <w:style w:type="character" w:customStyle="1" w:styleId="19">
    <w:name w:val="标题 4 字符"/>
    <w:link w:val="5"/>
    <w:qFormat/>
    <w:locked/>
    <w:uiPriority w:val="99"/>
    <w:rPr>
      <w:rFonts w:ascii="Calibri" w:hAnsi="Calibri" w:eastAsia="宋体" w:cs="Times New Roman"/>
      <w:b/>
      <w:bCs/>
      <w:sz w:val="28"/>
      <w:szCs w:val="28"/>
    </w:rPr>
  </w:style>
  <w:style w:type="character" w:customStyle="1" w:styleId="20">
    <w:name w:val="日期 字符"/>
    <w:link w:val="6"/>
    <w:semiHidden/>
    <w:qFormat/>
    <w:locked/>
    <w:uiPriority w:val="99"/>
    <w:rPr>
      <w:rFonts w:ascii="Times New Roman" w:hAnsi="Times New Roman" w:eastAsia="宋体" w:cs="Times New Roman"/>
      <w:sz w:val="24"/>
      <w:szCs w:val="24"/>
    </w:rPr>
  </w:style>
  <w:style w:type="character" w:customStyle="1" w:styleId="21">
    <w:name w:val="批注框文本 字符"/>
    <w:link w:val="7"/>
    <w:semiHidden/>
    <w:qFormat/>
    <w:locked/>
    <w:uiPriority w:val="99"/>
    <w:rPr>
      <w:rFonts w:ascii="Times New Roman" w:hAnsi="Times New Roman" w:eastAsia="宋体" w:cs="Times New Roman"/>
      <w:sz w:val="18"/>
      <w:szCs w:val="18"/>
    </w:rPr>
  </w:style>
  <w:style w:type="character" w:customStyle="1" w:styleId="22">
    <w:name w:val="页脚 字符"/>
    <w:link w:val="8"/>
    <w:qFormat/>
    <w:locked/>
    <w:uiPriority w:val="99"/>
    <w:rPr>
      <w:rFonts w:cs="Times New Roman"/>
      <w:sz w:val="18"/>
      <w:szCs w:val="18"/>
    </w:rPr>
  </w:style>
  <w:style w:type="character" w:customStyle="1" w:styleId="23">
    <w:name w:val="页眉 字符"/>
    <w:link w:val="9"/>
    <w:qFormat/>
    <w:locked/>
    <w:uiPriority w:val="99"/>
    <w:rPr>
      <w:rFonts w:cs="Times New Roman"/>
      <w:sz w:val="18"/>
      <w:szCs w:val="18"/>
    </w:rPr>
  </w:style>
  <w:style w:type="character" w:customStyle="1" w:styleId="24">
    <w:name w:val="副标题 字符"/>
    <w:link w:val="10"/>
    <w:qFormat/>
    <w:locked/>
    <w:uiPriority w:val="99"/>
    <w:rPr>
      <w:rFonts w:ascii="Calibri" w:hAnsi="Calibri" w:eastAsia="宋体" w:cs="Times New Roman"/>
      <w:i/>
      <w:iCs/>
      <w:color w:val="F0A22E"/>
      <w:spacing w:val="15"/>
      <w:kern w:val="0"/>
      <w:sz w:val="24"/>
      <w:szCs w:val="24"/>
    </w:rPr>
  </w:style>
  <w:style w:type="character" w:customStyle="1" w:styleId="25">
    <w:name w:val="标题 字符"/>
    <w:link w:val="12"/>
    <w:qFormat/>
    <w:locked/>
    <w:uiPriority w:val="99"/>
    <w:rPr>
      <w:rFonts w:ascii="Calibri" w:hAnsi="Calibri" w:eastAsia="宋体" w:cs="Times New Roman"/>
      <w:color w:val="3A2C24"/>
      <w:spacing w:val="5"/>
      <w:kern w:val="28"/>
      <w:sz w:val="52"/>
      <w:szCs w:val="52"/>
    </w:rPr>
  </w:style>
  <w:style w:type="paragraph" w:styleId="26">
    <w:name w:val="No Spacing"/>
    <w:link w:val="27"/>
    <w:qFormat/>
    <w:uiPriority w:val="99"/>
    <w:pPr>
      <w:spacing w:after="160" w:line="480" w:lineRule="auto"/>
    </w:pPr>
    <w:rPr>
      <w:rFonts w:ascii="Cambria" w:hAnsi="Cambria" w:eastAsia="黑体" w:cs="Times New Roman"/>
      <w:sz w:val="22"/>
      <w:szCs w:val="22"/>
      <w:lang w:val="en-US" w:eastAsia="zh-CN" w:bidi="ar-SA"/>
    </w:rPr>
  </w:style>
  <w:style w:type="character" w:customStyle="1" w:styleId="27">
    <w:name w:val="无间隔 字符"/>
    <w:link w:val="26"/>
    <w:qFormat/>
    <w:locked/>
    <w:uiPriority w:val="99"/>
    <w:rPr>
      <w:rFonts w:ascii="Cambria" w:hAnsi="Cambria" w:eastAsia="黑体"/>
      <w:sz w:val="22"/>
      <w:szCs w:val="22"/>
      <w:lang w:val="en-US" w:eastAsia="zh-CN" w:bidi="ar-SA"/>
    </w:rPr>
  </w:style>
  <w:style w:type="character" w:customStyle="1" w:styleId="28">
    <w:name w:val="Style1"/>
    <w:qFormat/>
    <w:uiPriority w:val="99"/>
    <w:rPr>
      <w:rFonts w:ascii="Cambria" w:hAnsi="黑体" w:eastAsia="黑体" w:cs="Times New Roman"/>
      <w:sz w:val="22"/>
      <w:szCs w:val="22"/>
      <w:lang w:eastAsia="zh-CN"/>
    </w:rPr>
  </w:style>
  <w:style w:type="character" w:customStyle="1" w:styleId="29">
    <w:name w:val="Style2"/>
    <w:qFormat/>
    <w:uiPriority w:val="99"/>
    <w:rPr>
      <w:rFonts w:ascii="Cambria" w:hAnsi="黑体" w:eastAsia="黑体" w:cs="Times New Roman"/>
      <w:sz w:val="22"/>
      <w:szCs w:val="22"/>
      <w:lang w:eastAsia="zh-CN"/>
    </w:rPr>
  </w:style>
  <w:style w:type="character" w:customStyle="1" w:styleId="30">
    <w:name w:val="Style3"/>
    <w:qFormat/>
    <w:uiPriority w:val="99"/>
    <w:rPr>
      <w:rFonts w:ascii="Cambria" w:hAnsi="黑体" w:eastAsia="黑体" w:cs="Times New Roman"/>
      <w:sz w:val="22"/>
      <w:szCs w:val="22"/>
      <w:lang w:eastAsia="zh-CN"/>
    </w:rPr>
  </w:style>
  <w:style w:type="character" w:customStyle="1" w:styleId="31">
    <w:name w:val="Style4"/>
    <w:qFormat/>
    <w:uiPriority w:val="99"/>
    <w:rPr>
      <w:rFonts w:ascii="Cambria" w:hAnsi="黑体" w:eastAsia="黑体" w:cs="Times New Roman"/>
      <w:sz w:val="22"/>
      <w:szCs w:val="22"/>
      <w:lang w:eastAsia="zh-CN"/>
    </w:rPr>
  </w:style>
  <w:style w:type="character" w:customStyle="1" w:styleId="32">
    <w:name w:val="Style5"/>
    <w:qFormat/>
    <w:uiPriority w:val="99"/>
    <w:rPr>
      <w:rFonts w:ascii="Cambria" w:hAnsi="黑体" w:eastAsia="黑体" w:cs="Times New Roman"/>
      <w:sz w:val="22"/>
      <w:szCs w:val="22"/>
      <w:lang w:eastAsia="zh-CN"/>
    </w:rPr>
  </w:style>
  <w:style w:type="paragraph" w:styleId="3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2"/>
    <customShpInfo spid="_x0000_s1033"/>
    <customShpInfo spid="_x0000_s1031"/>
    <customShpInfo spid="_x0000_s1034"/>
    <customShpInfo spid="_x0000_s1035"/>
    <customShpInfo spid="_x0000_s1037"/>
    <customShpInfo spid="_x0000_s1038"/>
    <customShpInfo spid="_x0000_s1036"/>
    <customShpInfo spid="_x0000_s1039"/>
    <customShpInfo spid="_x0000_s1040"/>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1"/>
    <customShpInfo spid="_x0000_s1072"/>
    <customShpInfo spid="_x0000_s1074"/>
    <customShpInfo spid="_x0000_s1075"/>
    <customShpInfo spid="_x0000_s1073"/>
    <customShpInfo spid="_x0000_s1101"/>
    <customShpInfo spid="_x0000_s1102"/>
    <customShpInfo spid="_x0000_s1100"/>
    <customShpInfo spid="_x0000_s1107"/>
    <customShpInfo spid="_x0000_s1108"/>
    <customShpInfo spid="_x0000_s1106"/>
    <customShpInfo spid="_x0000_s1110"/>
    <customShpInfo spid="_x0000_s1111"/>
    <customShpInfo spid="_x0000_s1109"/>
    <customShpInfo spid="_x0000_s1116"/>
    <customShpInfo spid="_x0000_s1117"/>
    <customShpInfo spid="_x0000_s1115"/>
    <customShpInfo spid="_x0000_s1118"/>
    <customShpInfo spid="_x0000_s1119"/>
    <customShpInfo spid="_x0000_s1121"/>
    <customShpInfo spid="_x0000_s1122"/>
    <customShpInfo spid="_x0000_s1120"/>
    <customShpInfo spid="_x0000_s1124"/>
    <customShpInfo spid="_x0000_s1125"/>
    <customShpInfo spid="_x0000_s1123"/>
    <customShpInfo spid="_x0000_s1127"/>
    <customShpInfo spid="_x0000_s1128"/>
    <customShpInfo spid="_x0000_s1126"/>
    <customShpInfo spid="_x0000_s11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2265</Words>
  <Characters>12915</Characters>
  <Lines>107</Lines>
  <Paragraphs>30</Paragraphs>
  <TotalTime>4</TotalTime>
  <ScaleCrop>false</ScaleCrop>
  <LinksUpToDate>false</LinksUpToDate>
  <CharactersWithSpaces>15150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2019-08-01T09:15:00Z</dcterms:created>
  <dc:creator>User</dc:creator>
  <cp:lastModifiedBy>lenovo</cp:lastModifiedBy>
  <cp:lastPrinted>2019-08-02T01:01:00Z</cp:lastPrinted>
  <dcterms:modified xsi:type="dcterms:W3CDTF">2022-03-13T02:48:10Z</dcterms:modified>
  <dc:subject>石家庄市xxx部门</dc:subject>
  <dc:title>2017年度部门决算</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0B964A1DFC10415C973A6DCB805FE264</vt:lpwstr>
  </property>
</Properties>
</file>