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even"/>
          <w:pgSz w:w="11906" w:h="16838"/>
          <w:pgMar w:top="0" w:right="0" w:bottom="0" w:left="0" w:header="851" w:footer="992" w:gutter="0"/>
          <w:cols w:space="425" w:num="1"/>
          <w:titlePg/>
          <w:docGrid w:type="lines" w:linePitch="312" w:charSpace="0"/>
        </w:sectPr>
      </w:pPr>
      <w:bookmarkStart w:id="0" w:name="_GoBack"/>
      <w:bookmarkEnd w:id="0"/>
      <w:r>
        <w:pict>
          <v:shape id="文本框 10" o:spid="_x0000_s1033" o:spt="202" type="#_x0000_t202" style="position:absolute;left:0pt;margin-left:106.25pt;margin-top:693.55pt;height:79.95pt;width:404.15pt;z-index:251659264;mso-width-relative:page;mso-height-relative:page;" filled="f" stroked="f" coordsize="21600,21600">
            <v:path/>
            <v:fill on="f" focussize="0,0"/>
            <v:stroke on="f" joinstyle="miter"/>
            <v:imagedata o:title=""/>
            <o:lock v:ext="edit"/>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二〇二〇年九月</w:t>
                  </w:r>
                </w:p>
              </w:txbxContent>
            </v:textbox>
          </v:shape>
        </w:pict>
      </w:r>
      <w:r>
        <w:pict>
          <v:shape id="椭圆 8" o:spid="_x0000_s1034" o:spt="3" type="#_x0000_t3" style="position:absolute;left:0pt;margin-left:53.5pt;margin-top:232.45pt;height:121.95pt;width:121.95pt;z-index:251659264;v-text-anchor:middle;mso-width-relative:page;mso-height-relative:page;" stroked="f" coordsize="21600,21600">
            <v:path/>
            <v:fill focussize="0,0"/>
            <v:stroke on="f" weight="1pt" joinstyle="miter"/>
            <v:imagedata o:title=""/>
            <o:lock v:ext="edit"/>
            <v:textbox>
              <w:txbxContent>
                <w:p/>
              </w:txbxContent>
            </v:textbox>
          </v:shape>
        </w:pict>
      </w:r>
      <w:r>
        <w:pict>
          <v:rect id="矩形 14" o:spid="_x0000_s1035" o:spt="1" style="position:absolute;left:0pt;margin-left:33.6pt;margin-top:256.75pt;height:69.6pt;width:160.65pt;z-index:251659264;mso-width-relative:page;mso-height-relative:page;" filled="f" stroked="f" coordsize="21600,21600">
            <v:path/>
            <v:fill on="f" focussize="0,0"/>
            <v:stroke on="f"/>
            <v:imagedata o:title=""/>
            <o:lock v:ext="edit"/>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w:r>
      <w:r>
        <w:pict>
          <v:group id="_x0000_s1037" o:spid="_x0000_s1037" o:spt="203" style="position:absolute;left:0pt;margin-left:1.25pt;margin-top:821.7pt;height:21.45pt;width:595.25pt;z-index:251659264;mso-width-relative:page;mso-height-relative:page;" coordorigin="1483,16692" coordsize="11905,429203">
            <o:lock v:ext="edit"/>
            <v:rect id="矩形 6" o:spid="_x0000_s1038" o:spt="1" style="position:absolute;left:1483;top:16692;height:428;width:1125;v-text-anchor:middle;" fillcolor="#FDBC11" filled="t" stroked="f" coordsize="21600,21600">
              <v:path/>
              <v:fill on="t" focussize="0,0"/>
              <v:stroke on="f" weight="1pt"/>
              <v:imagedata o:title=""/>
              <o:lock v:ext="edit"/>
            </v:rect>
            <v:rect id="矩形 7" o:spid="_x0000_s1039" o:spt="1" style="position:absolute;left:2608;top:16693;height:428;width:10780;v-text-anchor:middle;" fillcolor="#1F2959" filled="t" stroked="f" coordsize="21600,21600">
              <v:path/>
              <v:fill on="t" focussize="0,0"/>
              <v:stroke on="f" weight="1pt"/>
              <v:imagedata o:title=""/>
              <o:lock v:ext="edit"/>
            </v:rect>
          </v:group>
        </w:pict>
      </w:r>
      <w:r>
        <w:pict>
          <v:rect id="矩形 11" o:spid="_x0000_s1043" o:spt="1" style="position:absolute;left:0pt;margin-left:184.75pt;margin-top:286.6pt;height:31.25pt;width:339.65pt;mso-wrap-style:none;z-index:251659264;mso-width-relative:page;mso-height-relative:page;" filled="f" stroked="f" coordsize="21600,21600">
            <v:path/>
            <v:fill on="f" focussize="0,0"/>
            <v:stroke on="f"/>
            <v:imagedata o:title=""/>
            <o:lock v:ext="edit"/>
            <v:textbox style="mso-fit-shape-to-text:t;">
              <w:txbxContent>
                <w:p/>
              </w:txbxContent>
            </v:textbox>
          </v:rect>
        </w:pict>
      </w:r>
    </w:p>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pict>
          <v:shape id="椭圆 9" o:spid="_x0000_s1036" o:spt="3" type="#_x0000_t3" style="position:absolute;left:0pt;margin-left:-26.85pt;margin-top:86.35pt;height:103.45pt;width:103.45pt;z-index:251659264;v-text-anchor:middle;mso-width-relative:page;mso-height-relative:page;" fillcolor="#1F2959" filled="t" stroked="f" coordsize="21600,21600">
            <v:path/>
            <v:fill on="t" focussize="0,0"/>
            <v:stroke on="f" weight="1pt" joinstyle="miter"/>
            <v:imagedata o:title=""/>
            <o:lock v:ext="edit"/>
            <v:textbox>
              <w:txbxContent>
                <w:p>
                  <w:pPr>
                    <w:rPr>
                      <w:rFonts w:hint="default" w:eastAsia="等线"/>
                      <w:color w:val="FFFF00"/>
                      <w:sz w:val="56"/>
                      <w:szCs w:val="56"/>
                      <w:lang w:val="en-US" w:eastAsia="zh-CN"/>
                    </w:rPr>
                  </w:pPr>
                  <w:r>
                    <w:rPr>
                      <w:rFonts w:hint="eastAsia"/>
                      <w:color w:val="FFFF00"/>
                      <w:sz w:val="56"/>
                      <w:szCs w:val="56"/>
                      <w:lang w:val="en-US" w:eastAsia="zh-CN"/>
                    </w:rPr>
                    <w:t>2019</w:t>
                  </w:r>
                </w:p>
              </w:txbxContent>
            </v:textbox>
          </v:shape>
        </w:pict>
      </w:r>
      <w:r>
        <w:pict>
          <v:group id="_x0000_s1040" o:spid="_x0000_s1040" o:spt="203" style="position:absolute;left:0pt;margin-left:-80.3pt;margin-top:111.25pt;height:74.7pt;width:600.25pt;z-index:-251656192;mso-width-relative:page;mso-height-relative:page;" coordorigin="136,-667" coordsize="120,13920">
            <o:lock v:ext="edit"/>
            <v:rect id="矩形 5" o:spid="_x0000_s1041" o:spt="1" style="position:absolute;left:136;top:2;height:62;width:120;v-text-anchor:middle;" fillcolor="#FDBC11" filled="t" stroked="f" coordsize="21600,21600">
              <v:path/>
              <v:fill on="t" focussize="0,0"/>
              <v:stroke on="f" weight="1pt"/>
              <v:imagedata o:title=""/>
              <o:lock v:ext="edit"/>
            </v:rect>
            <v:shape id="_x0000_s1042" o:spid="_x0000_s1042" o:spt="202" type="#_x0000_t202" style="position:absolute;left:172;top:-667;height:13920;width:81;" filled="f" stroked="f" coordsize="21600,21600">
              <v:path/>
              <v:fill on="f" focussize="0,0"/>
              <v:stroke on="f" joinstyle="miter"/>
              <v:imagedata o:title=""/>
              <o:lock v:ext="edit"/>
              <v:textbox>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w: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rPr>
          <w:rFonts w:ascii="黑体" w:hAnsi="黑体" w:eastAsia="黑体" w:cs="黑体"/>
          <w:sz w:val="56"/>
          <w:szCs w:val="72"/>
        </w:rPr>
      </w:pPr>
    </w:p>
    <w:p>
      <w:pPr>
        <w:snapToGrid w:val="0"/>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保定市</w:t>
      </w:r>
      <w:r>
        <w:rPr>
          <w:rFonts w:ascii="楷体_GB2312" w:hAnsi="楷体_GB2312" w:eastAsia="楷体_GB2312" w:cs="楷体_GB2312"/>
          <w:color w:val="000000"/>
          <w:kern w:val="0"/>
          <w:sz w:val="44"/>
          <w:szCs w:val="44"/>
        </w:rPr>
        <w:t>满城区卫生健康局</w:t>
      </w:r>
    </w:p>
    <w:p>
      <w:pPr>
        <w:snapToGrid w:val="0"/>
        <w:jc w:val="center"/>
        <w:rPr>
          <w:rFonts w:ascii="楷体_GB2312" w:hAnsi="楷体_GB2312" w:eastAsia="楷体_GB2312" w:cs="楷体_GB2312"/>
          <w:color w:val="000000"/>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二〇二〇年九月</w:t>
      </w:r>
    </w:p>
    <w:p>
      <w:pPr>
        <w:tabs>
          <w:tab w:val="left" w:pos="2728"/>
        </w:tabs>
        <w:jc w:val="center"/>
        <w:rPr>
          <w:rFonts w:ascii="黑体" w:hAnsi="Times New Roman" w:eastAsia="黑体"/>
          <w:sz w:val="48"/>
          <w:szCs w:val="48"/>
        </w:rPr>
      </w:pPr>
    </w:p>
    <w:p>
      <w:pPr>
        <w:tabs>
          <w:tab w:val="left" w:pos="2728"/>
        </w:tabs>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r>
        <w:pict>
          <v:shape id="_x0000_s1053" o:spid="_x0000_s1053" o:spt="202" type="#_x0000_t202" style="position:absolute;left:0pt;margin-left:-85.7pt;margin-top:80.7pt;height:263.1pt;width:613.65pt;z-index:251659264;v-text-anchor:middle;mso-width-relative:page;mso-height-relative:page;" fillcolor="#FFD966" filled="t" stroked="t" coordsize="21600,21600">
            <v:path/>
            <v:fill type="pattern" on="t" focussize="0,0"/>
            <v:stroke weight="1pt" color="#FFD966" joinstyle="round"/>
            <v:imagedata o:title=""/>
            <o:lock v:ext="edit"/>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640" w:lineRule="exact"/>
        <w:ind w:firstLine="480" w:firstLineChars="150"/>
        <w:jc w:val="left"/>
        <w:rPr>
          <w:rFonts w:ascii="仿宋_GB2312" w:hAnsi="仿宋" w:eastAsia="仿宋_GB2312"/>
          <w:color w:val="353535"/>
          <w:spacing w:val="-15"/>
          <w:sz w:val="32"/>
          <w:szCs w:val="32"/>
          <w:shd w:val="clear" w:color="auto" w:fill="FFFFFF"/>
        </w:rPr>
      </w:pPr>
      <w:r>
        <w:rPr>
          <w:rFonts w:hint="eastAsia" w:ascii="仿宋_GB2312" w:hAnsi="仿宋" w:eastAsia="仿宋_GB2312" w:cs="宋体"/>
          <w:sz w:val="32"/>
          <w:szCs w:val="32"/>
        </w:rPr>
        <w:t>1、</w:t>
      </w:r>
      <w:r>
        <w:rPr>
          <w:rFonts w:hint="eastAsia" w:ascii="仿宋_GB2312" w:hAnsi="仿宋" w:eastAsia="仿宋_GB2312"/>
          <w:color w:val="353535"/>
          <w:spacing w:val="-15"/>
          <w:sz w:val="32"/>
          <w:szCs w:val="32"/>
          <w:shd w:val="clear" w:color="auto" w:fill="FFFFFF"/>
        </w:rPr>
        <w:t>组织拟订全区国民健康政策，拟订全区卫生健康规划和政策措施，依法制定有关标准和技术规范并组织实施。统筹规划卫生健康资源配置，指导卫生健康规划的实施。制定并组织实施推进卫生健康基本公共服务均等化、普惠化、便捷化和公共资源向基层延伸等政策措施。</w:t>
      </w:r>
    </w:p>
    <w:p>
      <w:pPr>
        <w:spacing w:line="640" w:lineRule="exact"/>
        <w:ind w:firstLine="480" w:firstLineChars="150"/>
        <w:jc w:val="left"/>
        <w:rPr>
          <w:rFonts w:ascii="仿宋_GB2312" w:hAnsi="仿宋" w:eastAsia="仿宋_GB2312"/>
          <w:color w:val="353535"/>
          <w:spacing w:val="-15"/>
          <w:sz w:val="32"/>
          <w:szCs w:val="32"/>
          <w:shd w:val="clear" w:color="auto" w:fill="FFFFFF"/>
        </w:rPr>
      </w:pPr>
      <w:r>
        <w:rPr>
          <w:rFonts w:hint="eastAsia" w:ascii="仿宋_GB2312" w:hAnsi="仿宋" w:eastAsia="仿宋_GB2312" w:cs="宋体"/>
          <w:sz w:val="32"/>
          <w:szCs w:val="32"/>
        </w:rPr>
        <w:t xml:space="preserve"> 2、</w:t>
      </w:r>
      <w:r>
        <w:rPr>
          <w:rFonts w:hint="eastAsia" w:ascii="仿宋_GB2312" w:hAnsi="仿宋" w:eastAsia="仿宋_GB2312"/>
          <w:color w:val="353535"/>
          <w:spacing w:val="-15"/>
          <w:sz w:val="32"/>
          <w:szCs w:val="32"/>
          <w:shd w:val="clear" w:color="auto" w:fill="FFFFFF"/>
        </w:rPr>
        <w:t>协调推进全区深化医药卫生体制改革，研究提出全区深化医药卫生体制改革政策、措施的建议。组织深化公立医院综合改革，推进管办分离，健全现代医院管理制度，制定并组织实施推动卫生健康公共服务提供主体多元化、提供方式多样化的政策措施，提出医疗服务和药品价格政策的建议。</w:t>
      </w:r>
    </w:p>
    <w:p>
      <w:pPr>
        <w:spacing w:line="640" w:lineRule="exact"/>
        <w:ind w:firstLine="640" w:firstLineChars="200"/>
        <w:jc w:val="left"/>
        <w:rPr>
          <w:rFonts w:ascii="仿宋_GB2312" w:hAnsi="仿宋" w:eastAsia="仿宋_GB2312"/>
          <w:color w:val="353535"/>
          <w:spacing w:val="-15"/>
          <w:sz w:val="32"/>
          <w:szCs w:val="32"/>
          <w:shd w:val="clear" w:color="auto" w:fill="FFFFFF"/>
        </w:rPr>
      </w:pPr>
      <w:r>
        <w:rPr>
          <w:rFonts w:hint="eastAsia" w:ascii="仿宋_GB2312" w:hAnsi="仿宋" w:eastAsia="仿宋_GB2312" w:cs="宋体"/>
          <w:sz w:val="32"/>
          <w:szCs w:val="32"/>
        </w:rPr>
        <w:t>3、</w:t>
      </w:r>
      <w:r>
        <w:rPr>
          <w:rFonts w:hint="eastAsia" w:ascii="仿宋_GB2312" w:hAnsi="仿宋" w:eastAsia="仿宋_GB2312"/>
          <w:color w:val="353535"/>
          <w:spacing w:val="-15"/>
          <w:sz w:val="32"/>
          <w:szCs w:val="32"/>
          <w:shd w:val="clear" w:color="auto" w:fill="FFFFFF"/>
        </w:rPr>
        <w:t>制定并组织落实疾病预防控制规划、国家免疫规划以及危害人民健康公共卫生问题的干预措施。负责卫生应急工作，组织指导突发公共卫生事件的预防控制和各类突发公共事件的医疗卫生救援。发布法定传染病疫情信息、突发公共卫生事件应急处置信息。</w:t>
      </w:r>
    </w:p>
    <w:p>
      <w:pPr>
        <w:spacing w:line="640" w:lineRule="exact"/>
        <w:ind w:firstLine="480" w:firstLineChars="150"/>
        <w:jc w:val="left"/>
        <w:rPr>
          <w:rFonts w:ascii="仿宋_GB2312" w:hAnsi="仿宋" w:eastAsia="仿宋_GB2312"/>
          <w:color w:val="353535"/>
          <w:spacing w:val="-15"/>
          <w:sz w:val="32"/>
          <w:szCs w:val="32"/>
          <w:shd w:val="clear" w:color="auto" w:fill="FFFFFF"/>
        </w:rPr>
      </w:pPr>
      <w:r>
        <w:rPr>
          <w:rFonts w:hint="eastAsia" w:ascii="仿宋_GB2312" w:hAnsi="仿宋" w:eastAsia="仿宋_GB2312" w:cs="宋体"/>
          <w:sz w:val="32"/>
          <w:szCs w:val="32"/>
        </w:rPr>
        <w:t xml:space="preserve"> 4、</w:t>
      </w:r>
      <w:r>
        <w:rPr>
          <w:rFonts w:hint="eastAsia" w:ascii="仿宋_GB2312" w:hAnsi="仿宋" w:eastAsia="仿宋_GB2312"/>
          <w:color w:val="353535"/>
          <w:spacing w:val="-15"/>
          <w:sz w:val="32"/>
          <w:szCs w:val="32"/>
          <w:shd w:val="clear" w:color="auto" w:fill="FFFFFF"/>
        </w:rPr>
        <w:t>组织拟订并协调落实应对人口老龄化政策措施，负责推进老年健康服务体系建设和医养结合工作。</w:t>
      </w:r>
    </w:p>
    <w:p>
      <w:pPr>
        <w:spacing w:line="640" w:lineRule="exact"/>
        <w:ind w:firstLine="640" w:firstLineChars="200"/>
        <w:jc w:val="left"/>
        <w:rPr>
          <w:rFonts w:ascii="仿宋_GB2312" w:hAnsi="仿宋" w:eastAsia="仿宋_GB2312"/>
          <w:color w:val="353535"/>
          <w:spacing w:val="-15"/>
          <w:sz w:val="32"/>
          <w:szCs w:val="32"/>
          <w:shd w:val="clear" w:color="auto" w:fill="FFFFFF"/>
        </w:rPr>
      </w:pPr>
      <w:r>
        <w:rPr>
          <w:rFonts w:hint="eastAsia" w:ascii="仿宋_GB2312" w:hAnsi="仿宋" w:eastAsia="仿宋_GB2312" w:cs="宋体"/>
          <w:sz w:val="32"/>
          <w:szCs w:val="32"/>
        </w:rPr>
        <w:t>5、</w:t>
      </w:r>
      <w:r>
        <w:rPr>
          <w:rFonts w:hint="eastAsia" w:ascii="仿宋_GB2312" w:hAnsi="仿宋" w:eastAsia="仿宋_GB2312"/>
          <w:color w:val="353535"/>
          <w:spacing w:val="-15"/>
          <w:sz w:val="32"/>
          <w:szCs w:val="32"/>
          <w:shd w:val="clear" w:color="auto" w:fill="FFFFFF"/>
        </w:rPr>
        <w:t>组织实施国家基本药物政策和国家基本药物制度，开展药品使用监测、临床综合评价和短缺药品预警，提出全区基本药物价格政策的建议。组织开展食品安全风险监测，依法公布食品安全地方标准。</w:t>
      </w:r>
    </w:p>
    <w:p>
      <w:pPr>
        <w:spacing w:line="640" w:lineRule="exact"/>
        <w:ind w:firstLine="480" w:firstLineChars="150"/>
        <w:jc w:val="left"/>
        <w:rPr>
          <w:rFonts w:ascii="仿宋_GB2312" w:hAnsi="仿宋" w:eastAsia="仿宋_GB2312"/>
          <w:color w:val="353535"/>
          <w:spacing w:val="-15"/>
          <w:sz w:val="32"/>
          <w:szCs w:val="32"/>
          <w:shd w:val="clear" w:color="auto" w:fill="FFFFFF"/>
        </w:rPr>
      </w:pPr>
      <w:r>
        <w:rPr>
          <w:rFonts w:hint="eastAsia" w:ascii="仿宋_GB2312" w:hAnsi="仿宋" w:eastAsia="仿宋_GB2312" w:cs="宋体"/>
          <w:sz w:val="32"/>
          <w:szCs w:val="32"/>
        </w:rPr>
        <w:t xml:space="preserve"> </w:t>
      </w:r>
      <w:r>
        <w:rPr>
          <w:rFonts w:hint="eastAsia" w:ascii="宋体" w:hAnsi="宋体" w:eastAsia="仿宋_GB2312" w:cs="宋体"/>
          <w:sz w:val="32"/>
          <w:szCs w:val="32"/>
        </w:rPr>
        <w:t> </w:t>
      </w:r>
      <w:r>
        <w:rPr>
          <w:rFonts w:hint="eastAsia" w:ascii="仿宋_GB2312" w:hAnsi="仿宋" w:eastAsia="仿宋_GB2312" w:cs="宋体"/>
          <w:sz w:val="32"/>
          <w:szCs w:val="32"/>
        </w:rPr>
        <w:t>6、</w:t>
      </w:r>
      <w:r>
        <w:rPr>
          <w:rFonts w:hint="eastAsia" w:ascii="仿宋_GB2312" w:hAnsi="仿宋" w:eastAsia="仿宋_GB2312"/>
          <w:color w:val="353535"/>
          <w:spacing w:val="-15"/>
          <w:sz w:val="32"/>
          <w:szCs w:val="32"/>
          <w:shd w:val="clear" w:color="auto" w:fill="FFFFFF"/>
        </w:rPr>
        <w:t>负责职责范围内的职业卫生、放射卫生、环境卫生、学校卫生、公共场所卫生、饮用水卫生等公共卫生的监督管理，负责传染病防治监督，健全卫生健康综合监督体系。牵头《烟草控制框架公约》履约工作。</w:t>
      </w:r>
    </w:p>
    <w:p>
      <w:pPr>
        <w:spacing w:line="640" w:lineRule="exact"/>
        <w:ind w:firstLine="480" w:firstLineChars="150"/>
        <w:jc w:val="left"/>
        <w:rPr>
          <w:rFonts w:ascii="仿宋_GB2312" w:hAnsi="仿宋" w:eastAsia="仿宋_GB2312"/>
          <w:color w:val="353535"/>
          <w:spacing w:val="-15"/>
          <w:sz w:val="32"/>
          <w:szCs w:val="32"/>
          <w:shd w:val="clear" w:color="auto" w:fill="FFFFFF"/>
        </w:rPr>
      </w:pPr>
      <w:r>
        <w:rPr>
          <w:rFonts w:hint="eastAsia" w:ascii="宋体" w:hAnsi="宋体" w:eastAsia="仿宋_GB2312" w:cs="宋体"/>
          <w:sz w:val="32"/>
          <w:szCs w:val="32"/>
        </w:rPr>
        <w:t> </w:t>
      </w:r>
      <w:r>
        <w:rPr>
          <w:rFonts w:hint="eastAsia" w:ascii="仿宋_GB2312" w:hAnsi="仿宋" w:eastAsia="仿宋_GB2312" w:cs="宋体"/>
          <w:sz w:val="32"/>
          <w:szCs w:val="32"/>
        </w:rPr>
        <w:t xml:space="preserve"> 7、</w:t>
      </w:r>
      <w:r>
        <w:rPr>
          <w:rFonts w:hint="eastAsia" w:ascii="仿宋_GB2312" w:hAnsi="仿宋" w:eastAsia="仿宋_GB2312"/>
          <w:color w:val="353535"/>
          <w:spacing w:val="-15"/>
          <w:sz w:val="32"/>
          <w:szCs w:val="32"/>
          <w:shd w:val="clear" w:color="auto" w:fill="FFFFFF"/>
        </w:rPr>
        <w:t>监督实施医疗机构、医疗服务行业管理办法，建立医疗服务评价和监督管理体系。会同区有关部门制定并实施卫生健康专业技术人员资格标准。组织实施全区医疗服务规范、标准和卫生健康专业技术人员执业规则、服务规范。</w:t>
      </w:r>
    </w:p>
    <w:p>
      <w:pPr>
        <w:spacing w:line="640" w:lineRule="exact"/>
        <w:ind w:firstLine="480" w:firstLineChars="150"/>
        <w:jc w:val="left"/>
        <w:rPr>
          <w:rFonts w:ascii="仿宋_GB2312" w:hAnsi="仿宋" w:eastAsia="仿宋_GB2312"/>
          <w:color w:val="353535"/>
          <w:spacing w:val="-15"/>
          <w:sz w:val="32"/>
          <w:szCs w:val="32"/>
          <w:shd w:val="clear" w:color="auto" w:fill="FFFFFF"/>
        </w:rPr>
      </w:pPr>
      <w:r>
        <w:rPr>
          <w:rFonts w:hint="eastAsia" w:ascii="仿宋_GB2312" w:hAnsi="仿宋" w:eastAsia="仿宋_GB2312" w:cs="宋体"/>
          <w:sz w:val="32"/>
          <w:szCs w:val="32"/>
        </w:rPr>
        <w:t xml:space="preserve">   8、</w:t>
      </w:r>
      <w:r>
        <w:rPr>
          <w:rFonts w:hint="eastAsia" w:ascii="仿宋_GB2312" w:hAnsi="仿宋" w:eastAsia="仿宋_GB2312"/>
          <w:color w:val="353535"/>
          <w:spacing w:val="-15"/>
          <w:sz w:val="32"/>
          <w:szCs w:val="32"/>
          <w:shd w:val="clear" w:color="auto" w:fill="FFFFFF"/>
        </w:rPr>
        <w:t>负责计划生育管理和服务工作，开展人口监测预警，研究提出人口与家庭发展相关政策建议，落实上级关于计划生育政策。</w:t>
      </w:r>
    </w:p>
    <w:p>
      <w:pPr>
        <w:spacing w:line="640" w:lineRule="exact"/>
        <w:ind w:firstLine="480" w:firstLineChars="150"/>
        <w:jc w:val="left"/>
        <w:rPr>
          <w:rFonts w:ascii="仿宋_GB2312" w:hAnsi="仿宋" w:eastAsia="仿宋_GB2312"/>
          <w:color w:val="353535"/>
          <w:spacing w:val="-15"/>
          <w:sz w:val="32"/>
          <w:szCs w:val="32"/>
          <w:shd w:val="clear" w:color="auto" w:fill="FFFFFF"/>
        </w:rPr>
      </w:pPr>
      <w:r>
        <w:rPr>
          <w:rFonts w:hint="eastAsia" w:ascii="宋体" w:hAnsi="宋体" w:eastAsia="仿宋_GB2312" w:cs="宋体"/>
          <w:sz w:val="32"/>
          <w:szCs w:val="32"/>
        </w:rPr>
        <w:t> </w:t>
      </w:r>
      <w:r>
        <w:rPr>
          <w:rFonts w:hint="eastAsia" w:ascii="仿宋_GB2312" w:hAnsi="仿宋" w:eastAsia="仿宋_GB2312" w:cs="宋体"/>
          <w:sz w:val="32"/>
          <w:szCs w:val="32"/>
        </w:rPr>
        <w:t xml:space="preserve"> 9、</w:t>
      </w:r>
      <w:r>
        <w:rPr>
          <w:rFonts w:hint="eastAsia" w:ascii="仿宋_GB2312" w:hAnsi="仿宋" w:eastAsia="仿宋_GB2312"/>
          <w:color w:val="353535"/>
          <w:spacing w:val="-15"/>
          <w:sz w:val="32"/>
          <w:szCs w:val="32"/>
          <w:shd w:val="clear" w:color="auto" w:fill="FFFFFF"/>
        </w:rPr>
        <w:t>指导全区卫生健康工作，指导基层医疗卫生、妇幼健康服务体系和全科医生队伍建设。推进卫生健康科技创新发展。</w:t>
      </w:r>
    </w:p>
    <w:p>
      <w:pPr>
        <w:spacing w:line="640" w:lineRule="exact"/>
        <w:ind w:firstLine="480" w:firstLineChars="150"/>
        <w:jc w:val="left"/>
        <w:rPr>
          <w:rFonts w:ascii="仿宋_GB2312" w:hAnsi="仿宋" w:eastAsia="仿宋_GB2312"/>
          <w:color w:val="353535"/>
          <w:spacing w:val="-15"/>
          <w:sz w:val="32"/>
          <w:szCs w:val="32"/>
          <w:shd w:val="clear" w:color="auto" w:fill="FFFFFF"/>
        </w:rPr>
      </w:pPr>
      <w:r>
        <w:rPr>
          <w:rFonts w:hint="eastAsia" w:ascii="仿宋_GB2312" w:hAnsi="仿宋" w:eastAsia="仿宋_GB2312"/>
          <w:sz w:val="32"/>
          <w:szCs w:val="32"/>
        </w:rPr>
        <w:t xml:space="preserve">   10、</w:t>
      </w:r>
      <w:r>
        <w:rPr>
          <w:rFonts w:hint="eastAsia" w:ascii="仿宋_GB2312" w:hAnsi="仿宋" w:eastAsia="仿宋_GB2312"/>
          <w:color w:val="353535"/>
          <w:spacing w:val="-15"/>
          <w:sz w:val="32"/>
          <w:szCs w:val="32"/>
          <w:shd w:val="clear" w:color="auto" w:fill="FFFFFF"/>
        </w:rPr>
        <w:t>负责区保健对象的医疗保健工作，负责重要会议与重大活动的医疗卫生保障工作。</w:t>
      </w:r>
    </w:p>
    <w:p>
      <w:pPr>
        <w:spacing w:line="640" w:lineRule="exact"/>
        <w:ind w:firstLine="480" w:firstLineChars="150"/>
        <w:jc w:val="left"/>
        <w:rPr>
          <w:rFonts w:ascii="仿宋_GB2312" w:hAnsi="仿宋" w:eastAsia="仿宋_GB2312"/>
          <w:color w:val="353535"/>
          <w:spacing w:val="-15"/>
          <w:sz w:val="32"/>
          <w:szCs w:val="32"/>
          <w:shd w:val="clear" w:color="auto" w:fill="FFFFFF"/>
        </w:rPr>
      </w:pPr>
      <w:r>
        <w:rPr>
          <w:rFonts w:hint="eastAsia" w:ascii="仿宋_GB2312" w:hAnsi="仿宋" w:eastAsia="仿宋_GB2312"/>
          <w:sz w:val="32"/>
          <w:szCs w:val="32"/>
        </w:rPr>
        <w:t xml:space="preserve">   11、</w:t>
      </w:r>
      <w:r>
        <w:rPr>
          <w:rFonts w:hint="eastAsia" w:ascii="仿宋_GB2312" w:hAnsi="仿宋" w:eastAsia="仿宋_GB2312"/>
          <w:color w:val="353535"/>
          <w:spacing w:val="-15"/>
          <w:sz w:val="32"/>
          <w:szCs w:val="32"/>
          <w:shd w:val="clear" w:color="auto" w:fill="FFFFFF"/>
        </w:rPr>
        <w:t>管理区中医药相关工作。</w:t>
      </w:r>
    </w:p>
    <w:p>
      <w:pPr>
        <w:spacing w:line="640" w:lineRule="exact"/>
        <w:ind w:firstLine="480" w:firstLineChars="150"/>
        <w:jc w:val="left"/>
        <w:rPr>
          <w:rFonts w:ascii="仿宋_GB2312" w:hAnsi="仿宋" w:eastAsia="仿宋_GB2312"/>
          <w:color w:val="353535"/>
          <w:spacing w:val="-15"/>
          <w:sz w:val="32"/>
          <w:szCs w:val="32"/>
          <w:shd w:val="clear" w:color="auto" w:fill="FFFFFF"/>
        </w:rPr>
      </w:pPr>
      <w:r>
        <w:rPr>
          <w:rFonts w:hint="eastAsia" w:ascii="仿宋_GB2312" w:hAnsi="仿宋" w:eastAsia="仿宋_GB2312"/>
          <w:sz w:val="32"/>
          <w:szCs w:val="32"/>
        </w:rPr>
        <w:t xml:space="preserve">   12、</w:t>
      </w:r>
      <w:r>
        <w:rPr>
          <w:rFonts w:hint="eastAsia" w:ascii="仿宋_GB2312" w:hAnsi="仿宋" w:eastAsia="仿宋_GB2312"/>
          <w:color w:val="353535"/>
          <w:spacing w:val="-15"/>
          <w:sz w:val="32"/>
          <w:szCs w:val="32"/>
          <w:shd w:val="clear" w:color="auto" w:fill="FFFFFF"/>
        </w:rPr>
        <w:t>受区委、区政府委托承担计划生育协会日常工作。</w:t>
      </w:r>
    </w:p>
    <w:p>
      <w:pPr>
        <w:spacing w:line="640" w:lineRule="exact"/>
        <w:ind w:firstLine="480" w:firstLineChars="150"/>
        <w:jc w:val="left"/>
        <w:rPr>
          <w:rFonts w:ascii="仿宋_GB2312" w:hAnsi="仿宋" w:eastAsia="仿宋_GB2312"/>
          <w:color w:val="353535"/>
          <w:spacing w:val="-15"/>
          <w:sz w:val="32"/>
          <w:szCs w:val="32"/>
          <w:shd w:val="clear" w:color="auto" w:fill="FFFFFF"/>
        </w:rPr>
      </w:pPr>
      <w:r>
        <w:rPr>
          <w:rFonts w:hint="eastAsia" w:ascii="仿宋_GB2312" w:hAnsi="仿宋" w:eastAsia="仿宋_GB2312"/>
          <w:sz w:val="32"/>
          <w:szCs w:val="32"/>
        </w:rPr>
        <w:t xml:space="preserve">   13、</w:t>
      </w:r>
      <w:r>
        <w:rPr>
          <w:rFonts w:hint="eastAsia" w:ascii="仿宋_GB2312" w:hAnsi="仿宋" w:eastAsia="仿宋_GB2312"/>
          <w:color w:val="353535"/>
          <w:spacing w:val="-15"/>
          <w:sz w:val="32"/>
          <w:szCs w:val="32"/>
          <w:shd w:val="clear" w:color="auto" w:fill="FFFFFF"/>
        </w:rPr>
        <w:t>受区委、区政府委托承担区红十字会的日常工作。</w:t>
      </w:r>
    </w:p>
    <w:p>
      <w:pPr>
        <w:spacing w:line="640" w:lineRule="exact"/>
        <w:ind w:firstLine="480" w:firstLineChars="150"/>
        <w:jc w:val="left"/>
        <w:rPr>
          <w:rFonts w:ascii="仿宋_GB2312" w:hAnsi="仿宋" w:eastAsia="仿宋_GB2312" w:cs="宋体"/>
          <w:sz w:val="32"/>
          <w:szCs w:val="32"/>
        </w:rPr>
      </w:pPr>
      <w:r>
        <w:rPr>
          <w:rFonts w:hint="eastAsia" w:ascii="仿宋_GB2312" w:hAnsi="仿宋" w:eastAsia="仿宋_GB2312"/>
          <w:sz w:val="32"/>
          <w:szCs w:val="32"/>
        </w:rPr>
        <w:t xml:space="preserve">   14、</w:t>
      </w:r>
      <w:r>
        <w:rPr>
          <w:rFonts w:hint="eastAsia" w:ascii="仿宋_GB2312" w:hAnsi="仿宋" w:eastAsia="仿宋_GB2312"/>
          <w:color w:val="353535"/>
          <w:spacing w:val="-15"/>
          <w:sz w:val="32"/>
          <w:szCs w:val="32"/>
          <w:shd w:val="clear" w:color="auto" w:fill="FFFFFF"/>
        </w:rPr>
        <w:t>完成区委、区政府交办的其他任务。</w:t>
      </w:r>
      <w:r>
        <w:rPr>
          <w:rFonts w:hint="eastAsia" w:ascii="仿宋_GB2312" w:hAnsi="仿宋" w:eastAsia="仿宋_GB2312"/>
          <w:sz w:val="32"/>
          <w:szCs w:val="32"/>
        </w:rPr>
        <w:t xml:space="preserve">  </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tbl>
      <w:tblPr>
        <w:tblStyle w:val="9"/>
        <w:tblW w:w="0" w:type="auto"/>
        <w:tblInd w:w="-34" w:type="dxa"/>
        <w:tblLayout w:type="fixed"/>
        <w:tblCellMar>
          <w:top w:w="0" w:type="dxa"/>
          <w:left w:w="108" w:type="dxa"/>
          <w:bottom w:w="0" w:type="dxa"/>
          <w:right w:w="108" w:type="dxa"/>
        </w:tblCellMar>
      </w:tblPr>
      <w:tblGrid>
        <w:gridCol w:w="709"/>
        <w:gridCol w:w="2694"/>
        <w:gridCol w:w="1513"/>
        <w:gridCol w:w="1665"/>
        <w:gridCol w:w="2082"/>
      </w:tblGrid>
      <w:tr>
        <w:tblPrEx>
          <w:tblCellMar>
            <w:top w:w="0" w:type="dxa"/>
            <w:left w:w="108" w:type="dxa"/>
            <w:bottom w:w="0" w:type="dxa"/>
            <w:right w:w="108" w:type="dxa"/>
          </w:tblCellMar>
        </w:tblPrEx>
        <w:trPr>
          <w:trHeight w:val="810" w:hRule="atLeast"/>
        </w:trPr>
        <w:tc>
          <w:tcPr>
            <w:tcW w:w="8663" w:type="dxa"/>
            <w:gridSpan w:val="5"/>
            <w:tcBorders>
              <w:top w:val="nil"/>
              <w:left w:val="nil"/>
              <w:bottom w:val="single" w:color="auto" w:sz="4" w:space="0"/>
              <w:right w:val="nil"/>
            </w:tcBorders>
            <w:vAlign w:val="center"/>
          </w:tcPr>
          <w:p>
            <w:pPr>
              <w:spacing w:line="500" w:lineRule="exact"/>
              <w:ind w:firstLine="640" w:firstLineChars="200"/>
              <w:rPr>
                <w:rFonts w:eastAsia="仿宋_GB2312"/>
                <w:sz w:val="32"/>
                <w:szCs w:val="32"/>
              </w:rPr>
            </w:pPr>
            <w:r>
              <w:rPr>
                <w:rFonts w:hint="eastAsia" w:eastAsia="仿宋_GB2312"/>
                <w:sz w:val="32"/>
                <w:szCs w:val="32"/>
              </w:rPr>
              <w:t>根据部门决算编报要求，纳入保定市满城区卫生健康局2019年决算编报范围的独立核算单位共15个，详细情况列表如下：</w:t>
            </w:r>
          </w:p>
          <w:p>
            <w:pPr>
              <w:widowControl/>
              <w:jc w:val="center"/>
              <w:rPr>
                <w:rFonts w:ascii="仿宋_GB2312" w:hAnsi="宋体" w:eastAsia="仿宋_GB2312" w:cs="宋体"/>
                <w:color w:val="000000"/>
                <w:kern w:val="0"/>
                <w:sz w:val="28"/>
                <w:szCs w:val="28"/>
              </w:rPr>
            </w:pPr>
          </w:p>
        </w:tc>
      </w:tr>
      <w:tr>
        <w:tblPrEx>
          <w:tblCellMar>
            <w:top w:w="0" w:type="dxa"/>
            <w:left w:w="108" w:type="dxa"/>
            <w:bottom w:w="0" w:type="dxa"/>
            <w:right w:w="108" w:type="dxa"/>
          </w:tblCellMar>
        </w:tblPrEx>
        <w:trPr>
          <w:trHeight w:val="719" w:hRule="atLeast"/>
        </w:trPr>
        <w:tc>
          <w:tcPr>
            <w:tcW w:w="709"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序号</w:t>
            </w:r>
          </w:p>
        </w:tc>
        <w:tc>
          <w:tcPr>
            <w:tcW w:w="2694"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单位名称</w:t>
            </w:r>
          </w:p>
        </w:tc>
        <w:tc>
          <w:tcPr>
            <w:tcW w:w="1513"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单位性质</w:t>
            </w:r>
          </w:p>
        </w:tc>
        <w:tc>
          <w:tcPr>
            <w:tcW w:w="1665"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单位规格</w:t>
            </w:r>
          </w:p>
        </w:tc>
        <w:tc>
          <w:tcPr>
            <w:tcW w:w="2082"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经费保障形式</w:t>
            </w:r>
          </w:p>
        </w:tc>
      </w:tr>
      <w:tr>
        <w:tblPrEx>
          <w:tblCellMar>
            <w:top w:w="0" w:type="dxa"/>
            <w:left w:w="108" w:type="dxa"/>
            <w:bottom w:w="0" w:type="dxa"/>
            <w:right w:w="108" w:type="dxa"/>
          </w:tblCellMar>
        </w:tblPrEx>
        <w:trPr>
          <w:trHeight w:val="240"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eastAsia="仿宋_GB2312" w:cs="宋体"/>
                <w:color w:val="000000"/>
                <w:kern w:val="0"/>
                <w:sz w:val="24"/>
              </w:rPr>
            </w:pPr>
          </w:p>
        </w:tc>
        <w:tc>
          <w:tcPr>
            <w:tcW w:w="2694"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eastAsia="仿宋_GB2312" w:cs="宋体"/>
                <w:color w:val="000000"/>
                <w:kern w:val="0"/>
                <w:sz w:val="24"/>
              </w:rPr>
            </w:pPr>
          </w:p>
        </w:tc>
        <w:tc>
          <w:tcPr>
            <w:tcW w:w="1513"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eastAsia="仿宋_GB2312" w:cs="宋体"/>
                <w:color w:val="000000"/>
                <w:kern w:val="0"/>
                <w:sz w:val="24"/>
              </w:rPr>
            </w:pPr>
          </w:p>
        </w:tc>
        <w:tc>
          <w:tcPr>
            <w:tcW w:w="1665"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eastAsia="仿宋_GB2312" w:cs="宋体"/>
                <w:color w:val="000000"/>
                <w:kern w:val="0"/>
                <w:sz w:val="24"/>
              </w:rPr>
            </w:pPr>
          </w:p>
        </w:tc>
        <w:tc>
          <w:tcPr>
            <w:tcW w:w="2082"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982" w:hRule="atLeast"/>
        </w:trPr>
        <w:tc>
          <w:tcPr>
            <w:tcW w:w="7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269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保定市满城区卫生健康局（机关）</w:t>
            </w:r>
          </w:p>
        </w:tc>
        <w:tc>
          <w:tcPr>
            <w:tcW w:w="15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行政单位</w:t>
            </w:r>
          </w:p>
        </w:tc>
        <w:tc>
          <w:tcPr>
            <w:tcW w:w="166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正科级</w:t>
            </w:r>
          </w:p>
        </w:tc>
        <w:tc>
          <w:tcPr>
            <w:tcW w:w="208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财政拨款</w:t>
            </w:r>
          </w:p>
        </w:tc>
      </w:tr>
      <w:tr>
        <w:tblPrEx>
          <w:tblCellMar>
            <w:top w:w="0" w:type="dxa"/>
            <w:left w:w="108" w:type="dxa"/>
            <w:bottom w:w="0" w:type="dxa"/>
            <w:right w:w="108" w:type="dxa"/>
          </w:tblCellMar>
        </w:tblPrEx>
        <w:trPr>
          <w:trHeight w:val="839" w:hRule="atLeast"/>
        </w:trPr>
        <w:tc>
          <w:tcPr>
            <w:tcW w:w="7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269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保定市满城区疾病预防控制中心</w:t>
            </w:r>
          </w:p>
        </w:tc>
        <w:tc>
          <w:tcPr>
            <w:tcW w:w="15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Calibri" w:eastAsia="仿宋_GB2312" w:cs="ArialUnicodeMS"/>
                <w:kern w:val="0"/>
                <w:sz w:val="28"/>
                <w:szCs w:val="28"/>
              </w:rPr>
              <w:t>财政</w:t>
            </w:r>
            <w:r>
              <w:rPr>
                <w:rFonts w:hint="eastAsia" w:ascii="仿宋_GB2312" w:hAnsi="宋体" w:eastAsia="仿宋_GB2312" w:cs="宋体"/>
                <w:color w:val="000000"/>
                <w:kern w:val="0"/>
                <w:sz w:val="24"/>
              </w:rPr>
              <w:t>补助事业单位</w:t>
            </w:r>
          </w:p>
        </w:tc>
        <w:tc>
          <w:tcPr>
            <w:tcW w:w="166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正股级</w:t>
            </w:r>
          </w:p>
        </w:tc>
        <w:tc>
          <w:tcPr>
            <w:tcW w:w="208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财政性资金基本保证</w:t>
            </w:r>
          </w:p>
        </w:tc>
      </w:tr>
      <w:tr>
        <w:tblPrEx>
          <w:tblCellMar>
            <w:top w:w="0" w:type="dxa"/>
            <w:left w:w="108" w:type="dxa"/>
            <w:bottom w:w="0" w:type="dxa"/>
            <w:right w:w="108" w:type="dxa"/>
          </w:tblCellMar>
        </w:tblPrEx>
        <w:trPr>
          <w:trHeight w:val="824" w:hRule="atLeast"/>
        </w:trPr>
        <w:tc>
          <w:tcPr>
            <w:tcW w:w="7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269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保定市满城区妇幼保健计划生育服务中心</w:t>
            </w:r>
          </w:p>
        </w:tc>
        <w:tc>
          <w:tcPr>
            <w:tcW w:w="15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Calibri" w:eastAsia="仿宋_GB2312" w:cs="ArialUnicodeMS"/>
                <w:kern w:val="0"/>
                <w:sz w:val="28"/>
                <w:szCs w:val="28"/>
              </w:rPr>
              <w:t>财政</w:t>
            </w:r>
            <w:r>
              <w:rPr>
                <w:rFonts w:hint="eastAsia" w:ascii="仿宋_GB2312" w:hAnsi="宋体" w:eastAsia="仿宋_GB2312" w:cs="宋体"/>
                <w:color w:val="000000"/>
                <w:kern w:val="0"/>
                <w:sz w:val="24"/>
              </w:rPr>
              <w:t>补助事业单位</w:t>
            </w:r>
          </w:p>
        </w:tc>
        <w:tc>
          <w:tcPr>
            <w:tcW w:w="166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正股级</w:t>
            </w:r>
          </w:p>
        </w:tc>
        <w:tc>
          <w:tcPr>
            <w:tcW w:w="208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财政性资金基本保证</w:t>
            </w:r>
          </w:p>
        </w:tc>
      </w:tr>
      <w:tr>
        <w:tblPrEx>
          <w:tblCellMar>
            <w:top w:w="0" w:type="dxa"/>
            <w:left w:w="108" w:type="dxa"/>
            <w:bottom w:w="0" w:type="dxa"/>
            <w:right w:w="108" w:type="dxa"/>
          </w:tblCellMar>
        </w:tblPrEx>
        <w:trPr>
          <w:trHeight w:val="835" w:hRule="atLeast"/>
        </w:trPr>
        <w:tc>
          <w:tcPr>
            <w:tcW w:w="7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269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保定市满城区医院</w:t>
            </w:r>
          </w:p>
        </w:tc>
        <w:tc>
          <w:tcPr>
            <w:tcW w:w="15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Calibri" w:eastAsia="仿宋_GB2312" w:cs="ArialUnicodeMS"/>
                <w:kern w:val="0"/>
                <w:sz w:val="28"/>
                <w:szCs w:val="28"/>
              </w:rPr>
              <w:t>财政</w:t>
            </w:r>
            <w:r>
              <w:rPr>
                <w:rFonts w:hint="eastAsia" w:ascii="仿宋_GB2312" w:hAnsi="宋体" w:eastAsia="仿宋_GB2312" w:cs="宋体"/>
                <w:color w:val="000000"/>
                <w:kern w:val="0"/>
                <w:sz w:val="24"/>
              </w:rPr>
              <w:t>补助事业单位</w:t>
            </w:r>
          </w:p>
        </w:tc>
        <w:tc>
          <w:tcPr>
            <w:tcW w:w="166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正股级</w:t>
            </w:r>
          </w:p>
        </w:tc>
        <w:tc>
          <w:tcPr>
            <w:tcW w:w="2082" w:type="dxa"/>
            <w:tcBorders>
              <w:top w:val="nil"/>
              <w:left w:val="nil"/>
              <w:bottom w:val="single" w:color="auto" w:sz="4" w:space="0"/>
              <w:right w:val="single" w:color="auto" w:sz="4" w:space="0"/>
            </w:tcBorders>
            <w:vAlign w:val="center"/>
          </w:tcPr>
          <w:p>
            <w:pPr>
              <w:widowControl/>
              <w:spacing w:line="240" w:lineRule="exact"/>
              <w:jc w:val="center"/>
              <w:rPr>
                <w:rFonts w:ascii="仿宋" w:hAnsi="仿宋" w:eastAsia="仿宋" w:cs="宋体"/>
                <w:color w:val="000000"/>
                <w:kern w:val="0"/>
                <w:sz w:val="24"/>
              </w:rPr>
            </w:pPr>
            <w:r>
              <w:rPr>
                <w:rFonts w:hint="eastAsia" w:ascii="仿宋" w:hAnsi="仿宋" w:eastAsia="仿宋" w:cs="宋体"/>
                <w:color w:val="000000"/>
                <w:kern w:val="0"/>
                <w:sz w:val="24"/>
              </w:rPr>
              <w:t>财政性资金定额或定项补助</w:t>
            </w:r>
          </w:p>
        </w:tc>
      </w:tr>
      <w:tr>
        <w:tblPrEx>
          <w:tblCellMar>
            <w:top w:w="0" w:type="dxa"/>
            <w:left w:w="108" w:type="dxa"/>
            <w:bottom w:w="0" w:type="dxa"/>
            <w:right w:w="108" w:type="dxa"/>
          </w:tblCellMar>
        </w:tblPrEx>
        <w:trPr>
          <w:trHeight w:val="848" w:hRule="atLeast"/>
        </w:trPr>
        <w:tc>
          <w:tcPr>
            <w:tcW w:w="7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269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保定市满城区满城镇中心卫生院</w:t>
            </w:r>
          </w:p>
        </w:tc>
        <w:tc>
          <w:tcPr>
            <w:tcW w:w="15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Calibri" w:eastAsia="仿宋_GB2312" w:cs="ArialUnicodeMS"/>
                <w:kern w:val="0"/>
                <w:sz w:val="28"/>
                <w:szCs w:val="28"/>
              </w:rPr>
              <w:t>财政</w:t>
            </w:r>
            <w:r>
              <w:rPr>
                <w:rFonts w:hint="eastAsia" w:ascii="仿宋_GB2312" w:hAnsi="宋体" w:eastAsia="仿宋_GB2312" w:cs="宋体"/>
                <w:color w:val="000000"/>
                <w:kern w:val="0"/>
                <w:sz w:val="24"/>
              </w:rPr>
              <w:t>补助事业单位</w:t>
            </w:r>
          </w:p>
        </w:tc>
        <w:tc>
          <w:tcPr>
            <w:tcW w:w="166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p>
        </w:tc>
        <w:tc>
          <w:tcPr>
            <w:tcW w:w="2082" w:type="dxa"/>
            <w:tcBorders>
              <w:top w:val="nil"/>
              <w:left w:val="nil"/>
              <w:bottom w:val="single" w:color="auto" w:sz="4" w:space="0"/>
              <w:right w:val="single" w:color="auto" w:sz="4" w:space="0"/>
            </w:tcBorders>
          </w:tcPr>
          <w:p>
            <w:pPr>
              <w:jc w:val="center"/>
            </w:pPr>
            <w:r>
              <w:rPr>
                <w:rFonts w:hint="eastAsia" w:ascii="仿宋" w:hAnsi="仿宋" w:eastAsia="仿宋" w:cs="宋体"/>
                <w:color w:val="000000"/>
                <w:kern w:val="0"/>
                <w:sz w:val="24"/>
              </w:rPr>
              <w:t>财政性资金定额或定项补助</w:t>
            </w:r>
          </w:p>
        </w:tc>
      </w:tr>
      <w:tr>
        <w:tblPrEx>
          <w:tblCellMar>
            <w:top w:w="0" w:type="dxa"/>
            <w:left w:w="108" w:type="dxa"/>
            <w:bottom w:w="0" w:type="dxa"/>
            <w:right w:w="108" w:type="dxa"/>
          </w:tblCellMar>
        </w:tblPrEx>
        <w:trPr>
          <w:trHeight w:val="848" w:hRule="atLeast"/>
        </w:trPr>
        <w:tc>
          <w:tcPr>
            <w:tcW w:w="7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269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保定市满城区神星镇中心卫生院</w:t>
            </w:r>
          </w:p>
        </w:tc>
        <w:tc>
          <w:tcPr>
            <w:tcW w:w="15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Calibri" w:eastAsia="仿宋_GB2312" w:cs="ArialUnicodeMS"/>
                <w:kern w:val="0"/>
                <w:sz w:val="28"/>
                <w:szCs w:val="28"/>
              </w:rPr>
              <w:t>财政</w:t>
            </w:r>
            <w:r>
              <w:rPr>
                <w:rFonts w:hint="eastAsia" w:ascii="仿宋_GB2312" w:hAnsi="宋体" w:eastAsia="仿宋_GB2312" w:cs="宋体"/>
                <w:color w:val="000000"/>
                <w:kern w:val="0"/>
                <w:sz w:val="24"/>
              </w:rPr>
              <w:t>补助事业单位</w:t>
            </w:r>
          </w:p>
        </w:tc>
        <w:tc>
          <w:tcPr>
            <w:tcW w:w="166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p>
        </w:tc>
        <w:tc>
          <w:tcPr>
            <w:tcW w:w="2082" w:type="dxa"/>
            <w:tcBorders>
              <w:top w:val="nil"/>
              <w:left w:val="nil"/>
              <w:bottom w:val="single" w:color="auto" w:sz="4" w:space="0"/>
              <w:right w:val="single" w:color="auto" w:sz="4" w:space="0"/>
            </w:tcBorders>
          </w:tcPr>
          <w:p>
            <w:pPr>
              <w:jc w:val="center"/>
            </w:pPr>
            <w:r>
              <w:rPr>
                <w:rFonts w:hint="eastAsia" w:ascii="仿宋" w:hAnsi="仿宋" w:eastAsia="仿宋" w:cs="宋体"/>
                <w:color w:val="000000"/>
                <w:kern w:val="0"/>
                <w:sz w:val="24"/>
              </w:rPr>
              <w:t>财政性资金定额或定项补助</w:t>
            </w:r>
          </w:p>
        </w:tc>
      </w:tr>
      <w:tr>
        <w:tblPrEx>
          <w:tblCellMar>
            <w:top w:w="0" w:type="dxa"/>
            <w:left w:w="108" w:type="dxa"/>
            <w:bottom w:w="0" w:type="dxa"/>
            <w:right w:w="108" w:type="dxa"/>
          </w:tblCellMar>
        </w:tblPrEx>
        <w:trPr>
          <w:trHeight w:val="848" w:hRule="atLeast"/>
        </w:trPr>
        <w:tc>
          <w:tcPr>
            <w:tcW w:w="7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w:t>
            </w:r>
          </w:p>
        </w:tc>
        <w:tc>
          <w:tcPr>
            <w:tcW w:w="269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保定市满城区大册营镇中心卫生院</w:t>
            </w:r>
          </w:p>
        </w:tc>
        <w:tc>
          <w:tcPr>
            <w:tcW w:w="15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Calibri" w:eastAsia="仿宋_GB2312" w:cs="ArialUnicodeMS"/>
                <w:kern w:val="0"/>
                <w:sz w:val="28"/>
                <w:szCs w:val="28"/>
              </w:rPr>
              <w:t>财政</w:t>
            </w:r>
            <w:r>
              <w:rPr>
                <w:rFonts w:hint="eastAsia" w:ascii="仿宋_GB2312" w:hAnsi="宋体" w:eastAsia="仿宋_GB2312" w:cs="宋体"/>
                <w:color w:val="000000"/>
                <w:kern w:val="0"/>
                <w:sz w:val="24"/>
              </w:rPr>
              <w:t>补助事业单位</w:t>
            </w:r>
          </w:p>
        </w:tc>
        <w:tc>
          <w:tcPr>
            <w:tcW w:w="166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p>
        </w:tc>
        <w:tc>
          <w:tcPr>
            <w:tcW w:w="2082" w:type="dxa"/>
            <w:tcBorders>
              <w:top w:val="nil"/>
              <w:left w:val="nil"/>
              <w:bottom w:val="single" w:color="auto" w:sz="4" w:space="0"/>
              <w:right w:val="single" w:color="auto" w:sz="4" w:space="0"/>
            </w:tcBorders>
          </w:tcPr>
          <w:p>
            <w:pPr>
              <w:jc w:val="center"/>
            </w:pPr>
            <w:r>
              <w:rPr>
                <w:rFonts w:hint="eastAsia" w:ascii="仿宋" w:hAnsi="仿宋" w:eastAsia="仿宋" w:cs="宋体"/>
                <w:color w:val="000000"/>
                <w:kern w:val="0"/>
                <w:sz w:val="24"/>
              </w:rPr>
              <w:t>财政性资金定额或定项补助</w:t>
            </w:r>
          </w:p>
        </w:tc>
      </w:tr>
      <w:tr>
        <w:tblPrEx>
          <w:tblCellMar>
            <w:top w:w="0" w:type="dxa"/>
            <w:left w:w="108" w:type="dxa"/>
            <w:bottom w:w="0" w:type="dxa"/>
            <w:right w:w="108" w:type="dxa"/>
          </w:tblCellMar>
        </w:tblPrEx>
        <w:trPr>
          <w:trHeight w:val="848" w:hRule="atLeast"/>
        </w:trPr>
        <w:tc>
          <w:tcPr>
            <w:tcW w:w="7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c>
          <w:tcPr>
            <w:tcW w:w="269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保定市满城区南韩村镇中心卫生院</w:t>
            </w:r>
          </w:p>
        </w:tc>
        <w:tc>
          <w:tcPr>
            <w:tcW w:w="15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Calibri" w:eastAsia="仿宋_GB2312" w:cs="ArialUnicodeMS"/>
                <w:kern w:val="0"/>
                <w:sz w:val="28"/>
                <w:szCs w:val="28"/>
              </w:rPr>
              <w:t>财政</w:t>
            </w:r>
            <w:r>
              <w:rPr>
                <w:rFonts w:hint="eastAsia" w:ascii="仿宋_GB2312" w:hAnsi="宋体" w:eastAsia="仿宋_GB2312" w:cs="宋体"/>
                <w:color w:val="000000"/>
                <w:kern w:val="0"/>
                <w:sz w:val="24"/>
              </w:rPr>
              <w:t>补助事业单位</w:t>
            </w:r>
          </w:p>
        </w:tc>
        <w:tc>
          <w:tcPr>
            <w:tcW w:w="166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p>
        </w:tc>
        <w:tc>
          <w:tcPr>
            <w:tcW w:w="2082" w:type="dxa"/>
            <w:tcBorders>
              <w:top w:val="nil"/>
              <w:left w:val="nil"/>
              <w:bottom w:val="single" w:color="auto" w:sz="4" w:space="0"/>
              <w:right w:val="single" w:color="auto" w:sz="4" w:space="0"/>
            </w:tcBorders>
          </w:tcPr>
          <w:p>
            <w:pPr>
              <w:jc w:val="center"/>
            </w:pPr>
            <w:r>
              <w:rPr>
                <w:rFonts w:hint="eastAsia" w:ascii="仿宋" w:hAnsi="仿宋" w:eastAsia="仿宋" w:cs="宋体"/>
                <w:color w:val="000000"/>
                <w:kern w:val="0"/>
                <w:sz w:val="24"/>
              </w:rPr>
              <w:t>财政性资金定额或定项补助</w:t>
            </w:r>
          </w:p>
        </w:tc>
      </w:tr>
      <w:tr>
        <w:tblPrEx>
          <w:tblCellMar>
            <w:top w:w="0" w:type="dxa"/>
            <w:left w:w="108" w:type="dxa"/>
            <w:bottom w:w="0" w:type="dxa"/>
            <w:right w:w="108" w:type="dxa"/>
          </w:tblCellMar>
        </w:tblPrEx>
        <w:trPr>
          <w:trHeight w:val="848" w:hRule="atLeast"/>
        </w:trPr>
        <w:tc>
          <w:tcPr>
            <w:tcW w:w="7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w:t>
            </w:r>
          </w:p>
        </w:tc>
        <w:tc>
          <w:tcPr>
            <w:tcW w:w="269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保定市满城区石井乡中心卫生院</w:t>
            </w:r>
          </w:p>
        </w:tc>
        <w:tc>
          <w:tcPr>
            <w:tcW w:w="15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Calibri" w:eastAsia="仿宋_GB2312" w:cs="ArialUnicodeMS"/>
                <w:kern w:val="0"/>
                <w:sz w:val="28"/>
                <w:szCs w:val="28"/>
              </w:rPr>
              <w:t>财政</w:t>
            </w:r>
            <w:r>
              <w:rPr>
                <w:rFonts w:hint="eastAsia" w:ascii="仿宋_GB2312" w:hAnsi="宋体" w:eastAsia="仿宋_GB2312" w:cs="宋体"/>
                <w:color w:val="000000"/>
                <w:kern w:val="0"/>
                <w:sz w:val="24"/>
              </w:rPr>
              <w:t>补助事业单位</w:t>
            </w:r>
          </w:p>
        </w:tc>
        <w:tc>
          <w:tcPr>
            <w:tcW w:w="166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p>
        </w:tc>
        <w:tc>
          <w:tcPr>
            <w:tcW w:w="2082" w:type="dxa"/>
            <w:tcBorders>
              <w:top w:val="nil"/>
              <w:left w:val="nil"/>
              <w:bottom w:val="single" w:color="auto" w:sz="4" w:space="0"/>
              <w:right w:val="single" w:color="auto" w:sz="4" w:space="0"/>
            </w:tcBorders>
          </w:tcPr>
          <w:p>
            <w:pPr>
              <w:jc w:val="center"/>
            </w:pPr>
            <w:r>
              <w:rPr>
                <w:rFonts w:hint="eastAsia" w:ascii="仿宋" w:hAnsi="仿宋" w:eastAsia="仿宋" w:cs="宋体"/>
                <w:color w:val="000000"/>
                <w:kern w:val="0"/>
                <w:sz w:val="24"/>
              </w:rPr>
              <w:t>财政性资金定额或定项补助</w:t>
            </w:r>
          </w:p>
        </w:tc>
      </w:tr>
      <w:tr>
        <w:tblPrEx>
          <w:tblCellMar>
            <w:top w:w="0" w:type="dxa"/>
            <w:left w:w="108" w:type="dxa"/>
            <w:bottom w:w="0" w:type="dxa"/>
            <w:right w:w="108" w:type="dxa"/>
          </w:tblCellMar>
        </w:tblPrEx>
        <w:trPr>
          <w:trHeight w:val="848" w:hRule="atLeast"/>
        </w:trPr>
        <w:tc>
          <w:tcPr>
            <w:tcW w:w="7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w:t>
            </w:r>
          </w:p>
        </w:tc>
        <w:tc>
          <w:tcPr>
            <w:tcW w:w="269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保定市满城区白龙乡卫生院</w:t>
            </w:r>
          </w:p>
        </w:tc>
        <w:tc>
          <w:tcPr>
            <w:tcW w:w="15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Calibri" w:eastAsia="仿宋_GB2312" w:cs="ArialUnicodeMS"/>
                <w:kern w:val="0"/>
                <w:sz w:val="28"/>
                <w:szCs w:val="28"/>
              </w:rPr>
              <w:t>财政</w:t>
            </w:r>
            <w:r>
              <w:rPr>
                <w:rFonts w:hint="eastAsia" w:ascii="仿宋_GB2312" w:hAnsi="宋体" w:eastAsia="仿宋_GB2312" w:cs="宋体"/>
                <w:color w:val="000000"/>
                <w:kern w:val="0"/>
                <w:sz w:val="24"/>
              </w:rPr>
              <w:t>补助事业单位</w:t>
            </w:r>
          </w:p>
        </w:tc>
        <w:tc>
          <w:tcPr>
            <w:tcW w:w="166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p>
        </w:tc>
        <w:tc>
          <w:tcPr>
            <w:tcW w:w="2082" w:type="dxa"/>
            <w:tcBorders>
              <w:top w:val="nil"/>
              <w:left w:val="nil"/>
              <w:bottom w:val="single" w:color="auto" w:sz="4" w:space="0"/>
              <w:right w:val="single" w:color="auto" w:sz="4" w:space="0"/>
            </w:tcBorders>
          </w:tcPr>
          <w:p>
            <w:pPr>
              <w:jc w:val="center"/>
            </w:pPr>
            <w:r>
              <w:rPr>
                <w:rFonts w:hint="eastAsia" w:ascii="仿宋" w:hAnsi="仿宋" w:eastAsia="仿宋" w:cs="宋体"/>
                <w:color w:val="000000"/>
                <w:kern w:val="0"/>
                <w:sz w:val="24"/>
              </w:rPr>
              <w:t>财政性资金定额或定项补助</w:t>
            </w:r>
          </w:p>
        </w:tc>
      </w:tr>
      <w:tr>
        <w:trPr>
          <w:trHeight w:val="848" w:hRule="atLeast"/>
        </w:trPr>
        <w:tc>
          <w:tcPr>
            <w:tcW w:w="7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11</w:t>
            </w:r>
          </w:p>
        </w:tc>
        <w:tc>
          <w:tcPr>
            <w:tcW w:w="269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保定市满城区坨南乡卫生院</w:t>
            </w:r>
          </w:p>
        </w:tc>
        <w:tc>
          <w:tcPr>
            <w:tcW w:w="15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Calibri" w:eastAsia="仿宋_GB2312" w:cs="ArialUnicodeMS"/>
                <w:kern w:val="0"/>
                <w:sz w:val="28"/>
                <w:szCs w:val="28"/>
              </w:rPr>
              <w:t>财政</w:t>
            </w:r>
            <w:r>
              <w:rPr>
                <w:rFonts w:hint="eastAsia" w:ascii="仿宋_GB2312" w:hAnsi="宋体" w:eastAsia="仿宋_GB2312" w:cs="宋体"/>
                <w:color w:val="000000"/>
                <w:kern w:val="0"/>
                <w:sz w:val="24"/>
              </w:rPr>
              <w:t>补助事业单位</w:t>
            </w:r>
          </w:p>
        </w:tc>
        <w:tc>
          <w:tcPr>
            <w:tcW w:w="166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p>
        </w:tc>
        <w:tc>
          <w:tcPr>
            <w:tcW w:w="2082" w:type="dxa"/>
            <w:tcBorders>
              <w:top w:val="nil"/>
              <w:left w:val="nil"/>
              <w:bottom w:val="single" w:color="auto" w:sz="4" w:space="0"/>
              <w:right w:val="single" w:color="auto" w:sz="4" w:space="0"/>
            </w:tcBorders>
          </w:tcPr>
          <w:p>
            <w:pPr>
              <w:jc w:val="center"/>
            </w:pPr>
            <w:r>
              <w:rPr>
                <w:rFonts w:hint="eastAsia" w:ascii="仿宋" w:hAnsi="仿宋" w:eastAsia="仿宋" w:cs="宋体"/>
                <w:color w:val="000000"/>
                <w:kern w:val="0"/>
                <w:sz w:val="24"/>
              </w:rPr>
              <w:t>财政性资金定额或定项补助</w:t>
            </w:r>
          </w:p>
        </w:tc>
      </w:tr>
      <w:tr>
        <w:tblPrEx>
          <w:tblCellMar>
            <w:top w:w="0" w:type="dxa"/>
            <w:left w:w="108" w:type="dxa"/>
            <w:bottom w:w="0" w:type="dxa"/>
            <w:right w:w="108" w:type="dxa"/>
          </w:tblCellMar>
        </w:tblPrEx>
        <w:trPr>
          <w:trHeight w:val="848" w:hRule="atLeast"/>
        </w:trPr>
        <w:tc>
          <w:tcPr>
            <w:tcW w:w="7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12</w:t>
            </w:r>
          </w:p>
        </w:tc>
        <w:tc>
          <w:tcPr>
            <w:tcW w:w="269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保定市满城区刘家台乡卫生院</w:t>
            </w:r>
          </w:p>
        </w:tc>
        <w:tc>
          <w:tcPr>
            <w:tcW w:w="15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Calibri" w:eastAsia="仿宋_GB2312" w:cs="ArialUnicodeMS"/>
                <w:kern w:val="0"/>
                <w:sz w:val="28"/>
                <w:szCs w:val="28"/>
              </w:rPr>
              <w:t>财政</w:t>
            </w:r>
            <w:r>
              <w:rPr>
                <w:rFonts w:hint="eastAsia" w:ascii="仿宋_GB2312" w:hAnsi="宋体" w:eastAsia="仿宋_GB2312" w:cs="宋体"/>
                <w:color w:val="000000"/>
                <w:kern w:val="0"/>
                <w:sz w:val="24"/>
              </w:rPr>
              <w:t>补助事业单位</w:t>
            </w:r>
          </w:p>
        </w:tc>
        <w:tc>
          <w:tcPr>
            <w:tcW w:w="166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p>
        </w:tc>
        <w:tc>
          <w:tcPr>
            <w:tcW w:w="2082" w:type="dxa"/>
            <w:tcBorders>
              <w:top w:val="nil"/>
              <w:left w:val="nil"/>
              <w:bottom w:val="single" w:color="auto" w:sz="4" w:space="0"/>
              <w:right w:val="single" w:color="auto" w:sz="4" w:space="0"/>
            </w:tcBorders>
          </w:tcPr>
          <w:p>
            <w:pPr>
              <w:jc w:val="center"/>
            </w:pPr>
            <w:r>
              <w:rPr>
                <w:rFonts w:hint="eastAsia" w:ascii="仿宋" w:hAnsi="仿宋" w:eastAsia="仿宋" w:cs="宋体"/>
                <w:color w:val="000000"/>
                <w:kern w:val="0"/>
                <w:sz w:val="24"/>
              </w:rPr>
              <w:t>财政性资金定额或定项补助</w:t>
            </w:r>
          </w:p>
        </w:tc>
      </w:tr>
      <w:tr>
        <w:tblPrEx>
          <w:tblCellMar>
            <w:top w:w="0" w:type="dxa"/>
            <w:left w:w="108" w:type="dxa"/>
            <w:bottom w:w="0" w:type="dxa"/>
            <w:right w:w="108" w:type="dxa"/>
          </w:tblCellMar>
        </w:tblPrEx>
        <w:trPr>
          <w:trHeight w:val="848" w:hRule="atLeast"/>
        </w:trPr>
        <w:tc>
          <w:tcPr>
            <w:tcW w:w="7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13</w:t>
            </w:r>
          </w:p>
        </w:tc>
        <w:tc>
          <w:tcPr>
            <w:tcW w:w="269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保定市满城区方顺桥镇卫生院</w:t>
            </w:r>
          </w:p>
        </w:tc>
        <w:tc>
          <w:tcPr>
            <w:tcW w:w="15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Calibri" w:eastAsia="仿宋_GB2312" w:cs="ArialUnicodeMS"/>
                <w:kern w:val="0"/>
                <w:sz w:val="28"/>
                <w:szCs w:val="28"/>
              </w:rPr>
              <w:t>财政</w:t>
            </w:r>
            <w:r>
              <w:rPr>
                <w:rFonts w:hint="eastAsia" w:ascii="仿宋_GB2312" w:hAnsi="宋体" w:eastAsia="仿宋_GB2312" w:cs="宋体"/>
                <w:color w:val="000000"/>
                <w:kern w:val="0"/>
                <w:sz w:val="24"/>
              </w:rPr>
              <w:t>补助事业单位</w:t>
            </w:r>
          </w:p>
        </w:tc>
        <w:tc>
          <w:tcPr>
            <w:tcW w:w="166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p>
        </w:tc>
        <w:tc>
          <w:tcPr>
            <w:tcW w:w="2082" w:type="dxa"/>
            <w:tcBorders>
              <w:top w:val="nil"/>
              <w:left w:val="nil"/>
              <w:bottom w:val="single" w:color="auto" w:sz="4" w:space="0"/>
              <w:right w:val="single" w:color="auto" w:sz="4" w:space="0"/>
            </w:tcBorders>
          </w:tcPr>
          <w:p>
            <w:pPr>
              <w:jc w:val="center"/>
            </w:pPr>
            <w:r>
              <w:rPr>
                <w:rFonts w:hint="eastAsia" w:ascii="仿宋" w:hAnsi="仿宋" w:eastAsia="仿宋" w:cs="宋体"/>
                <w:color w:val="000000"/>
                <w:kern w:val="0"/>
                <w:sz w:val="24"/>
              </w:rPr>
              <w:t>财政性资金定额或定项补助</w:t>
            </w:r>
          </w:p>
        </w:tc>
      </w:tr>
      <w:tr>
        <w:tblPrEx>
          <w:tblCellMar>
            <w:top w:w="0" w:type="dxa"/>
            <w:left w:w="108" w:type="dxa"/>
            <w:bottom w:w="0" w:type="dxa"/>
            <w:right w:w="108" w:type="dxa"/>
          </w:tblCellMar>
        </w:tblPrEx>
        <w:trPr>
          <w:trHeight w:val="848" w:hRule="atLeast"/>
        </w:trPr>
        <w:tc>
          <w:tcPr>
            <w:tcW w:w="7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14</w:t>
            </w:r>
          </w:p>
        </w:tc>
        <w:tc>
          <w:tcPr>
            <w:tcW w:w="269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保定市满城区于家庄乡卫生院</w:t>
            </w:r>
          </w:p>
        </w:tc>
        <w:tc>
          <w:tcPr>
            <w:tcW w:w="15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Calibri" w:eastAsia="仿宋_GB2312" w:cs="ArialUnicodeMS"/>
                <w:kern w:val="0"/>
                <w:sz w:val="28"/>
                <w:szCs w:val="28"/>
              </w:rPr>
              <w:t>财政</w:t>
            </w:r>
            <w:r>
              <w:rPr>
                <w:rFonts w:hint="eastAsia" w:ascii="仿宋_GB2312" w:hAnsi="宋体" w:eastAsia="仿宋_GB2312" w:cs="宋体"/>
                <w:color w:val="000000"/>
                <w:kern w:val="0"/>
                <w:sz w:val="24"/>
              </w:rPr>
              <w:t>补助事业单位</w:t>
            </w:r>
          </w:p>
        </w:tc>
        <w:tc>
          <w:tcPr>
            <w:tcW w:w="166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p>
        </w:tc>
        <w:tc>
          <w:tcPr>
            <w:tcW w:w="2082" w:type="dxa"/>
            <w:tcBorders>
              <w:top w:val="nil"/>
              <w:left w:val="nil"/>
              <w:bottom w:val="single" w:color="auto" w:sz="4" w:space="0"/>
              <w:right w:val="single" w:color="auto" w:sz="4" w:space="0"/>
            </w:tcBorders>
          </w:tcPr>
          <w:p>
            <w:pPr>
              <w:jc w:val="center"/>
            </w:pPr>
            <w:r>
              <w:rPr>
                <w:rFonts w:hint="eastAsia" w:ascii="仿宋" w:hAnsi="仿宋" w:eastAsia="仿宋" w:cs="宋体"/>
                <w:color w:val="000000"/>
                <w:kern w:val="0"/>
                <w:sz w:val="24"/>
              </w:rPr>
              <w:t>财政性资金定额或定项补助</w:t>
            </w:r>
          </w:p>
        </w:tc>
      </w:tr>
      <w:tr>
        <w:tblPrEx>
          <w:tblCellMar>
            <w:top w:w="0" w:type="dxa"/>
            <w:left w:w="108" w:type="dxa"/>
            <w:bottom w:w="0" w:type="dxa"/>
            <w:right w:w="108" w:type="dxa"/>
          </w:tblCellMar>
        </w:tblPrEx>
        <w:trPr>
          <w:trHeight w:val="848" w:hRule="atLeast"/>
        </w:trPr>
        <w:tc>
          <w:tcPr>
            <w:tcW w:w="70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15</w:t>
            </w:r>
          </w:p>
        </w:tc>
        <w:tc>
          <w:tcPr>
            <w:tcW w:w="2694"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保定市满城区要庄乡卫生院</w:t>
            </w:r>
          </w:p>
        </w:tc>
        <w:tc>
          <w:tcPr>
            <w:tcW w:w="151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_GB2312" w:hAnsi="Calibri" w:eastAsia="仿宋_GB2312" w:cs="ArialUnicodeMS"/>
                <w:kern w:val="0"/>
                <w:sz w:val="28"/>
                <w:szCs w:val="28"/>
              </w:rPr>
              <w:t>财政</w:t>
            </w:r>
            <w:r>
              <w:rPr>
                <w:rFonts w:hint="eastAsia" w:ascii="仿宋_GB2312" w:hAnsi="宋体" w:eastAsia="仿宋_GB2312" w:cs="宋体"/>
                <w:color w:val="000000"/>
                <w:kern w:val="0"/>
                <w:sz w:val="24"/>
              </w:rPr>
              <w:t>补助事业单位</w:t>
            </w:r>
          </w:p>
        </w:tc>
        <w:tc>
          <w:tcPr>
            <w:tcW w:w="166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p>
        </w:tc>
        <w:tc>
          <w:tcPr>
            <w:tcW w:w="2082"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24"/>
              </w:rPr>
            </w:pPr>
            <w:r>
              <w:rPr>
                <w:rFonts w:hint="eastAsia" w:ascii="仿宋" w:hAnsi="仿宋" w:eastAsia="仿宋" w:cs="宋体"/>
                <w:color w:val="000000"/>
                <w:kern w:val="0"/>
                <w:sz w:val="24"/>
              </w:rPr>
              <w:t>财政性资金定额或定项补助</w:t>
            </w:r>
          </w:p>
        </w:tc>
      </w:tr>
    </w:tbl>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sz w:val="32"/>
          <w:szCs w:val="32"/>
        </w:rPr>
        <w:sectPr>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420" w:firstLineChars="200"/>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w:pict>
          <v:shape id="_x0000_s1061" o:spid="_x0000_s1061" o:spt="202" type="#_x0000_t202" style="position:absolute;left:0pt;margin-left:-85.7pt;margin-top:238.15pt;height:173.25pt;width:613.65pt;z-index:251659264;mso-width-relative:page;mso-height-relative:page;" filled="f" stroked="f" coordsize="21600,21600">
            <v:path/>
            <v:fill on="f" focussize="0,0"/>
            <v:stroke on="f" weight="0.5pt" joinstyle="miter"/>
            <v:imagedata o:title=""/>
            <o:lock v:ext="edit"/>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pict>
          <v:shape id="_x0000_s1062" o:spid="_x0000_s1062" o:spt="202" type="#_x0000_t202" style="position:absolute;left:0pt;margin-left:-90.8pt;margin-top:4.35pt;height:263.1pt;width:613.65pt;z-index:251659264;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ind w:firstLine="640" w:firstLineChars="200"/>
        <w:rPr>
          <w:rFonts w:ascii="仿宋" w:hAnsi="仿宋" w:eastAsia="仿宋" w:cs="仿宋"/>
          <w:sz w:val="32"/>
          <w:szCs w:val="32"/>
        </w:rPr>
      </w:pPr>
      <w:r>
        <w:rPr>
          <w:rFonts w:hint="eastAsia" w:ascii="仿宋" w:hAnsi="仿宋" w:eastAsia="仿宋" w:cs="仿宋_GB2312"/>
          <w:sz w:val="32"/>
          <w:szCs w:val="32"/>
        </w:rPr>
        <w:t>2019年度收入总计38447.62万元，</w:t>
      </w:r>
      <w:r>
        <w:rPr>
          <w:rFonts w:hint="eastAsia" w:ascii="仿宋" w:hAnsi="仿宋" w:eastAsia="仿宋" w:cs="仿宋"/>
          <w:sz w:val="32"/>
          <w:szCs w:val="32"/>
        </w:rPr>
        <w:t>较2018年相比，决算收入总计增加6154.72万元，增长19.06%，主要原因一是政府对卫生健康部门投入逐年增加；二是医院医疗服务收入增加。</w:t>
      </w:r>
    </w:p>
    <w:p>
      <w:pPr>
        <w:ind w:firstLine="640" w:firstLineChars="200"/>
        <w:rPr>
          <w:rFonts w:ascii="仿宋" w:hAnsi="仿宋" w:eastAsia="仿宋" w:cs="仿宋"/>
          <w:sz w:val="32"/>
          <w:szCs w:val="32"/>
        </w:rPr>
      </w:pPr>
      <w:r>
        <w:rPr>
          <w:rFonts w:hint="eastAsia" w:ascii="仿宋" w:hAnsi="仿宋" w:eastAsia="仿宋" w:cs="仿宋"/>
          <w:sz w:val="32"/>
          <w:szCs w:val="32"/>
        </w:rPr>
        <w:t>2019年决算支出总计31735.23万元，较2018年相比，决算支出总计增加4126.385万元，增长14.95%，主要原因是卫生健康事业发展，收入增加，相应的支出增加。</w:t>
      </w:r>
    </w:p>
    <w:p>
      <w:pPr>
        <w:widowControl/>
        <w:ind w:firstLine="640" w:firstLineChars="200"/>
        <w:rPr>
          <w:rFonts w:ascii="仿宋" w:hAnsi="仿宋" w:eastAsia="仿宋" w:cs="仿宋_GB2312"/>
          <w:sz w:val="32"/>
          <w:szCs w:val="32"/>
        </w:rPr>
      </w:pPr>
      <w:r>
        <w:rPr>
          <w:rFonts w:hint="eastAsia" w:ascii="仿宋" w:hAnsi="仿宋" w:eastAsia="仿宋" w:cs="仿宋_GB2312"/>
          <w:sz w:val="32"/>
          <w:szCs w:val="32"/>
        </w:rPr>
        <w:t>2019年度年末结转和结余</w:t>
      </w:r>
      <w:r>
        <w:rPr>
          <w:rFonts w:ascii="仿宋" w:hAnsi="仿宋" w:eastAsia="仿宋" w:cs="仿宋_GB2312"/>
          <w:sz w:val="32"/>
          <w:szCs w:val="32"/>
        </w:rPr>
        <w:t>11766</w:t>
      </w:r>
      <w:r>
        <w:rPr>
          <w:rFonts w:hint="eastAsia" w:ascii="仿宋" w:hAnsi="仿宋" w:eastAsia="仿宋" w:cs="仿宋_GB2312"/>
          <w:sz w:val="32"/>
          <w:szCs w:val="32"/>
        </w:rPr>
        <w:t>.18万元，</w:t>
      </w:r>
      <w:r>
        <w:rPr>
          <w:rFonts w:hint="eastAsia" w:ascii="仿宋" w:hAnsi="仿宋" w:eastAsia="仿宋" w:cs="仿宋"/>
          <w:sz w:val="32"/>
          <w:szCs w:val="32"/>
        </w:rPr>
        <w:t>较2018年相比，</w:t>
      </w:r>
      <w:r>
        <w:rPr>
          <w:rFonts w:hint="eastAsia" w:ascii="仿宋" w:hAnsi="仿宋" w:eastAsia="仿宋" w:cs="仿宋_GB2312"/>
          <w:sz w:val="32"/>
          <w:szCs w:val="32"/>
        </w:rPr>
        <w:t>年末结转和结余增</w:t>
      </w:r>
      <w:r>
        <w:rPr>
          <w:rFonts w:hint="eastAsia" w:ascii="仿宋" w:hAnsi="仿宋" w:eastAsia="仿宋" w:cs="仿宋"/>
          <w:sz w:val="32"/>
          <w:szCs w:val="32"/>
        </w:rPr>
        <w:t>加6712.39万元，</w:t>
      </w:r>
      <w:r>
        <w:rPr>
          <w:rFonts w:hint="eastAsia" w:ascii="仿宋" w:hAnsi="仿宋" w:eastAsia="仿宋" w:cs="仿宋"/>
          <w:sz w:val="32"/>
          <w:szCs w:val="32"/>
          <w:lang w:val="en-US" w:eastAsia="zh-CN"/>
        </w:rPr>
        <w:t>增长</w:t>
      </w:r>
      <w:r>
        <w:rPr>
          <w:rFonts w:hint="eastAsia" w:ascii="仿宋" w:hAnsi="仿宋" w:eastAsia="仿宋" w:cs="仿宋"/>
          <w:sz w:val="32"/>
          <w:szCs w:val="32"/>
        </w:rPr>
        <w:t>了132.8%，</w:t>
      </w:r>
      <w:r>
        <w:rPr>
          <w:rFonts w:hint="eastAsia" w:ascii="仿宋" w:hAnsi="仿宋" w:eastAsia="仿宋" w:cs="仿宋_GB2312"/>
          <w:sz w:val="32"/>
          <w:szCs w:val="32"/>
        </w:rPr>
        <w:t>年末结转和结余增加原因：区医院建设改造提升工程项目结转到下年。</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本年收入合计38447.62万元，其中：财政拨款收入17471.13万元，占总收入45.44%；事业收入（主要为公立医院的医疗服务收入）16621.91万元，占总收入的43.23%；其他收入4354.57万元，占总收入的11.33%。</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 w:hAnsi="仿宋" w:eastAsia="仿宋" w:cs="仿宋"/>
          <w:sz w:val="32"/>
          <w:szCs w:val="32"/>
        </w:rPr>
        <w:t>2019年支出决算合计31735.23万元，其中：基本支出26987.02万元，占支出的85.04%，其中：人员经费10510.74万元，日常公用经费16476.28万元；项目经费4748.21万元，占总支出的14.96%，其中：基建类733.42万元，行政事业类项目4014.79万元。</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2019年支出决算按支出经济分类：工资福利支出11402.67万元；商品和服务支出18532.54元；对个人和家庭的补助1038.1万元；基本建设支出733.42万元；其他资本性支出28.5</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pStyle w:val="4"/>
      </w:pPr>
      <w:r>
        <w:rPr>
          <w:rFonts w:hint="eastAsia"/>
        </w:rPr>
        <w:t>（一）财政拨款收支与</w:t>
      </w:r>
      <w:r>
        <w:t xml:space="preserve">2018 </w:t>
      </w:r>
      <w:r>
        <w:rPr>
          <w:rFonts w:hint="eastAsia"/>
        </w:rPr>
        <w:t>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年度财政拨款本年收入17471.13万元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年度增加1837.02万元，增长11.75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 w:hAnsi="仿宋" w:eastAsia="仿宋" w:cs="仿宋"/>
          <w:sz w:val="32"/>
          <w:szCs w:val="32"/>
        </w:rPr>
        <w:t>2019年新增的政府债券基金</w:t>
      </w:r>
      <w:r>
        <w:rPr>
          <w:rFonts w:hint="eastAsia" w:ascii="仿宋_GB2312" w:hAnsi="Times New Roman" w:eastAsia="仿宋_GB2312" w:cs="DengXian-Regular"/>
          <w:sz w:val="32"/>
          <w:szCs w:val="32"/>
        </w:rPr>
        <w:t>；本年支出10859.73元，比2018减少52.08万元，降低0.48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 w:hAnsi="仿宋" w:eastAsia="仿宋" w:cs="仿宋"/>
          <w:sz w:val="32"/>
          <w:szCs w:val="32"/>
        </w:rPr>
        <w:t>2018年的项目结转结余资金于2019年支出</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1、一般公共预算财政拨款本年收入10471.13万元，比上年减少5162.98万元，主要是2018年增加了区医院新址建设一般债券5000万，2019年未投入；本年支出10859.73万元，比上年减少52.08万元，降低0.48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 w:hAnsi="仿宋" w:eastAsia="仿宋" w:cs="仿宋"/>
          <w:sz w:val="32"/>
          <w:szCs w:val="32"/>
        </w:rPr>
        <w:t>2018年的项目结转结余资金于2019年支出</w:t>
      </w:r>
      <w:r>
        <w:rPr>
          <w:rFonts w:hint="eastAsia" w:ascii="仿宋_GB2312" w:hAnsi="Times New Roman" w:eastAsia="仿宋_GB2312" w:cs="DengXian-Regular"/>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rPr>
        <w:t>2019年，财政拨款结转结余4766.18万元，其中基本支出结转0万元，项目结转结余4766.18万元，财政拨款结转结余占年末结转余的100%</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2、政府性基金预算财政拨款本年收入7000万元，比上年增加7000万元，主要原因是</w:t>
      </w:r>
      <w:r>
        <w:rPr>
          <w:rFonts w:hint="eastAsia" w:ascii="仿宋" w:hAnsi="仿宋" w:eastAsia="仿宋" w:cs="仿宋"/>
          <w:sz w:val="32"/>
          <w:szCs w:val="32"/>
        </w:rPr>
        <w:t>2019年新增的政府债券基金</w:t>
      </w:r>
      <w:r>
        <w:rPr>
          <w:rFonts w:hint="eastAsia" w:ascii="仿宋_GB2312" w:hAnsi="Times New Roman" w:eastAsia="仿宋_GB2312" w:cs="DengXian-Regular"/>
          <w:sz w:val="32"/>
          <w:szCs w:val="32"/>
        </w:rPr>
        <w:t>；本年支出0万元.</w:t>
      </w:r>
    </w:p>
    <w:p>
      <w:pPr>
        <w:ind w:firstLine="640" w:firstLineChars="200"/>
        <w:rPr>
          <w:rFonts w:ascii="仿宋" w:hAnsi="仿宋" w:eastAsia="仿宋" w:cs="仿宋"/>
          <w:sz w:val="32"/>
          <w:szCs w:val="32"/>
        </w:rPr>
      </w:pPr>
      <w:r>
        <w:rPr>
          <w:rFonts w:hint="eastAsia" w:ascii="仿宋" w:hAnsi="仿宋" w:eastAsia="仿宋" w:cs="仿宋"/>
          <w:sz w:val="32"/>
          <w:szCs w:val="32"/>
        </w:rPr>
        <w:t>2019年，</w:t>
      </w:r>
      <w:r>
        <w:rPr>
          <w:rFonts w:hint="eastAsia" w:ascii="仿宋" w:hAnsi="仿宋" w:eastAsia="仿宋" w:cs="仿宋"/>
          <w:bCs/>
          <w:sz w:val="32"/>
          <w:szCs w:val="32"/>
        </w:rPr>
        <w:t>政府性基金</w:t>
      </w:r>
      <w:r>
        <w:rPr>
          <w:rFonts w:hint="eastAsia" w:ascii="仿宋" w:hAnsi="仿宋" w:eastAsia="仿宋" w:cs="仿宋"/>
          <w:sz w:val="32"/>
          <w:szCs w:val="32"/>
        </w:rPr>
        <w:t>财政拨款结转结余7000万元，</w:t>
      </w:r>
      <w:r>
        <w:rPr>
          <w:rFonts w:hint="eastAsia" w:ascii="仿宋" w:hAnsi="仿宋" w:eastAsia="仿宋" w:cs="仿宋"/>
          <w:bCs/>
          <w:sz w:val="32"/>
          <w:szCs w:val="32"/>
        </w:rPr>
        <w:t>政府性基金</w:t>
      </w:r>
      <w:r>
        <w:rPr>
          <w:rFonts w:hint="eastAsia" w:ascii="仿宋" w:hAnsi="仿宋" w:eastAsia="仿宋" w:cs="仿宋"/>
          <w:sz w:val="32"/>
          <w:szCs w:val="32"/>
        </w:rPr>
        <w:t>财政拨款结转结余占年末结转余的100%。</w:t>
      </w:r>
    </w:p>
    <w:p>
      <w:pPr>
        <w:pStyle w:val="4"/>
        <w:rPr>
          <w:rFonts w:ascii="仿宋_GB2312" w:eastAsia="仿宋_GB2312"/>
        </w:rPr>
      </w:pPr>
      <w:r>
        <w:rPr>
          <w:rFonts w:hint="eastAsia"/>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年度财政拨款本年收入17471.13万元，完成年初预算的183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，比年初预算增加7905.31万元，决算数大于预算数主要原因是政府</w:t>
      </w:r>
      <w:r>
        <w:rPr>
          <w:rFonts w:ascii="仿宋_GB2312" w:hAnsi="Times New Roman" w:eastAsia="仿宋_GB2312" w:cs="DengXian-Regular"/>
          <w:sz w:val="32"/>
          <w:szCs w:val="32"/>
        </w:rPr>
        <w:t>对卫生计生投入的增加</w:t>
      </w:r>
      <w:r>
        <w:rPr>
          <w:rFonts w:hint="eastAsia" w:ascii="仿宋_GB2312" w:hAnsi="Times New Roman" w:eastAsia="仿宋_GB2312" w:cs="DengXian-Regular"/>
          <w:sz w:val="32"/>
          <w:szCs w:val="32"/>
        </w:rPr>
        <w:t>；本年支出10859.73万元，完成年初预算的113.5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比年初预算增加1293.91万元，决算数大于预算数主要原因是主要是</w:t>
      </w:r>
      <w:r>
        <w:rPr>
          <w:rFonts w:hint="eastAsia" w:ascii="仿宋" w:hAnsi="仿宋" w:eastAsia="仿宋" w:cs="仿宋"/>
          <w:sz w:val="32"/>
          <w:szCs w:val="32"/>
        </w:rPr>
        <w:t>临时性的卫生健康工作追加的预算资金等</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1.一般公共预算财政拨款本年收入完成年初预算109</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，比年初预算增加905.31万元，主要是</w:t>
      </w:r>
      <w:r>
        <w:rPr>
          <w:rFonts w:hint="eastAsia" w:ascii="仿宋" w:hAnsi="仿宋" w:eastAsia="仿宋" w:cs="仿宋"/>
          <w:sz w:val="32"/>
          <w:szCs w:val="32"/>
        </w:rPr>
        <w:t>临时性的卫生健康工作追加的预算资金等</w:t>
      </w:r>
      <w:r>
        <w:rPr>
          <w:rFonts w:hint="eastAsia" w:ascii="仿宋_GB2312" w:hAnsi="Times New Roman" w:eastAsia="仿宋_GB2312" w:cs="DengXian-Regular"/>
          <w:sz w:val="32"/>
          <w:szCs w:val="32"/>
        </w:rPr>
        <w:t>；支出完成年初预算113.5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，比年初预算增加1293.91万元，主要是</w:t>
      </w:r>
      <w:r>
        <w:rPr>
          <w:rFonts w:hint="eastAsia" w:ascii="仿宋" w:hAnsi="仿宋" w:eastAsia="仿宋" w:cs="仿宋"/>
          <w:sz w:val="32"/>
          <w:szCs w:val="32"/>
        </w:rPr>
        <w:t>临时性的卫生健康工作追加的预算资金等支出</w:t>
      </w:r>
      <w:r>
        <w:rPr>
          <w:rFonts w:hint="eastAsia" w:ascii="仿宋_GB2312" w:hAnsi="Times New Roman" w:eastAsia="仿宋_GB2312" w:cs="DengXian-Regular"/>
          <w:sz w:val="32"/>
          <w:szCs w:val="32"/>
        </w:rPr>
        <w:t>。</w:t>
      </w:r>
    </w:p>
    <w:p>
      <w:pPr>
        <w:adjustRightInd w:val="0"/>
        <w:snapToGrid w:val="0"/>
        <w:spacing w:line="580" w:lineRule="exact"/>
        <w:ind w:firstLine="320" w:firstLineChars="1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2.政府性基金预算</w:t>
      </w:r>
      <w:r>
        <w:rPr>
          <w:rFonts w:hint="eastAsia" w:ascii="仿宋_GB2312" w:hAnsi="Times New Roman" w:eastAsia="仿宋_GB2312" w:cs="DengXian-Regular"/>
          <w:sz w:val="32"/>
          <w:szCs w:val="32"/>
          <w:lang w:val="en-US" w:eastAsia="zh-CN"/>
        </w:rPr>
        <w:t>年初预算数为0</w:t>
      </w:r>
      <w:r>
        <w:rPr>
          <w:rFonts w:hint="eastAsia" w:ascii="仿宋_GB2312" w:hAnsi="Times New Roman" w:eastAsia="仿宋_GB2312" w:cs="DengXian-Regular"/>
          <w:sz w:val="32"/>
          <w:szCs w:val="32"/>
        </w:rPr>
        <w:t>，比年初预算增加7000</w:t>
      </w:r>
      <w:r>
        <w:rPr>
          <w:rFonts w:hint="eastAsia" w:ascii="仿宋_GB2312" w:hAnsi="Times New Roman" w:eastAsia="仿宋_GB2312" w:cs="DengXian-Regular"/>
          <w:sz w:val="32"/>
          <w:szCs w:val="32"/>
          <w:lang w:val="en-US" w:eastAsia="zh-CN"/>
        </w:rPr>
        <w:t>.00</w:t>
      </w:r>
      <w:r>
        <w:rPr>
          <w:rFonts w:hint="eastAsia" w:ascii="仿宋_GB2312" w:hAnsi="Times New Roman" w:eastAsia="仿宋_GB2312" w:cs="DengXian-Regular"/>
          <w:sz w:val="32"/>
          <w:szCs w:val="32"/>
        </w:rPr>
        <w:t>万元，主要是</w:t>
      </w:r>
      <w:r>
        <w:rPr>
          <w:rFonts w:hint="eastAsia" w:ascii="仿宋" w:hAnsi="仿宋" w:eastAsia="仿宋" w:cs="仿宋"/>
          <w:sz w:val="32"/>
          <w:szCs w:val="32"/>
        </w:rPr>
        <w:t>2019年新增的政府债券基金</w:t>
      </w:r>
      <w:r>
        <w:rPr>
          <w:rFonts w:hint="eastAsia" w:ascii="仿宋_GB2312" w:hAnsi="Times New Roman" w:eastAsia="仿宋_GB2312" w:cs="DengXian-Regular"/>
          <w:sz w:val="32"/>
          <w:szCs w:val="32"/>
        </w:rPr>
        <w:t>；</w:t>
      </w:r>
      <w:r>
        <w:rPr>
          <w:rFonts w:hint="eastAsia" w:ascii="仿宋" w:hAnsi="仿宋" w:eastAsia="仿宋" w:cs="仿宋"/>
          <w:bCs/>
          <w:sz w:val="32"/>
          <w:szCs w:val="32"/>
        </w:rPr>
        <w:t>2019年无</w:t>
      </w:r>
      <w:r>
        <w:rPr>
          <w:rFonts w:hint="eastAsia" w:ascii="仿宋" w:hAnsi="仿宋" w:eastAsia="仿宋" w:cs="仿宋"/>
          <w:sz w:val="32"/>
          <w:szCs w:val="32"/>
        </w:rPr>
        <w:t>政府性基金预算财政拨款支出。</w:t>
      </w:r>
    </w:p>
    <w:p>
      <w:pPr>
        <w:pStyle w:val="4"/>
      </w:pPr>
      <w:r>
        <w:rPr>
          <w:rFonts w:hint="eastAsia"/>
        </w:rPr>
        <w:t>（三）财政拨款支出决算结构情况。</w:t>
      </w:r>
    </w:p>
    <w:p>
      <w:pPr>
        <w:spacing w:line="580" w:lineRule="exact"/>
        <w:ind w:firstLine="640" w:firstLineChars="200"/>
        <w:rPr>
          <w:rFonts w:ascii="仿宋" w:hAnsi="仿宋" w:eastAsia="仿宋" w:cs="仿宋"/>
          <w:sz w:val="32"/>
          <w:szCs w:val="32"/>
        </w:rPr>
      </w:pPr>
      <w:r>
        <w:rPr>
          <w:rFonts w:hint="eastAsia" w:ascii="仿宋" w:hAnsi="仿宋" w:eastAsia="仿宋" w:cs="仿宋"/>
          <w:bCs/>
          <w:sz w:val="32"/>
          <w:szCs w:val="32"/>
        </w:rPr>
        <w:t>2019年年度财政拨款</w:t>
      </w:r>
      <w:r>
        <w:rPr>
          <w:rFonts w:hint="eastAsia" w:ascii="仿宋" w:hAnsi="仿宋" w:eastAsia="仿宋" w:cs="仿宋"/>
          <w:sz w:val="32"/>
          <w:szCs w:val="32"/>
        </w:rPr>
        <w:t>支出10859.73万元，主要用于以下几个方面：医疗卫生健康支出9458.54万元，占财政拨款支出总额的87.1</w:t>
      </w:r>
      <w:r>
        <w:rPr>
          <w:rFonts w:hint="eastAsia" w:ascii="仿宋" w:hAnsi="仿宋" w:eastAsia="仿宋" w:cs="仿宋"/>
          <w:sz w:val="32"/>
          <w:szCs w:val="32"/>
          <w:lang w:val="en-US" w:eastAsia="zh-CN"/>
        </w:rPr>
        <w:t>0</w:t>
      </w:r>
      <w:r>
        <w:rPr>
          <w:rFonts w:hint="eastAsia" w:ascii="仿宋" w:hAnsi="仿宋" w:eastAsia="仿宋" w:cs="仿宋"/>
          <w:sz w:val="32"/>
          <w:szCs w:val="32"/>
        </w:rPr>
        <w:t>%，社会保障和就业支出1203.87万元，占财政拨款支出总额的11.09%，住房改革支出117.32万元，占财政拨款支出总额的1.08%，农林水支出80</w:t>
      </w:r>
      <w:r>
        <w:rPr>
          <w:rFonts w:hint="eastAsia" w:ascii="仿宋" w:hAnsi="仿宋" w:eastAsia="仿宋" w:cs="仿宋"/>
          <w:sz w:val="32"/>
          <w:szCs w:val="32"/>
          <w:lang w:val="en-US" w:eastAsia="zh-CN"/>
        </w:rPr>
        <w:t>.00</w:t>
      </w:r>
      <w:r>
        <w:rPr>
          <w:rFonts w:hint="eastAsia" w:ascii="仿宋" w:hAnsi="仿宋" w:eastAsia="仿宋" w:cs="仿宋"/>
          <w:sz w:val="32"/>
          <w:szCs w:val="32"/>
        </w:rPr>
        <w:t>万元，占财政拨款支出总额的0.73%。</w:t>
      </w:r>
    </w:p>
    <w:p>
      <w:pPr>
        <w:pStyle w:val="4"/>
      </w:pPr>
      <w:r>
        <w:rPr>
          <w:rFonts w:hint="eastAsia"/>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年度财政拨款基本支出6111.52万元，其中：人员经费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5655.62万元，</w:t>
      </w:r>
      <w:r>
        <w:rPr>
          <w:rFonts w:hint="eastAsia" w:ascii="仿宋" w:hAnsi="仿宋" w:eastAsia="仿宋" w:cs="仿宋"/>
          <w:sz w:val="32"/>
          <w:szCs w:val="32"/>
        </w:rPr>
        <w:t>主要包括基本工资，津贴补贴、奖金、绩效工资、机关事业单位基本养老保险缴费、职业年金缴费、职工基本医疗保险、其他社会保险缴、住房公积金、其他工资福利支出、退休费、抚恤金、生活补助、奖励金、采暖补贴、物业服务补贴，其他对个人和家族的补助支出等；</w:t>
      </w:r>
      <w:r>
        <w:rPr>
          <w:rFonts w:hint="eastAsia" w:ascii="仿宋_GB2312" w:hAnsi="Times New Roman" w:eastAsia="仿宋_GB2312" w:cs="DengXian-Regular"/>
          <w:sz w:val="32"/>
          <w:szCs w:val="32"/>
        </w:rPr>
        <w:t>公用经费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455.9</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 w:hAnsi="仿宋" w:eastAsia="仿宋" w:cs="仿宋"/>
          <w:sz w:val="32"/>
          <w:szCs w:val="32"/>
        </w:rPr>
        <w:t>主要包括办公费、印刷费、水电费、邮电费、取暖费、维修费、租赁费、专用材料费、劳务费、公务用车支行维护费等</w:t>
      </w:r>
    </w:p>
    <w:p>
      <w:pPr>
        <w:pStyle w:val="3"/>
      </w:pPr>
      <w:r>
        <w:rPr>
          <w:rFonts w:hint="eastAsia"/>
        </w:rPr>
        <w:t>五、一般公共预算“三公”</w:t>
      </w:r>
      <w:r>
        <w:t xml:space="preserve"> </w:t>
      </w:r>
      <w:r>
        <w:rPr>
          <w:rFonts w:hint="eastAsia"/>
        </w:rPr>
        <w:t>经费支出决算情况说明</w:t>
      </w:r>
    </w:p>
    <w:p>
      <w:pPr>
        <w:widowControl/>
        <w:ind w:firstLine="640" w:firstLineChars="200"/>
        <w:rPr>
          <w:rFonts w:ascii="仿宋" w:hAnsi="仿宋" w:eastAsia="仿宋" w:cs="仿宋"/>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年度“三公”经费支出共计22.17万元，完成预算的164.5</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较预算增加8.69万元，增长64.5</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，主要是11所卫生院的三公经费未列入2019年预算，但在2019年决算中显示列支；较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年度减少19.31万元，降低46.6</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 w:hAnsi="仿宋" w:eastAsia="仿宋" w:cs="仿宋"/>
          <w:sz w:val="32"/>
          <w:szCs w:val="32"/>
        </w:rPr>
        <w:t>认真落实中央</w:t>
      </w:r>
      <w:r>
        <w:rPr>
          <w:rFonts w:hint="eastAsia" w:ascii="仿宋" w:hAnsi="仿宋" w:eastAsia="仿宋" w:cs="仿宋"/>
          <w:sz w:val="32"/>
          <w:szCs w:val="32"/>
          <w:lang w:eastAsia="zh-CN"/>
        </w:rPr>
        <w:t>八项规定</w:t>
      </w:r>
      <w:r>
        <w:rPr>
          <w:rFonts w:hint="eastAsia" w:ascii="仿宋" w:hAnsi="仿宋" w:eastAsia="仿宋" w:cs="仿宋"/>
          <w:sz w:val="32"/>
          <w:szCs w:val="32"/>
        </w:rPr>
        <w:t>精神和厉行节约要求，管理制度不断完善，严格执行省财政厅只减不增的原则，使“三公”经费支出得到了有效控制</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Bold"/>
          <w:b/>
          <w:bCs/>
          <w:sz w:val="32"/>
          <w:szCs w:val="32"/>
        </w:rPr>
      </w:pPr>
      <w:r>
        <w:rPr>
          <w:rStyle w:val="20"/>
          <w:rFonts w:hint="eastAsia"/>
        </w:rPr>
        <w:t>（一）因公出国（境）费支出</w:t>
      </w:r>
      <w:r>
        <w:rPr>
          <w:rStyle w:val="18"/>
          <w:rFonts w:hint="eastAsia"/>
        </w:rPr>
        <w:t>0万元。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参加其他单位组织的因公出国（境）团组0个、共0人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无本单位组织的出国（境）团组。因公出国（境）费支出较预算增加0万元，增长0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；较上年增加0万元，增长0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w:t>
      </w:r>
      <w:r>
        <w:rPr>
          <w:rStyle w:val="20"/>
          <w:rFonts w:hint="eastAsia"/>
        </w:rPr>
        <w:t>（二）公务用车购置及运行维护费</w:t>
      </w:r>
      <w:r>
        <w:rPr>
          <w:rFonts w:hint="eastAsia" w:ascii="楷体_GB2312" w:hAnsi="Times New Roman" w:eastAsia="楷体_GB2312" w:cs="DengXian-Bold"/>
          <w:b/>
          <w:bCs/>
          <w:sz w:val="32"/>
          <w:szCs w:val="32"/>
        </w:rPr>
        <w:t>支出22.17万元。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年度公务用车购置及运行维护费较预算增加8.69万元，增长64.5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，主要是11所卫生院的三公经费未列入2019年预算，但在2019年决算中显示列支；较上年支出减少18.76万元，降低45.83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 w:hAnsi="仿宋" w:eastAsia="仿宋" w:cs="仿宋"/>
          <w:sz w:val="32"/>
          <w:szCs w:val="32"/>
        </w:rPr>
        <w:t>认真落实中央</w:t>
      </w:r>
      <w:r>
        <w:rPr>
          <w:rFonts w:hint="eastAsia" w:ascii="仿宋" w:hAnsi="仿宋" w:eastAsia="仿宋" w:cs="仿宋"/>
          <w:sz w:val="32"/>
          <w:szCs w:val="32"/>
          <w:lang w:eastAsia="zh-CN"/>
        </w:rPr>
        <w:t>八项规定</w:t>
      </w:r>
      <w:r>
        <w:rPr>
          <w:rFonts w:hint="eastAsia" w:ascii="仿宋" w:hAnsi="仿宋" w:eastAsia="仿宋" w:cs="仿宋"/>
          <w:sz w:val="32"/>
          <w:szCs w:val="32"/>
        </w:rPr>
        <w:t>精神和厉行节约要求，管理制度不断完善，严格执行省财政厅只减不增的原则，使“三公”经费支出得到了有效控制</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年度公务用车购置量0辆，未发生公务用车购置经费支出。</w:t>
      </w:r>
      <w:r>
        <w:rPr>
          <w:rFonts w:hint="eastAsia" w:ascii="仿宋_GB2312" w:hAnsi="Times New Roman" w:eastAsia="仿宋_GB2312" w:cs="DengXian-Regular"/>
          <w:color w:val="000000"/>
          <w:sz w:val="32"/>
          <w:szCs w:val="32"/>
        </w:rPr>
        <w:t>与年初预算持平。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年度单位公务用车保有量34辆。公车运行维护费支出较预算增加8.69万元，增长64.5</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主要是11所卫生院的三公经费未列入2019年预算，但在2019年决算中显示列支；较上年支出减少18.76万元，降低45.83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 w:hAnsi="仿宋" w:eastAsia="仿宋" w:cs="仿宋"/>
          <w:sz w:val="32"/>
          <w:szCs w:val="32"/>
        </w:rPr>
        <w:t>认真落实中央</w:t>
      </w:r>
      <w:r>
        <w:rPr>
          <w:rFonts w:hint="eastAsia" w:ascii="仿宋" w:hAnsi="仿宋" w:eastAsia="仿宋" w:cs="仿宋"/>
          <w:sz w:val="32"/>
          <w:szCs w:val="32"/>
          <w:lang w:eastAsia="zh-CN"/>
        </w:rPr>
        <w:t>八项规定</w:t>
      </w:r>
      <w:r>
        <w:rPr>
          <w:rFonts w:hint="eastAsia" w:ascii="仿宋" w:hAnsi="仿宋" w:eastAsia="仿宋" w:cs="仿宋"/>
          <w:sz w:val="32"/>
          <w:szCs w:val="32"/>
        </w:rPr>
        <w:t>精神和厉行节约要求，管理制度不断完善，严格执行省财政厅只减不增的原则，使“三公”经费支出得到了有效控制</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Style w:val="20"/>
          <w:rFonts w:hint="eastAsia"/>
        </w:rPr>
        <w:t>（三）公务接待费支出</w:t>
      </w:r>
      <w:r>
        <w:rPr>
          <w:rFonts w:hint="eastAsia" w:ascii="楷体_GB2312" w:hAnsi="Times New Roman" w:eastAsia="楷体_GB2312" w:cs="DengXian-Bold"/>
          <w:b/>
          <w:bCs/>
          <w:sz w:val="32"/>
          <w:szCs w:val="32"/>
        </w:rPr>
        <w:t>0万元。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年度公务接待共0批次、0人次。公务接待费支出较预算减少0万元，降低0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r>
        <w:rPr>
          <w:rFonts w:hint="eastAsia" w:ascii="仿宋_GB2312" w:hAnsi="Times New Roman" w:eastAsia="仿宋_GB2312" w:cs="DengXian-Regular"/>
          <w:sz w:val="32"/>
          <w:szCs w:val="32"/>
        </w:rPr>
        <w:t>；较上年度减少0万元，降低0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w:t>
      </w:r>
    </w:p>
    <w:p>
      <w:pPr>
        <w:adjustRightInd w:val="0"/>
        <w:snapToGrid w:val="0"/>
        <w:spacing w:line="580" w:lineRule="exact"/>
        <w:ind w:firstLine="640" w:firstLineChars="200"/>
        <w:rPr>
          <w:rStyle w:val="20"/>
          <w:rFonts w:hint="eastAsia"/>
        </w:rPr>
      </w:pPr>
      <w:r>
        <w:rPr>
          <w:rStyle w:val="20"/>
          <w:rFonts w:hint="eastAsia"/>
        </w:rPr>
        <w:t>六、预算绩效情况说明</w:t>
      </w:r>
    </w:p>
    <w:p>
      <w:pPr>
        <w:ind w:firstLine="640" w:firstLineChars="200"/>
        <w:rPr>
          <w:rFonts w:ascii="仿宋_GB2312" w:eastAsia="仿宋_GB2312" w:cs="DengXian-Regular"/>
          <w:sz w:val="32"/>
          <w:szCs w:val="32"/>
        </w:rPr>
      </w:pPr>
      <w:r>
        <w:rPr>
          <w:rFonts w:hint="eastAsia" w:ascii="仿宋_GB2312" w:eastAsia="仿宋_GB2312" w:cs="DengXian-Regular"/>
          <w:sz w:val="32"/>
          <w:szCs w:val="32"/>
        </w:rPr>
        <w:t>（一）</w:t>
      </w:r>
      <w:r>
        <w:rPr>
          <w:rFonts w:hint="eastAsia" w:ascii="仿宋_GB2312" w:eastAsia="仿宋_GB2312" w:cs="DengXian-Regular"/>
          <w:b/>
          <w:bCs/>
          <w:sz w:val="32"/>
          <w:szCs w:val="32"/>
        </w:rPr>
        <w:t>预算绩效管理工作开展情况</w:t>
      </w:r>
      <w:r>
        <w:rPr>
          <w:rFonts w:hint="eastAsia" w:ascii="仿宋_GB2312" w:eastAsia="仿宋_GB2312" w:cs="DengXian-Regular"/>
          <w:sz w:val="32"/>
          <w:szCs w:val="32"/>
        </w:rPr>
        <w:t>。</w:t>
      </w:r>
    </w:p>
    <w:p>
      <w:pPr>
        <w:ind w:firstLine="640" w:firstLineChars="200"/>
        <w:rPr>
          <w:rFonts w:ascii="仿宋_GB2312" w:eastAsia="仿宋_GB2312" w:cs="DengXian-Regular"/>
          <w:sz w:val="32"/>
          <w:szCs w:val="32"/>
        </w:rPr>
      </w:pPr>
      <w:r>
        <w:rPr>
          <w:rFonts w:hint="eastAsia" w:ascii="仿宋" w:hAnsi="仿宋" w:eastAsia="仿宋" w:cs="仿宋"/>
          <w:sz w:val="32"/>
          <w:szCs w:val="32"/>
        </w:rPr>
        <w:t>根据省财政预算绩效管理要求，我部门以“部门职责</w:t>
      </w:r>
      <w:r>
        <w:rPr>
          <w:rFonts w:ascii="仿宋" w:hAnsi="仿宋" w:eastAsia="仿宋" w:cs="仿宋"/>
          <w:sz w:val="32"/>
          <w:szCs w:val="32"/>
        </w:rPr>
        <w:t>—</w:t>
      </w:r>
      <w:r>
        <w:rPr>
          <w:rFonts w:hint="eastAsia" w:ascii="仿宋" w:hAnsi="仿宋" w:eastAsia="仿宋" w:cs="仿宋"/>
          <w:sz w:val="32"/>
          <w:szCs w:val="32"/>
        </w:rPr>
        <w:t>工作活动”为依据，确定部门预算项目和预算额度，清晰描述预算项目开支范围和内容，确定预算项目的绩效目标、绩效指标和评价标准，为预算绩效控制、绩效分析、绩效评价打下好的基础。</w:t>
      </w:r>
    </w:p>
    <w:p>
      <w:pPr>
        <w:numPr>
          <w:ilvl w:val="0"/>
          <w:numId w:val="1"/>
        </w:numPr>
        <w:adjustRightInd w:val="0"/>
        <w:snapToGrid w:val="0"/>
        <w:spacing w:line="580" w:lineRule="exact"/>
        <w:ind w:firstLine="643" w:firstLineChars="200"/>
        <w:rPr>
          <w:rFonts w:ascii="仿宋" w:hAnsi="仿宋" w:eastAsia="仿宋" w:cs="仿宋"/>
          <w:sz w:val="32"/>
          <w:szCs w:val="32"/>
        </w:rPr>
      </w:pPr>
      <w:r>
        <w:rPr>
          <w:rFonts w:hint="eastAsia" w:ascii="仿宋_GB2312" w:hAnsi="仿宋_GB2312" w:eastAsia="仿宋_GB2312" w:cs="仿宋_GB2312"/>
          <w:b/>
          <w:bCs/>
          <w:sz w:val="32"/>
          <w:szCs w:val="32"/>
        </w:rPr>
        <w:t>部门决算中项目绩效自评结果</w:t>
      </w:r>
      <w:r>
        <w:rPr>
          <w:rFonts w:hint="eastAsia" w:ascii="仿宋_GB2312" w:eastAsia="仿宋_GB2312" w:cs="DengXian-Regular"/>
          <w:sz w:val="32"/>
          <w:szCs w:val="32"/>
        </w:rPr>
        <w:t>。</w:t>
      </w:r>
      <w:r>
        <w:rPr>
          <w:rFonts w:ascii="仿宋" w:hAnsi="仿宋" w:eastAsia="仿宋" w:cs="仿宋"/>
          <w:sz w:val="32"/>
          <w:szCs w:val="32"/>
        </w:rPr>
        <w:t xml:space="preserve"> </w:t>
      </w:r>
      <w:r>
        <w:rPr>
          <w:rFonts w:hint="eastAsia" w:ascii="仿宋" w:hAnsi="仿宋" w:eastAsia="仿宋" w:cs="仿宋"/>
          <w:sz w:val="32"/>
          <w:szCs w:val="32"/>
        </w:rPr>
        <w:t>按照省财政预算绩效管理要求，我部门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的实现了预算项目绩效目标。</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（三）</w:t>
      </w:r>
      <w:r>
        <w:rPr>
          <w:rFonts w:hint="eastAsia" w:ascii="仿宋_GB2312" w:hAnsi="仿宋_GB2312" w:eastAsia="仿宋_GB2312" w:cs="仿宋_GB2312"/>
          <w:b/>
          <w:bCs/>
          <w:sz w:val="32"/>
          <w:szCs w:val="32"/>
        </w:rPr>
        <w:t>财政评价项目绩效评价结果</w:t>
      </w:r>
    </w:p>
    <w:p>
      <w:pPr>
        <w:adjustRightInd w:val="0"/>
        <w:snapToGrid w:val="0"/>
        <w:spacing w:line="580" w:lineRule="exact"/>
        <w:ind w:firstLine="640" w:firstLineChars="200"/>
        <w:rPr>
          <w:rFonts w:ascii="仿宋_GB2312" w:eastAsia="仿宋_GB2312" w:cs="DengXian-Regular"/>
          <w:sz w:val="32"/>
          <w:szCs w:val="32"/>
        </w:rPr>
      </w:pPr>
      <w:r>
        <w:rPr>
          <w:rFonts w:hint="eastAsia" w:ascii="仿宋" w:hAnsi="仿宋" w:eastAsia="仿宋" w:cs="仿宋"/>
          <w:sz w:val="32"/>
          <w:szCs w:val="32"/>
        </w:rPr>
        <w:t xml:space="preserve"> “基本公共卫生服务”项目。</w:t>
      </w:r>
      <w:r>
        <w:rPr>
          <w:rFonts w:ascii="仿宋" w:hAnsi="仿宋" w:eastAsia="仿宋" w:cs="Arial"/>
          <w:color w:val="333333"/>
          <w:sz w:val="32"/>
          <w:szCs w:val="32"/>
          <w:shd w:val="clear" w:color="auto" w:fill="FFFFFF"/>
        </w:rPr>
        <w:t>是促进基本</w:t>
      </w:r>
      <w:r>
        <w:fldChar w:fldCharType="begin"/>
      </w:r>
      <w:r>
        <w:instrText xml:space="preserve"> HYPERLINK "https://baike.baidu.com/item/%E5%85%AC%E5%85%B1%E5%8D%AB%E7%94%9F/10341672" \t "_blank" </w:instrText>
      </w:r>
      <w:r>
        <w:fldChar w:fldCharType="separate"/>
      </w:r>
      <w:r>
        <w:rPr>
          <w:rStyle w:val="12"/>
          <w:rFonts w:ascii="仿宋" w:hAnsi="仿宋" w:eastAsia="仿宋" w:cs="Arial"/>
          <w:color w:val="auto"/>
          <w:sz w:val="32"/>
          <w:szCs w:val="32"/>
          <w:u w:val="none"/>
          <w:shd w:val="clear" w:color="auto" w:fill="FFFFFF"/>
        </w:rPr>
        <w:t>公共卫生</w:t>
      </w:r>
      <w:r>
        <w:rPr>
          <w:rStyle w:val="12"/>
          <w:rFonts w:ascii="仿宋" w:hAnsi="仿宋" w:eastAsia="仿宋" w:cs="Arial"/>
          <w:color w:val="auto"/>
          <w:sz w:val="32"/>
          <w:szCs w:val="32"/>
          <w:u w:val="none"/>
          <w:shd w:val="clear" w:color="auto" w:fill="FFFFFF"/>
        </w:rPr>
        <w:fldChar w:fldCharType="end"/>
      </w:r>
      <w:r>
        <w:rPr>
          <w:rFonts w:ascii="仿宋" w:hAnsi="仿宋" w:eastAsia="仿宋" w:cs="Arial"/>
          <w:color w:val="333333"/>
          <w:sz w:val="32"/>
          <w:szCs w:val="32"/>
          <w:shd w:val="clear" w:color="auto" w:fill="FFFFFF"/>
        </w:rPr>
        <w:t>服务逐步均等化的重要内容，是深化医药卫生体制改革的重要工作。是我国政府针对当前城乡居民存在的主要健康问题，以儿童、孕产妇、老年人、慢性疾病患者为重点人群，面向全体居民免费提供的最基本的公共卫生服务。开展服务项目所需资金主要由政府承担，城乡居民可直接受益。</w:t>
      </w:r>
      <w:r>
        <w:rPr>
          <w:rFonts w:ascii="仿宋" w:hAnsi="仿宋" w:eastAsia="仿宋"/>
          <w:color w:val="333333"/>
          <w:sz w:val="32"/>
          <w:szCs w:val="32"/>
        </w:rPr>
        <w:t>2019年我</w:t>
      </w:r>
      <w:r>
        <w:rPr>
          <w:rFonts w:hint="eastAsia" w:ascii="仿宋" w:hAnsi="仿宋" w:eastAsia="仿宋"/>
          <w:color w:val="333333"/>
          <w:sz w:val="32"/>
          <w:szCs w:val="32"/>
        </w:rPr>
        <w:t>区</w:t>
      </w:r>
      <w:r>
        <w:rPr>
          <w:rFonts w:ascii="仿宋" w:hAnsi="仿宋" w:eastAsia="仿宋"/>
          <w:color w:val="333333"/>
          <w:sz w:val="32"/>
          <w:szCs w:val="32"/>
        </w:rPr>
        <w:t>财政按常住人口</w:t>
      </w:r>
      <w:r>
        <w:rPr>
          <w:rFonts w:hint="eastAsia" w:ascii="仿宋" w:hAnsi="仿宋" w:eastAsia="仿宋"/>
          <w:color w:val="333333"/>
          <w:sz w:val="32"/>
          <w:szCs w:val="32"/>
        </w:rPr>
        <w:t>40.3692</w:t>
      </w:r>
      <w:r>
        <w:rPr>
          <w:rFonts w:ascii="仿宋" w:hAnsi="仿宋" w:eastAsia="仿宋"/>
          <w:color w:val="333333"/>
          <w:sz w:val="32"/>
          <w:szCs w:val="32"/>
        </w:rPr>
        <w:t>万人足额预算了基本公共卫生服务项目经费，同时按财政事权管理，落实了</w:t>
      </w:r>
      <w:r>
        <w:rPr>
          <w:rFonts w:hint="eastAsia" w:ascii="仿宋" w:hAnsi="仿宋" w:eastAsia="仿宋"/>
          <w:color w:val="333333"/>
          <w:sz w:val="32"/>
          <w:szCs w:val="32"/>
        </w:rPr>
        <w:t>区</w:t>
      </w:r>
      <w:r>
        <w:rPr>
          <w:rFonts w:ascii="仿宋" w:hAnsi="仿宋" w:eastAsia="仿宋"/>
          <w:color w:val="333333"/>
          <w:sz w:val="32"/>
          <w:szCs w:val="32"/>
        </w:rPr>
        <w:t>级配套经费。基本公共卫生服务经费按照“</w:t>
      </w:r>
      <w:r>
        <w:rPr>
          <w:rFonts w:hint="eastAsia" w:ascii="仿宋" w:hAnsi="仿宋" w:eastAsia="仿宋"/>
          <w:color w:val="333333"/>
          <w:sz w:val="32"/>
          <w:szCs w:val="32"/>
        </w:rPr>
        <w:t>按</w:t>
      </w:r>
      <w:r>
        <w:rPr>
          <w:rFonts w:ascii="仿宋" w:hAnsi="仿宋" w:eastAsia="仿宋"/>
          <w:color w:val="333333"/>
          <w:sz w:val="32"/>
          <w:szCs w:val="32"/>
        </w:rPr>
        <w:t>季拨付，</w:t>
      </w:r>
      <w:r>
        <w:rPr>
          <w:rFonts w:hint="eastAsia" w:ascii="仿宋" w:hAnsi="仿宋" w:eastAsia="仿宋"/>
          <w:color w:val="333333"/>
          <w:sz w:val="32"/>
          <w:szCs w:val="32"/>
        </w:rPr>
        <w:t>第四</w:t>
      </w:r>
      <w:r>
        <w:rPr>
          <w:rFonts w:ascii="仿宋" w:hAnsi="仿宋" w:eastAsia="仿宋"/>
          <w:color w:val="333333"/>
          <w:sz w:val="32"/>
          <w:szCs w:val="32"/>
        </w:rPr>
        <w:t>季度考核结算”的方式拨付，保障了基层医疗卫生机构项目工作的开展，确保了项目工作的日常正常运转，同时调动了乡村医生开展基本公共卫生服务的积极性，确保了全县基本公共卫生服务项目工作的顺利实施和顺利推进。年度内基本公共卫生服务工作取得较好成绩，完成了年初预期目标和工作任务。2019年度基本公共卫生项目专项资金年度内总计安排和拨付</w:t>
      </w:r>
      <w:r>
        <w:rPr>
          <w:rFonts w:hint="eastAsia" w:ascii="仿宋" w:hAnsi="仿宋" w:eastAsia="仿宋"/>
          <w:color w:val="333333"/>
          <w:sz w:val="32"/>
          <w:szCs w:val="32"/>
        </w:rPr>
        <w:t>项目执行单位。</w:t>
      </w:r>
      <w:r>
        <w:rPr>
          <w:rFonts w:ascii="仿宋" w:hAnsi="仿宋" w:eastAsia="仿宋"/>
          <w:color w:val="333333"/>
          <w:sz w:val="32"/>
          <w:szCs w:val="32"/>
        </w:rPr>
        <w:t>各级财政基本公共卫生补助经费</w:t>
      </w:r>
      <w:r>
        <w:rPr>
          <w:rFonts w:hint="eastAsia" w:ascii="仿宋" w:hAnsi="仿宋" w:eastAsia="仿宋"/>
          <w:color w:val="333333"/>
          <w:sz w:val="32"/>
          <w:szCs w:val="32"/>
        </w:rPr>
        <w:t>2655.122</w:t>
      </w:r>
      <w:r>
        <w:rPr>
          <w:rFonts w:ascii="仿宋" w:hAnsi="仿宋" w:eastAsia="仿宋"/>
          <w:color w:val="333333"/>
          <w:sz w:val="32"/>
          <w:szCs w:val="32"/>
        </w:rPr>
        <w:t>万元</w:t>
      </w:r>
      <w:r>
        <w:rPr>
          <w:rFonts w:hint="eastAsia" w:ascii="仿宋" w:hAnsi="仿宋" w:eastAsia="仿宋"/>
          <w:color w:val="333333"/>
          <w:sz w:val="32"/>
          <w:szCs w:val="32"/>
        </w:rPr>
        <w:t>，</w:t>
      </w:r>
      <w:r>
        <w:rPr>
          <w:rFonts w:ascii="仿宋" w:hAnsi="仿宋" w:eastAsia="仿宋"/>
          <w:color w:val="333333"/>
          <w:sz w:val="32"/>
          <w:szCs w:val="32"/>
        </w:rPr>
        <w:t>其中中央资金</w:t>
      </w:r>
      <w:r>
        <w:rPr>
          <w:rFonts w:hint="eastAsia" w:ascii="仿宋" w:hAnsi="仿宋" w:eastAsia="仿宋"/>
          <w:color w:val="333333"/>
          <w:sz w:val="32"/>
          <w:szCs w:val="32"/>
        </w:rPr>
        <w:t>1540.91</w:t>
      </w:r>
      <w:r>
        <w:rPr>
          <w:rFonts w:ascii="仿宋" w:hAnsi="仿宋" w:eastAsia="仿宋"/>
          <w:color w:val="333333"/>
          <w:sz w:val="32"/>
          <w:szCs w:val="32"/>
        </w:rPr>
        <w:t>万元，市级资金</w:t>
      </w:r>
      <w:r>
        <w:rPr>
          <w:rFonts w:hint="eastAsia" w:ascii="仿宋" w:hAnsi="仿宋" w:eastAsia="仿宋"/>
          <w:color w:val="333333"/>
          <w:sz w:val="32"/>
          <w:szCs w:val="32"/>
        </w:rPr>
        <w:t>442万元，区级</w:t>
      </w:r>
      <w:r>
        <w:rPr>
          <w:rFonts w:ascii="仿宋" w:hAnsi="仿宋" w:eastAsia="仿宋"/>
          <w:color w:val="333333"/>
          <w:sz w:val="32"/>
          <w:szCs w:val="32"/>
        </w:rPr>
        <w:t>配套资金</w:t>
      </w:r>
      <w:r>
        <w:rPr>
          <w:rFonts w:hint="eastAsia" w:ascii="仿宋" w:hAnsi="仿宋" w:eastAsia="仿宋"/>
          <w:color w:val="333333"/>
          <w:sz w:val="32"/>
          <w:szCs w:val="32"/>
        </w:rPr>
        <w:t>672.212</w:t>
      </w:r>
      <w:r>
        <w:rPr>
          <w:rFonts w:ascii="仿宋" w:hAnsi="仿宋" w:eastAsia="仿宋"/>
          <w:color w:val="333333"/>
          <w:sz w:val="32"/>
          <w:szCs w:val="32"/>
        </w:rPr>
        <w:t>万元。</w:t>
      </w:r>
      <w:r>
        <w:rPr>
          <w:rFonts w:hint="eastAsia" w:ascii="仿宋" w:hAnsi="仿宋" w:eastAsia="仿宋" w:cs="仿宋"/>
          <w:sz w:val="32"/>
          <w:szCs w:val="32"/>
        </w:rPr>
        <w:t>绩效自评等级为“优”。</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pStyle w:val="4"/>
        <w:rPr>
          <w:rFonts w:ascii="仿宋_GB2312" w:eastAsia="仿宋_GB2312" w:cs="DengXian-Regular"/>
        </w:rPr>
      </w:pPr>
      <w:r>
        <w:rPr>
          <w:rFonts w:hint="eastAsia"/>
        </w:rPr>
        <w:t>（一）机关运行经费情况</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保定市满城区卫生健康局机关运行经费支出455.9万元，比2018年决算减少669.58万元，降低146.87%，主要原因是执行财政局关于压缩一般经常性支出要求，严格控件各项支出，主要减少了维修费、专用材料费、劳务费、印刷费用等的支出。</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ind w:firstLine="640" w:firstLineChars="200"/>
        <w:jc w:val="left"/>
        <w:rPr>
          <w:rFonts w:ascii="仿宋" w:hAnsi="仿宋" w:eastAsia="仿宋" w:cs="宋体"/>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widowControl/>
        <w:ind w:firstLine="640" w:firstLineChars="200"/>
        <w:rPr>
          <w:rFonts w:ascii="仿宋" w:hAnsi="仿宋" w:eastAsia="仿宋" w:cs="仿宋"/>
          <w:b/>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w:t>
      </w:r>
      <w:r>
        <w:rPr>
          <w:rFonts w:hint="eastAsia" w:ascii="仿宋" w:hAnsi="仿宋" w:eastAsia="仿宋" w:cs="仿宋"/>
          <w:sz w:val="32"/>
          <w:szCs w:val="32"/>
        </w:rPr>
        <w:t>本部门共有车辆34辆，其中，无领导干部用车、一般公务用车4辆、无一般执法执勤用车、其他用车30辆，其他用车主要是救护车；单位价值100万元以上大型设备11台（套）。与上年持平。</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1. </w:t>
      </w:r>
      <w:r>
        <w:rPr>
          <w:rFonts w:hint="eastAsia" w:ascii="仿宋_GB2312" w:eastAsia="仿宋_GB2312" w:cs="DengXian-Regular"/>
          <w:sz w:val="32"/>
          <w:szCs w:val="32"/>
        </w:rPr>
        <w:t>本部门2019年度无国有资本经营预算，故国有资本经营预算表以空表列示。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bidi w:val="0"/>
        <w:jc w:val="left"/>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pict>
          <v:shape id="_x0000_s1088" o:spid="_x0000_s1088" o:spt="202" type="#_x0000_t202" style="position:absolute;left:0pt;margin-left:-80.45pt;margin-top:34.8pt;height:263.1pt;width:613.65pt;z-index:251659264;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hint="eastAsia" w:ascii="黑体" w:hAnsi="黑体" w:eastAsia="黑体" w:cs="黑体"/>
                      <w:color w:val="000000"/>
                      <w:sz w:val="90"/>
                      <w:szCs w:val="90"/>
                    </w:rPr>
                  </w:pPr>
                </w:p>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w:r>
    </w:p>
    <w:p/>
    <w:p/>
    <w:p/>
    <w:p/>
    <w:p/>
    <w:p/>
    <w:p/>
    <w:p/>
    <w:p/>
    <w:p/>
    <w:p/>
    <w:p/>
    <w:p/>
    <w:p>
      <w:pPr>
        <w:tabs>
          <w:tab w:val="left" w:pos="886"/>
        </w:tabs>
        <w:jc w:val="left"/>
        <w:sectPr>
          <w:headerReference r:id="rId11"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12"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pict>
          <v:shape id="_x0000_s1089" o:spid="_x0000_s1089" o:spt="202" type="#_x0000_t202" style="position:absolute;left:0pt;margin-left:-82.05pt;margin-top:135.85pt;height:263.1pt;width:613.65pt;z-index:-25165619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w:r>
    </w:p>
    <w:p>
      <w:pPr>
        <w:tabs>
          <w:tab w:val="left" w:pos="886"/>
        </w:tabs>
        <w:jc w:val="left"/>
      </w:pPr>
    </w:p>
    <w:p>
      <w:pPr>
        <w:jc w:val="left"/>
      </w:pPr>
    </w:p>
    <w:tbl>
      <w:tblPr>
        <w:tblStyle w:val="9"/>
        <w:tblpPr w:leftFromText="180" w:rightFromText="180" w:vertAnchor="text" w:horzAnchor="page" w:tblpXSpec="center" w:tblpY="31"/>
        <w:tblOverlap w:val="never"/>
        <w:tblW w:w="10080" w:type="dxa"/>
        <w:jc w:val="center"/>
        <w:tblLayout w:type="fixed"/>
        <w:tblCellMar>
          <w:top w:w="0" w:type="dxa"/>
          <w:left w:w="0" w:type="dxa"/>
          <w:bottom w:w="0" w:type="dxa"/>
          <w:right w:w="0" w:type="dxa"/>
        </w:tblCellMar>
      </w:tblPr>
      <w:tblGrid>
        <w:gridCol w:w="3236"/>
        <w:gridCol w:w="731"/>
        <w:gridCol w:w="1293"/>
        <w:gridCol w:w="2872"/>
        <w:gridCol w:w="541"/>
        <w:gridCol w:w="1407"/>
      </w:tblGrid>
      <w:tr>
        <w:tblPrEx>
          <w:tblCellMar>
            <w:top w:w="0" w:type="dxa"/>
            <w:left w:w="0" w:type="dxa"/>
            <w:bottom w:w="0" w:type="dxa"/>
            <w:right w:w="0" w:type="dxa"/>
          </w:tblCellMar>
        </w:tblPrEx>
        <w:trPr>
          <w:trHeight w:val="489" w:hRule="atLeast"/>
          <w:jc w:val="center"/>
        </w:trPr>
        <w:tc>
          <w:tcPr>
            <w:tcW w:w="10080"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9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20"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9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20"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526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20"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8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14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8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14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10471.13　</w:t>
            </w:r>
          </w:p>
        </w:tc>
        <w:tc>
          <w:tcPr>
            <w:tcW w:w="28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14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wordWrap w:val="0"/>
              <w:jc w:val="right"/>
              <w:textAlignment w:val="center"/>
              <w:rPr>
                <w:rFonts w:ascii="宋体" w:hAnsi="宋体" w:eastAsia="宋体" w:cs="宋体"/>
                <w:color w:val="000000"/>
                <w:sz w:val="22"/>
              </w:rPr>
            </w:pPr>
            <w:r>
              <w:rPr>
                <w:rFonts w:hint="eastAsia" w:ascii="宋体" w:hAnsi="宋体" w:eastAsia="宋体" w:cs="宋体"/>
                <w:color w:val="000000"/>
                <w:kern w:val="0"/>
                <w:sz w:val="22"/>
              </w:rPr>
              <w:t>7000</w:t>
            </w:r>
            <w:r>
              <w:rPr>
                <w:rFonts w:hint="eastAsia" w:ascii="宋体" w:hAnsi="宋体" w:eastAsia="宋体" w:cs="宋体"/>
                <w:color w:val="000000"/>
                <w:kern w:val="0"/>
                <w:sz w:val="22"/>
                <w:lang w:val="en-US" w:eastAsia="zh-CN"/>
              </w:rPr>
              <w:t>.00</w:t>
            </w:r>
            <w:r>
              <w:rPr>
                <w:rFonts w:hint="eastAsia" w:ascii="宋体" w:hAnsi="宋体" w:eastAsia="宋体" w:cs="宋体"/>
                <w:color w:val="000000"/>
                <w:kern w:val="0"/>
                <w:sz w:val="22"/>
              </w:rPr>
              <w:t>　</w:t>
            </w:r>
          </w:p>
        </w:tc>
        <w:tc>
          <w:tcPr>
            <w:tcW w:w="28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14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8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14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16621.91　</w:t>
            </w:r>
          </w:p>
        </w:tc>
        <w:tc>
          <w:tcPr>
            <w:tcW w:w="28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14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8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14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8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14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4354.57　</w:t>
            </w:r>
          </w:p>
        </w:tc>
        <w:tc>
          <w:tcPr>
            <w:tcW w:w="28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14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8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14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1203.87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8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14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30334.03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8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14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8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14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8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14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80</w:t>
            </w:r>
            <w:r>
              <w:rPr>
                <w:rFonts w:hint="eastAsia" w:ascii="宋体" w:hAnsi="宋体" w:eastAsia="宋体" w:cs="宋体"/>
                <w:color w:val="000000"/>
                <w:kern w:val="0"/>
                <w:sz w:val="22"/>
                <w:lang w:val="en-US" w:eastAsia="zh-CN"/>
              </w:rPr>
              <w:t>.00</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8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14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8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14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8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14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8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14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8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14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8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14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8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14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117.32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8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14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8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14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8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14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8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14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38447.62　</w:t>
            </w:r>
          </w:p>
        </w:tc>
        <w:tc>
          <w:tcPr>
            <w:tcW w:w="28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14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31735.23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8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14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5053.79　</w:t>
            </w:r>
          </w:p>
        </w:tc>
        <w:tc>
          <w:tcPr>
            <w:tcW w:w="28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14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11766.18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8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14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43501.41　</w:t>
            </w:r>
          </w:p>
        </w:tc>
        <w:tc>
          <w:tcPr>
            <w:tcW w:w="287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14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43501.41　</w:t>
            </w:r>
          </w:p>
        </w:tc>
      </w:tr>
      <w:tr>
        <w:tblPrEx>
          <w:tblCellMar>
            <w:top w:w="0" w:type="dxa"/>
            <w:left w:w="0" w:type="dxa"/>
            <w:bottom w:w="0" w:type="dxa"/>
            <w:right w:w="0" w:type="dxa"/>
          </w:tblCellMar>
        </w:tblPrEx>
        <w:trPr>
          <w:trHeight w:val="213" w:hRule="atLeast"/>
          <w:jc w:val="center"/>
        </w:trPr>
        <w:tc>
          <w:tcPr>
            <w:tcW w:w="10080"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p>
      <w:pPr>
        <w:rPr>
          <w:vanish/>
        </w:rPr>
      </w:pPr>
    </w:p>
    <w:tbl>
      <w:tblPr>
        <w:tblStyle w:val="9"/>
        <w:tblW w:w="11143" w:type="dxa"/>
        <w:jc w:val="center"/>
        <w:tblLayout w:type="autofit"/>
        <w:tblCellMar>
          <w:top w:w="0" w:type="dxa"/>
          <w:left w:w="0" w:type="dxa"/>
          <w:bottom w:w="0" w:type="dxa"/>
          <w:right w:w="0" w:type="dxa"/>
        </w:tblCellMar>
      </w:tblPr>
      <w:tblGrid>
        <w:gridCol w:w="756"/>
        <w:gridCol w:w="43"/>
        <w:gridCol w:w="43"/>
        <w:gridCol w:w="5645"/>
        <w:gridCol w:w="1001"/>
        <w:gridCol w:w="1010"/>
        <w:gridCol w:w="275"/>
        <w:gridCol w:w="1010"/>
        <w:gridCol w:w="279"/>
        <w:gridCol w:w="279"/>
        <w:gridCol w:w="898"/>
      </w:tblGrid>
      <w:tr>
        <w:tblPrEx>
          <w:tblCellMar>
            <w:top w:w="0" w:type="dxa"/>
            <w:left w:w="0" w:type="dxa"/>
            <w:bottom w:w="0" w:type="dxa"/>
            <w:right w:w="0" w:type="dxa"/>
          </w:tblCellMar>
        </w:tblPrEx>
        <w:trPr>
          <w:trHeight w:val="670" w:hRule="atLeast"/>
          <w:jc w:val="center"/>
        </w:trPr>
        <w:tc>
          <w:tcPr>
            <w:tcW w:w="11143"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97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98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26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98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27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274"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88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842"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842"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842"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9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74"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7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98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268"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98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27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274"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88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3847.62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17471.13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16621.91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4354.57</w:t>
            </w: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1203.87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1203.87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行政事业单位离退休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1203.87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1203.87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2080502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firstLine="220" w:firstLineChars="100"/>
              <w:jc w:val="left"/>
              <w:rPr>
                <w:rFonts w:ascii="宋体" w:hAnsi="宋体" w:eastAsia="宋体" w:cs="Arial"/>
                <w:color w:val="000000"/>
                <w:sz w:val="22"/>
              </w:rPr>
            </w:pPr>
            <w:r>
              <w:rPr>
                <w:rFonts w:hint="eastAsia" w:cs="Arial"/>
                <w:color w:val="000000"/>
                <w:sz w:val="22"/>
              </w:rPr>
              <w:t>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152.75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152.75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firstLine="220" w:firstLineChars="100"/>
              <w:jc w:val="left"/>
              <w:rPr>
                <w:rFonts w:ascii="宋体" w:hAnsi="宋体" w:eastAsia="宋体" w:cs="Arial"/>
                <w:color w:val="000000"/>
                <w:sz w:val="22"/>
              </w:rPr>
            </w:pPr>
            <w:r>
              <w:rPr>
                <w:rFonts w:hint="eastAsia" w:cs="Arial"/>
                <w:color w:val="000000"/>
                <w:sz w:val="22"/>
              </w:rPr>
              <w:t>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444.29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444.29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2080506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firstLine="220" w:firstLineChars="100"/>
              <w:jc w:val="left"/>
              <w:rPr>
                <w:rFonts w:ascii="宋体" w:hAnsi="宋体" w:eastAsia="宋体" w:cs="Arial"/>
                <w:color w:val="000000"/>
                <w:sz w:val="22"/>
              </w:rPr>
            </w:pPr>
            <w:r>
              <w:rPr>
                <w:rFonts w:hint="eastAsia" w:cs="Arial"/>
                <w:color w:val="000000"/>
                <w:sz w:val="22"/>
              </w:rPr>
              <w:t>机关事业单位职业年金缴费支出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606.83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606.83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30046.42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9069.94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16621.91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4354.57</w:t>
            </w: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卫生健康管理事务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1253.22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1253.22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firstLine="220" w:firstLineChars="100"/>
              <w:rPr>
                <w:rFonts w:ascii="宋体" w:hAnsi="宋体" w:eastAsia="宋体" w:cs="Arial"/>
                <w:color w:val="000000"/>
                <w:sz w:val="22"/>
              </w:rPr>
            </w:pPr>
            <w:r>
              <w:rPr>
                <w:rFonts w:hint="eastAsia" w:cs="Arial"/>
                <w:color w:val="000000"/>
                <w:sz w:val="22"/>
              </w:rPr>
              <w:t>行政运行</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1253.22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1253.22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公立医院</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20332.24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951.45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15061.09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4319.71</w:t>
            </w: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firstLine="220" w:firstLineChars="100"/>
              <w:rPr>
                <w:rFonts w:ascii="宋体" w:hAnsi="宋体" w:eastAsia="宋体" w:cs="Arial"/>
                <w:color w:val="000000"/>
                <w:sz w:val="22"/>
              </w:rPr>
            </w:pPr>
            <w:r>
              <w:rPr>
                <w:rFonts w:hint="eastAsia" w:cs="Arial"/>
                <w:color w:val="000000"/>
                <w:sz w:val="22"/>
              </w:rPr>
              <w:t>综合医院</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20114.21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733.42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15061.09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4319.71</w:t>
            </w: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2100299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firstLine="220" w:firstLineChars="100"/>
              <w:rPr>
                <w:rFonts w:ascii="宋体" w:hAnsi="宋体" w:eastAsia="宋体" w:cs="Arial"/>
                <w:color w:val="000000"/>
                <w:sz w:val="22"/>
              </w:rPr>
            </w:pPr>
            <w:r>
              <w:rPr>
                <w:rFonts w:hint="eastAsia" w:cs="Arial"/>
                <w:color w:val="000000"/>
                <w:sz w:val="22"/>
              </w:rPr>
              <w:t>其他公立医院支出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218.03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218.03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基层医疗卫生机构</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3279.97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2676.16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603.81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2100302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firstLine="220" w:firstLineChars="100"/>
              <w:rPr>
                <w:rFonts w:ascii="宋体" w:hAnsi="宋体" w:eastAsia="宋体" w:cs="Arial"/>
                <w:color w:val="000000"/>
                <w:sz w:val="22"/>
              </w:rPr>
            </w:pPr>
            <w:r>
              <w:rPr>
                <w:rFonts w:hint="eastAsia" w:cs="Arial"/>
                <w:color w:val="000000"/>
                <w:sz w:val="22"/>
              </w:rPr>
              <w:t>乡镇卫生院</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603.81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603.81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2100399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ind w:firstLine="220" w:firstLineChars="100"/>
              <w:rPr>
                <w:rFonts w:ascii="宋体" w:hAnsi="宋体" w:eastAsia="宋体" w:cs="Arial"/>
                <w:color w:val="000000"/>
                <w:sz w:val="22"/>
              </w:rPr>
            </w:pPr>
            <w:r>
              <w:rPr>
                <w:rFonts w:hint="eastAsia" w:cs="Arial"/>
                <w:color w:val="000000"/>
                <w:sz w:val="22"/>
              </w:rPr>
              <w:t>其他基层医疗卫生机构支出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2676.16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2676.16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公共卫生</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4611.85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3654.84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957.01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2100401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疾病预防控制机构</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979.98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535.92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444.06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2100403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妇幼保健机构</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909.02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396.07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512.95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2100408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基本公共卫生服务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2675.78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2675.78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2100409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重大公共卫生专项</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47.07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47.07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中医药</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0.94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0.94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2100699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其他中医药支出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0.94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0.94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计划生育事务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437.99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437.99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2100717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计划生育服务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220.51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220.51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2100799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其他计划生育事务支出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217.48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217.48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21011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行政事业单位医疗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87.84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87.84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2101101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行政单位医疗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6.88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6.88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2101102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事业单位医疗</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80.96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80.96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21099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其他卫生健康支出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42.36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rPr>
              <w:t>7.5</w:t>
            </w:r>
            <w:r>
              <w:rPr>
                <w:rFonts w:hint="eastAsia" w:ascii="宋体" w:hAnsi="宋体" w:eastAsia="宋体" w:cs="宋体"/>
                <w:color w:val="000000"/>
                <w:sz w:val="22"/>
                <w:lang w:val="en-US" w:eastAsia="zh-CN"/>
              </w:rPr>
              <w:t>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34.86</w:t>
            </w: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2109901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其他卫生健康支出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42.36</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rPr>
              <w:t>7.5</w:t>
            </w:r>
            <w:r>
              <w:rPr>
                <w:rFonts w:hint="eastAsia" w:ascii="宋体" w:hAnsi="宋体" w:eastAsia="宋体" w:cs="宋体"/>
                <w:color w:val="000000"/>
                <w:sz w:val="22"/>
                <w:lang w:val="en-US" w:eastAsia="zh-CN"/>
              </w:rPr>
              <w:t>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34.86</w:t>
            </w: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农林水支出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80</w:t>
            </w:r>
            <w:r>
              <w:rPr>
                <w:rFonts w:hint="eastAsia" w:ascii="宋体" w:hAnsi="宋体" w:eastAsia="宋体" w:cs="宋体"/>
                <w:color w:val="000000"/>
                <w:sz w:val="22"/>
                <w:lang w:val="en-US" w:eastAsia="zh-CN"/>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rPr>
              <w:t>80</w:t>
            </w:r>
            <w:r>
              <w:rPr>
                <w:rFonts w:hint="eastAsia" w:ascii="宋体" w:hAnsi="宋体" w:eastAsia="宋体" w:cs="宋体"/>
                <w:color w:val="000000"/>
                <w:sz w:val="22"/>
                <w:lang w:val="en-US" w:eastAsia="zh-CN"/>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21305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扶贫</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80</w:t>
            </w:r>
            <w:r>
              <w:rPr>
                <w:rFonts w:hint="eastAsia" w:ascii="宋体" w:hAnsi="宋体" w:eastAsia="宋体" w:cs="宋体"/>
                <w:color w:val="000000"/>
                <w:sz w:val="22"/>
                <w:lang w:val="en-US" w:eastAsia="zh-CN"/>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80</w:t>
            </w:r>
            <w:r>
              <w:rPr>
                <w:rFonts w:hint="eastAsia" w:ascii="宋体" w:hAnsi="宋体" w:eastAsia="宋体" w:cs="宋体"/>
                <w:color w:val="000000"/>
                <w:sz w:val="22"/>
                <w:lang w:val="en-US" w:eastAsia="zh-CN"/>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2130504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农村基础设施建设</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80</w:t>
            </w:r>
            <w:r>
              <w:rPr>
                <w:rFonts w:hint="eastAsia" w:ascii="宋体" w:hAnsi="宋体" w:eastAsia="宋体" w:cs="宋体"/>
                <w:color w:val="000000"/>
                <w:sz w:val="22"/>
                <w:lang w:val="en-US" w:eastAsia="zh-CN"/>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80</w:t>
            </w:r>
            <w:r>
              <w:rPr>
                <w:rFonts w:hint="eastAsia" w:ascii="宋体" w:hAnsi="宋体" w:eastAsia="宋体" w:cs="宋体"/>
                <w:color w:val="000000"/>
                <w:sz w:val="22"/>
                <w:lang w:val="en-US" w:eastAsia="zh-CN"/>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221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住房保障支出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117.32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117.32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22102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住房改革支出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117.32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117.32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2210201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住房公积金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117.32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117.32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其他支出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rPr>
              <w:t>7000</w:t>
            </w:r>
            <w:r>
              <w:rPr>
                <w:rFonts w:hint="eastAsia" w:ascii="宋体" w:hAnsi="宋体" w:eastAsia="宋体" w:cs="宋体"/>
                <w:color w:val="000000"/>
                <w:sz w:val="22"/>
                <w:lang w:val="en-US" w:eastAsia="zh-CN"/>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7000</w:t>
            </w:r>
            <w:r>
              <w:rPr>
                <w:rFonts w:hint="eastAsia" w:ascii="宋体" w:hAnsi="宋体" w:eastAsia="宋体" w:cs="宋体"/>
                <w:color w:val="000000"/>
                <w:sz w:val="22"/>
                <w:lang w:val="en-US" w:eastAsia="zh-CN"/>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22904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其他政府性基金及对应专项债务收入安排的支出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7000</w:t>
            </w:r>
            <w:r>
              <w:rPr>
                <w:rFonts w:hint="eastAsia" w:ascii="宋体" w:hAnsi="宋体" w:eastAsia="宋体" w:cs="宋体"/>
                <w:color w:val="000000"/>
                <w:sz w:val="22"/>
                <w:lang w:val="en-US" w:eastAsia="zh-CN"/>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7000</w:t>
            </w:r>
            <w:r>
              <w:rPr>
                <w:rFonts w:hint="eastAsia" w:ascii="宋体" w:hAnsi="宋体" w:eastAsia="宋体" w:cs="宋体"/>
                <w:color w:val="000000"/>
                <w:sz w:val="22"/>
                <w:lang w:val="en-US" w:eastAsia="zh-CN"/>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2290402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其他地方自行试点项目收益专项债券收入安排的支出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7000</w:t>
            </w:r>
            <w:r>
              <w:rPr>
                <w:rFonts w:hint="eastAsia" w:ascii="宋体" w:hAnsi="宋体" w:eastAsia="宋体" w:cs="宋体"/>
                <w:color w:val="000000"/>
                <w:sz w:val="22"/>
                <w:lang w:val="en-US" w:eastAsia="zh-CN"/>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7000</w:t>
            </w:r>
            <w:r>
              <w:rPr>
                <w:rFonts w:hint="eastAsia" w:ascii="宋体" w:hAnsi="宋体" w:eastAsia="宋体" w:cs="宋体"/>
                <w:color w:val="000000"/>
                <w:sz w:val="22"/>
                <w:lang w:val="en-US" w:eastAsia="zh-CN"/>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9"/>
        <w:tblW w:w="10386" w:type="dxa"/>
        <w:jc w:val="center"/>
        <w:tblLayout w:type="fixed"/>
        <w:tblCellMar>
          <w:top w:w="0" w:type="dxa"/>
          <w:left w:w="0" w:type="dxa"/>
          <w:bottom w:w="0" w:type="dxa"/>
          <w:right w:w="0" w:type="dxa"/>
        </w:tblCellMar>
      </w:tblPr>
      <w:tblGrid>
        <w:gridCol w:w="941"/>
        <w:gridCol w:w="53"/>
        <w:gridCol w:w="111"/>
        <w:gridCol w:w="3924"/>
        <w:gridCol w:w="1161"/>
        <w:gridCol w:w="1161"/>
        <w:gridCol w:w="1161"/>
        <w:gridCol w:w="617"/>
        <w:gridCol w:w="575"/>
        <w:gridCol w:w="682"/>
      </w:tblGrid>
      <w:tr>
        <w:tblPrEx>
          <w:tblCellMar>
            <w:top w:w="0" w:type="dxa"/>
            <w:left w:w="0" w:type="dxa"/>
            <w:bottom w:w="0" w:type="dxa"/>
            <w:right w:w="0" w:type="dxa"/>
          </w:tblCellMar>
        </w:tblPrEx>
        <w:trPr>
          <w:trHeight w:val="612" w:hRule="atLeast"/>
          <w:jc w:val="center"/>
        </w:trPr>
        <w:tc>
          <w:tcPr>
            <w:tcW w:w="10386"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92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1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7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82"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92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1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257"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502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6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61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57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682"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3924"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7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924"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7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924"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1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7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82"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502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61"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1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57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82"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502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31735.23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26987.02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4748.21</w:t>
            </w: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社会保障和就业支出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1203.87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1203.87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20805</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行政事业单位离退休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1203.87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1203.87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2080502</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事业单位离退休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152.75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152.75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ind w:right="260" w:rightChars="124"/>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2080505</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机关事业单位基本养老保险缴费支出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444.29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444.29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2080506</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机关事业单位职业年金缴费支出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606.83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606.83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卫生健康支出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30334.03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25665.83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4668.20</w:t>
            </w: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21001</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卫生健康管理事务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1261.26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1261.26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2100101</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行政运行</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1261.26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1261.26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ind w:right="220"/>
              <w:jc w:val="right"/>
              <w:rPr>
                <w:rFonts w:ascii="宋体" w:hAnsi="宋体" w:eastAsia="宋体" w:cs="宋体"/>
                <w:color w:val="000000"/>
                <w:sz w:val="22"/>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21002</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公立医院</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20829.03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19598.82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1230.21</w:t>
            </w: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2100201</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综合医院</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20611.00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19380.79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1230.21</w:t>
            </w: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2100299</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其他公立医院支出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218.03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218.03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21003</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基层医疗卫生机构</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3279.97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2973.13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306.84</w:t>
            </w: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2100302</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乡镇卫生院</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603.81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603.81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2100399</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其他基层医疗卫生机构支出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2676.16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2369.32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306.84</w:t>
            </w: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21004</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公共卫生</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4394.63</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1701.46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2693.17</w:t>
            </w: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2100401</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疾病预防控制机构</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878.99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853.99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25</w:t>
            </w: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2100403</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妇幼保健机构</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898.94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840.25</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58.58</w:t>
            </w: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2100408</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基本公共卫生服务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2557.77</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2557.77</w:t>
            </w: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2100409</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重大公共卫生专项</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59.04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7.22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51.82</w:t>
            </w: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21006</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中医药</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0.94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0.94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2100699</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其他中医药支出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0.94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0.94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21007</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计划生育事务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437.99</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437.99</w:t>
            </w: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2100717</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计划生育服务</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220.51</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220.51</w:t>
            </w: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2100799</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其他计划生育事务支出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217.48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217.48</w:t>
            </w: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21011</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行政事业单位医疗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87.84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87.84</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2101101</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行政单位医疗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6.88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6.88</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2101102</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事业单位医疗</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80.96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80.96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21099</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其他卫生健康支出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42.36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42.36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2109901</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其他卫生健康支出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42.36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42.36</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213</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农林水支出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80.00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80.00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21305</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扶贫</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80.00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80.00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2130504</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农村基础设施建设</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80.00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80.00</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221</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住房保障支出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117.32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117.32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22102</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住房改革支出</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117.32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117.32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2210201</w:t>
            </w:r>
          </w:p>
        </w:tc>
        <w:tc>
          <w:tcPr>
            <w:tcW w:w="3924" w:type="dxa"/>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住房公积金</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117.32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117.32</w:t>
            </w:r>
          </w:p>
        </w:tc>
        <w:tc>
          <w:tcPr>
            <w:tcW w:w="116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1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8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0386"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9"/>
        <w:tblW w:w="10044" w:type="dxa"/>
        <w:jc w:val="center"/>
        <w:tblLayout w:type="fixed"/>
        <w:tblCellMar>
          <w:top w:w="0" w:type="dxa"/>
          <w:left w:w="0" w:type="dxa"/>
          <w:bottom w:w="0" w:type="dxa"/>
          <w:right w:w="0" w:type="dxa"/>
        </w:tblCellMar>
      </w:tblPr>
      <w:tblGrid>
        <w:gridCol w:w="2204"/>
        <w:gridCol w:w="425"/>
        <w:gridCol w:w="1130"/>
        <w:gridCol w:w="2634"/>
        <w:gridCol w:w="507"/>
        <w:gridCol w:w="1131"/>
        <w:gridCol w:w="965"/>
        <w:gridCol w:w="1048"/>
      </w:tblGrid>
      <w:tr>
        <w:trPr>
          <w:trHeight w:val="406" w:hRule="atLeast"/>
          <w:jc w:val="center"/>
        </w:trPr>
        <w:tc>
          <w:tcPr>
            <w:tcW w:w="10044"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20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3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3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144"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2204"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3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3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144"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rPr>
          <w:trHeight w:val="90" w:hRule="atLeast"/>
          <w:jc w:val="center"/>
        </w:trPr>
        <w:tc>
          <w:tcPr>
            <w:tcW w:w="375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6285"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trHeight w:val="312" w:hRule="atLeast"/>
          <w:jc w:val="center"/>
        </w:trPr>
        <w:tc>
          <w:tcPr>
            <w:tcW w:w="2204"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113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63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0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1131"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96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104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12" w:hRule="atLeast"/>
          <w:jc w:val="center"/>
        </w:trPr>
        <w:tc>
          <w:tcPr>
            <w:tcW w:w="2204"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3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63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0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31"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96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4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20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6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20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10471.13</w:t>
            </w:r>
          </w:p>
        </w:tc>
        <w:tc>
          <w:tcPr>
            <w:tcW w:w="26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113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20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rPr>
              <w:t>7000</w:t>
            </w:r>
            <w:r>
              <w:rPr>
                <w:rFonts w:hint="eastAsia" w:ascii="宋体" w:hAnsi="宋体" w:eastAsia="宋体" w:cs="宋体"/>
                <w:color w:val="000000"/>
                <w:sz w:val="22"/>
                <w:lang w:val="en-US" w:eastAsia="zh-CN"/>
              </w:rPr>
              <w:t>.00</w:t>
            </w:r>
          </w:p>
        </w:tc>
        <w:tc>
          <w:tcPr>
            <w:tcW w:w="26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113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20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6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113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20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6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113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20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6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113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20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1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6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113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20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6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113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20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6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113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1203.87</w:t>
            </w: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1203.87</w:t>
            </w: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20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6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113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9458.53</w:t>
            </w: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9458.53</w:t>
            </w: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20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6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113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20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6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113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20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1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6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113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rPr>
              <w:t>80</w:t>
            </w:r>
            <w:r>
              <w:rPr>
                <w:rFonts w:hint="eastAsia" w:ascii="宋体" w:hAnsi="宋体" w:eastAsia="宋体" w:cs="宋体"/>
                <w:color w:val="000000"/>
                <w:sz w:val="22"/>
                <w:lang w:val="en-US" w:eastAsia="zh-CN"/>
              </w:rPr>
              <w:t>.00</w:t>
            </w: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rPr>
              <w:t>80</w:t>
            </w:r>
            <w:r>
              <w:rPr>
                <w:rFonts w:hint="eastAsia" w:ascii="宋体" w:hAnsi="宋体" w:eastAsia="宋体" w:cs="宋体"/>
                <w:color w:val="000000"/>
                <w:sz w:val="22"/>
                <w:lang w:val="en-US" w:eastAsia="zh-CN"/>
              </w:rPr>
              <w:t>.00</w:t>
            </w: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20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1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6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113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20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1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6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113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20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1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6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113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20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1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6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113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20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1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6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113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20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1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Cs w:val="21"/>
              </w:rPr>
            </w:pPr>
          </w:p>
        </w:tc>
        <w:tc>
          <w:tcPr>
            <w:tcW w:w="26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113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20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1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6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113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117.32</w:t>
            </w: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117.32</w:t>
            </w: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rPr>
          <w:trHeight w:val="90" w:hRule="atLeast"/>
          <w:jc w:val="center"/>
        </w:trPr>
        <w:tc>
          <w:tcPr>
            <w:tcW w:w="220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1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6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113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20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1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6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113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20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1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6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113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20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1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6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113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20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1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17471.13</w:t>
            </w:r>
          </w:p>
        </w:tc>
        <w:tc>
          <w:tcPr>
            <w:tcW w:w="26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113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10859.73</w:t>
            </w: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10859</w:t>
            </w:r>
            <w:r>
              <w:rPr>
                <w:rFonts w:hint="eastAsia" w:ascii="宋体" w:hAnsi="宋体" w:eastAsia="宋体" w:cs="宋体"/>
                <w:color w:val="000000"/>
                <w:sz w:val="22"/>
                <w:lang w:val="en-US" w:eastAsia="zh-CN"/>
              </w:rPr>
              <w:t>.</w:t>
            </w:r>
            <w:r>
              <w:rPr>
                <w:rFonts w:hint="eastAsia" w:ascii="宋体" w:hAnsi="宋体" w:eastAsia="宋体" w:cs="宋体"/>
                <w:color w:val="000000"/>
                <w:sz w:val="22"/>
              </w:rPr>
              <w:t>73</w:t>
            </w: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20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1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4740.13</w:t>
            </w:r>
          </w:p>
        </w:tc>
        <w:tc>
          <w:tcPr>
            <w:tcW w:w="26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113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11351.54</w:t>
            </w: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4351.54</w:t>
            </w: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rPr>
              <w:t>7000</w:t>
            </w:r>
            <w:r>
              <w:rPr>
                <w:rFonts w:hint="eastAsia" w:ascii="宋体" w:hAnsi="宋体" w:eastAsia="宋体" w:cs="宋体"/>
                <w:color w:val="000000"/>
                <w:sz w:val="22"/>
                <w:lang w:val="en-US" w:eastAsia="zh-CN"/>
              </w:rPr>
              <w:t>.00</w:t>
            </w:r>
          </w:p>
        </w:tc>
      </w:tr>
      <w:tr>
        <w:trPr>
          <w:trHeight w:val="90" w:hRule="atLeast"/>
          <w:jc w:val="center"/>
        </w:trPr>
        <w:tc>
          <w:tcPr>
            <w:tcW w:w="220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1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4740.13</w:t>
            </w:r>
          </w:p>
        </w:tc>
        <w:tc>
          <w:tcPr>
            <w:tcW w:w="2634"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113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rPr>
          <w:trHeight w:val="90" w:hRule="atLeast"/>
          <w:jc w:val="center"/>
        </w:trPr>
        <w:tc>
          <w:tcPr>
            <w:tcW w:w="220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1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634"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113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20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1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634"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113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20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1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22211.26</w:t>
            </w:r>
          </w:p>
        </w:tc>
        <w:tc>
          <w:tcPr>
            <w:tcW w:w="263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07"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1131"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22211.26</w:t>
            </w:r>
          </w:p>
        </w:tc>
        <w:tc>
          <w:tcPr>
            <w:tcW w:w="9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15211.27</w:t>
            </w:r>
          </w:p>
        </w:tc>
        <w:tc>
          <w:tcPr>
            <w:tcW w:w="1048"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rPr>
              <w:t>7000</w:t>
            </w:r>
            <w:r>
              <w:rPr>
                <w:rFonts w:hint="eastAsia" w:ascii="宋体" w:hAnsi="宋体" w:eastAsia="宋体" w:cs="宋体"/>
                <w:color w:val="000000"/>
                <w:sz w:val="22"/>
                <w:lang w:val="en-US" w:eastAsia="zh-CN"/>
              </w:rPr>
              <w:t>.00</w:t>
            </w:r>
          </w:p>
        </w:tc>
      </w:tr>
      <w:tr>
        <w:tblPrEx>
          <w:tblCellMar>
            <w:top w:w="0" w:type="dxa"/>
            <w:left w:w="0" w:type="dxa"/>
            <w:bottom w:w="0" w:type="dxa"/>
            <w:right w:w="0" w:type="dxa"/>
          </w:tblCellMar>
        </w:tblPrEx>
        <w:trPr>
          <w:trHeight w:val="90" w:hRule="atLeast"/>
          <w:jc w:val="center"/>
        </w:trPr>
        <w:tc>
          <w:tcPr>
            <w:tcW w:w="10044"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9"/>
        <w:tblW w:w="10130" w:type="dxa"/>
        <w:jc w:val="center"/>
        <w:tblLayout w:type="autofit"/>
        <w:tblCellMar>
          <w:top w:w="0" w:type="dxa"/>
          <w:left w:w="0" w:type="dxa"/>
          <w:bottom w:w="0" w:type="dxa"/>
          <w:right w:w="0" w:type="dxa"/>
        </w:tblCellMar>
      </w:tblPr>
      <w:tblGrid>
        <w:gridCol w:w="824"/>
        <w:gridCol w:w="47"/>
        <w:gridCol w:w="47"/>
        <w:gridCol w:w="4932"/>
        <w:gridCol w:w="1550"/>
        <w:gridCol w:w="1365"/>
        <w:gridCol w:w="1365"/>
      </w:tblGrid>
      <w:tr>
        <w:tblPrEx>
          <w:tblCellMar>
            <w:top w:w="0" w:type="dxa"/>
            <w:left w:w="0" w:type="dxa"/>
            <w:bottom w:w="0" w:type="dxa"/>
            <w:right w:w="0" w:type="dxa"/>
          </w:tblCellMar>
        </w:tblPrEx>
        <w:trPr>
          <w:trHeight w:val="600" w:hRule="atLeast"/>
          <w:jc w:val="center"/>
        </w:trPr>
        <w:tc>
          <w:tcPr>
            <w:tcW w:w="10130"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01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96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45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27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27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96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45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7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7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6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45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7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27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10859.73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6111.52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4748.21</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社会保障和就业支出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1203.87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1203.87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行政事业单位离退休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1203.87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1203.87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2080502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事业单位离退休</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152.75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152.75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2080505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机关事业单位基本养老保险缴费支出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444.29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444.29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auto"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2080506</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机关事业单位职业年金缴费支出</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606.83</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606.83</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卫生健康支出</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9458.53</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4790.33</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4668.21</w:t>
            </w: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21001</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卫生健康管理事务</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1261.26</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1261.26</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2100101</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行政运行</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1261.26</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1261.26</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21002</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公立医院</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1448.24</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218.03</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1230.21</w:t>
            </w: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2100201</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综合医院</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1230.21</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1230.21</w:t>
            </w: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2100299</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其他公立医院支出</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218.03</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218.03</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21003</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基层医疗卫生机构</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2676.16</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2369.32</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306.84</w:t>
            </w: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2100399</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其他基层医疗卫生机构支出</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2676.16</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2369.32</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306.84</w:t>
            </w: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21004</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公共卫生</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3538.60</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845.43</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2693.17</w:t>
            </w: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2100401</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疾病预防控制机构</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535.92</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510.92</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25.00</w:t>
            </w: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2100403</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妇幼保健机构</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385.88</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327.30</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58.58</w:t>
            </w: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2100408</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基本公共卫生服务</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2557.77</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2557.77</w:t>
            </w: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2100409</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重大公共卫生专项</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59.04</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7.22</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51.82</w:t>
            </w: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21006</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中医药</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0.94</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0.94</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2100699</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其他中医药支出</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0.94</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0.94</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21007</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计划生育事务</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437.99</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437.99</w:t>
            </w: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2100717</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计划生育服务</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220.51</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220.51</w:t>
            </w: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2100799</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其他计划生育事务支出</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217.48</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217.48</w:t>
            </w: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21011</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行政事业单位医疗</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87.84</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2101101</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行政单位医疗</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6.88</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2101102</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事业单位医疗</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80.96</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21099</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其他卫生健康支出</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7.50</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7.50</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2109901</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其他卫生健康支出</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7.50</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7.50</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213</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农林水支出</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80.00</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80.00</w:t>
            </w: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21305</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扶贫</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80.00</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80.00</w:t>
            </w: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2130504</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农村基础设施建设</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80.00</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80.00</w:t>
            </w: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221</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住房保障支出</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117.32</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117.32</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22102</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住房改革支出</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tcPr>
          <w:p>
            <w:pPr>
              <w:jc w:val="right"/>
            </w:pPr>
            <w:r>
              <w:rPr>
                <w:rFonts w:hint="eastAsia" w:ascii="宋体" w:hAnsi="宋体" w:eastAsia="宋体" w:cs="宋体"/>
                <w:color w:val="000000"/>
                <w:sz w:val="22"/>
              </w:rPr>
              <w:t>117.32</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tcPr>
          <w:p>
            <w:pPr>
              <w:jc w:val="right"/>
            </w:pPr>
            <w:r>
              <w:rPr>
                <w:rFonts w:hint="eastAsia" w:ascii="宋体" w:hAnsi="宋体" w:eastAsia="宋体" w:cs="宋体"/>
                <w:color w:val="000000"/>
                <w:sz w:val="22"/>
              </w:rPr>
              <w:t>117.32</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2210201</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住房公积金</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tcPr>
          <w:p>
            <w:pPr>
              <w:jc w:val="right"/>
            </w:pPr>
            <w:r>
              <w:rPr>
                <w:rFonts w:hint="eastAsia" w:ascii="宋体" w:hAnsi="宋体" w:eastAsia="宋体" w:cs="宋体"/>
                <w:color w:val="000000"/>
                <w:sz w:val="22"/>
              </w:rPr>
              <w:t>117.32</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tcPr>
          <w:p>
            <w:pPr>
              <w:jc w:val="right"/>
            </w:pPr>
            <w:r>
              <w:rPr>
                <w:rFonts w:hint="eastAsia" w:ascii="宋体" w:hAnsi="宋体" w:eastAsia="宋体" w:cs="宋体"/>
                <w:color w:val="000000"/>
                <w:sz w:val="22"/>
              </w:rPr>
              <w:t>117.32</w:t>
            </w:r>
          </w:p>
        </w:tc>
        <w:tc>
          <w:tcPr>
            <w:tcW w:w="0" w:type="auto"/>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9"/>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5377.52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455.90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1085.43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30.24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202.46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6.61</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615.99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822.33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0.12</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899.94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16.58</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1117.08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1.26</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228.08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36.05</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7.16</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286.69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6.84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112.35</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1.92</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278.11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62.22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320.10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38.64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148.94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14.00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0.98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22.17</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27.32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r>
              <w:rPr>
                <w:rFonts w:hint="eastAsia" w:ascii="宋体" w:hAnsi="宋体" w:eastAsia="宋体" w:cs="宋体"/>
                <w:color w:val="000000"/>
                <w:sz w:val="20"/>
                <w:szCs w:val="20"/>
              </w:rPr>
              <w:t>5655.62</w:t>
            </w:r>
          </w:p>
        </w:tc>
        <w:tc>
          <w:tcPr>
            <w:tcW w:w="56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r>
              <w:rPr>
                <w:rFonts w:hint="eastAsia" w:ascii="宋体" w:hAnsi="宋体" w:eastAsia="宋体" w:cs="宋体"/>
                <w:color w:val="000000"/>
                <w:kern w:val="0"/>
                <w:sz w:val="20"/>
                <w:szCs w:val="20"/>
              </w:rPr>
              <w:t>455.90</w:t>
            </w:r>
          </w:p>
        </w:tc>
      </w:tr>
    </w:tbl>
    <w:p>
      <w:r>
        <w:br w:type="page"/>
      </w:r>
    </w:p>
    <w:tbl>
      <w:tblPr>
        <w:tblStyle w:val="9"/>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22.17</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22.17</w:t>
            </w:r>
          </w:p>
        </w:tc>
        <w:tc>
          <w:tcPr>
            <w:tcW w:w="0" w:type="auto"/>
            <w:tcBorders>
              <w:top w:val="nil"/>
              <w:left w:val="nil"/>
              <w:bottom w:val="single" w:color="000000"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22.17</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22.17</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rPr>
              <w:t>22.17</w:t>
            </w:r>
          </w:p>
        </w:tc>
        <w:tc>
          <w:tcPr>
            <w:tcW w:w="0" w:type="auto"/>
            <w:tcBorders>
              <w:top w:val="nil"/>
              <w:left w:val="nil"/>
              <w:bottom w:val="single" w:color="auto" w:sz="4" w:space="0"/>
              <w:right w:val="single" w:color="auto"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9"/>
        <w:tblW w:w="10868" w:type="dxa"/>
        <w:jc w:val="center"/>
        <w:tblLayout w:type="autofit"/>
        <w:tblCellMar>
          <w:top w:w="0" w:type="dxa"/>
          <w:left w:w="0" w:type="dxa"/>
          <w:bottom w:w="0" w:type="dxa"/>
          <w:right w:w="0" w:type="dxa"/>
        </w:tblCellMar>
      </w:tblPr>
      <w:tblGrid>
        <w:gridCol w:w="759"/>
        <w:gridCol w:w="43"/>
        <w:gridCol w:w="43"/>
        <w:gridCol w:w="6398"/>
        <w:gridCol w:w="366"/>
        <w:gridCol w:w="972"/>
        <w:gridCol w:w="366"/>
        <w:gridCol w:w="366"/>
        <w:gridCol w:w="581"/>
        <w:gridCol w:w="974"/>
      </w:tblGrid>
      <w:tr>
        <w:tblPrEx>
          <w:tblCellMar>
            <w:top w:w="0" w:type="dxa"/>
            <w:left w:w="0" w:type="dxa"/>
            <w:bottom w:w="0" w:type="dxa"/>
            <w:right w:w="0" w:type="dxa"/>
          </w:tblCellMar>
        </w:tblPrEx>
        <w:trPr>
          <w:trHeight w:val="780" w:hRule="atLeast"/>
          <w:jc w:val="center"/>
        </w:trPr>
        <w:tc>
          <w:tcPr>
            <w:tcW w:w="10868"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35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653"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1428"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71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90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35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5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35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71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71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0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35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5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5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1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1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0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35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3"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5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5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1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1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rPr>
              <w:t>7000</w:t>
            </w:r>
            <w:r>
              <w:rPr>
                <w:rFonts w:hint="eastAsia" w:ascii="宋体" w:hAnsi="宋体" w:eastAsia="宋体" w:cs="宋体"/>
                <w:b/>
                <w:color w:val="000000"/>
                <w:sz w:val="22"/>
                <w:lang w:val="en-US" w:eastAsia="zh-CN"/>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default" w:ascii="宋体" w:hAnsi="宋体" w:eastAsia="宋体" w:cs="宋体"/>
                <w:b/>
                <w:color w:val="000000"/>
                <w:sz w:val="22"/>
                <w:lang w:val="en-US" w:eastAsia="zh-CN"/>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7000</w:t>
            </w:r>
            <w:r>
              <w:rPr>
                <w:rFonts w:hint="eastAsia" w:ascii="宋体" w:hAnsi="宋体" w:eastAsia="宋体" w:cs="宋体"/>
                <w:b/>
                <w:color w:val="000000"/>
                <w:sz w:val="22"/>
                <w:lang w:val="en-US" w:eastAsia="zh-CN"/>
              </w:rPr>
              <w:t>.00</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229</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其他支出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tcPr>
          <w:p>
            <w:pPr>
              <w:jc w:val="right"/>
            </w:pPr>
            <w:r>
              <w:rPr>
                <w:rFonts w:hint="eastAsia" w:ascii="宋体" w:hAnsi="宋体" w:eastAsia="宋体" w:cs="宋体"/>
                <w:b/>
                <w:color w:val="000000"/>
                <w:sz w:val="22"/>
              </w:rPr>
              <w:t>7000</w:t>
            </w:r>
            <w:r>
              <w:rPr>
                <w:rFonts w:hint="eastAsia" w:ascii="宋体" w:hAnsi="宋体" w:eastAsia="宋体" w:cs="宋体"/>
                <w:b/>
                <w:color w:val="000000"/>
                <w:sz w:val="22"/>
                <w:lang w:val="en-US" w:eastAsia="zh-CN"/>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tcPr>
          <w:p>
            <w:pPr>
              <w:jc w:val="right"/>
            </w:pPr>
          </w:p>
        </w:tc>
        <w:tc>
          <w:tcPr>
            <w:tcW w:w="0" w:type="auto"/>
            <w:tcBorders>
              <w:top w:val="nil"/>
              <w:left w:val="nil"/>
              <w:bottom w:val="single" w:color="000000" w:sz="4" w:space="0"/>
              <w:right w:val="single" w:color="000000" w:sz="4" w:space="0"/>
            </w:tcBorders>
            <w:noWrap/>
            <w:tcMar>
              <w:top w:w="15" w:type="dxa"/>
              <w:left w:w="15" w:type="dxa"/>
              <w:right w:w="15" w:type="dxa"/>
            </w:tcMar>
          </w:tcPr>
          <w:p>
            <w:pPr>
              <w:jc w:val="right"/>
            </w:pPr>
            <w:r>
              <w:rPr>
                <w:rFonts w:hint="eastAsia" w:ascii="宋体" w:hAnsi="宋体" w:eastAsia="宋体" w:cs="宋体"/>
                <w:b/>
                <w:color w:val="000000"/>
                <w:sz w:val="22"/>
              </w:rPr>
              <w:t>7000</w:t>
            </w:r>
            <w:r>
              <w:rPr>
                <w:rFonts w:hint="eastAsia" w:ascii="宋体" w:hAnsi="宋体" w:eastAsia="宋体" w:cs="宋体"/>
                <w:b/>
                <w:color w:val="000000"/>
                <w:sz w:val="22"/>
                <w:lang w:val="en-US" w:eastAsia="zh-CN"/>
              </w:rPr>
              <w:t>.00</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22904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其他政府性基金及对应专项债务收入安排的支出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tcPr>
          <w:p>
            <w:pPr>
              <w:jc w:val="right"/>
            </w:pPr>
            <w:r>
              <w:rPr>
                <w:rFonts w:hint="eastAsia" w:ascii="宋体" w:hAnsi="宋体" w:eastAsia="宋体" w:cs="宋体"/>
                <w:b/>
                <w:color w:val="000000"/>
                <w:sz w:val="22"/>
              </w:rPr>
              <w:t>7000</w:t>
            </w:r>
            <w:r>
              <w:rPr>
                <w:rFonts w:hint="eastAsia" w:ascii="宋体" w:hAnsi="宋体" w:eastAsia="宋体" w:cs="宋体"/>
                <w:b/>
                <w:color w:val="000000"/>
                <w:sz w:val="22"/>
                <w:lang w:val="en-US" w:eastAsia="zh-CN"/>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tcPr>
          <w:p>
            <w:pPr>
              <w:jc w:val="right"/>
            </w:pPr>
          </w:p>
        </w:tc>
        <w:tc>
          <w:tcPr>
            <w:tcW w:w="0" w:type="auto"/>
            <w:tcBorders>
              <w:top w:val="nil"/>
              <w:left w:val="nil"/>
              <w:bottom w:val="single" w:color="000000" w:sz="4" w:space="0"/>
              <w:right w:val="single" w:color="000000" w:sz="4" w:space="0"/>
            </w:tcBorders>
            <w:noWrap/>
            <w:tcMar>
              <w:top w:w="15" w:type="dxa"/>
              <w:left w:w="15" w:type="dxa"/>
              <w:right w:w="15" w:type="dxa"/>
            </w:tcMar>
          </w:tcPr>
          <w:p>
            <w:pPr>
              <w:jc w:val="right"/>
            </w:pPr>
            <w:r>
              <w:rPr>
                <w:rFonts w:hint="eastAsia" w:ascii="宋体" w:hAnsi="宋体" w:eastAsia="宋体" w:cs="宋体"/>
                <w:b/>
                <w:color w:val="000000"/>
                <w:sz w:val="22"/>
              </w:rPr>
              <w:t>7000</w:t>
            </w:r>
            <w:r>
              <w:rPr>
                <w:rFonts w:hint="eastAsia" w:ascii="宋体" w:hAnsi="宋体" w:eastAsia="宋体" w:cs="宋体"/>
                <w:b/>
                <w:color w:val="000000"/>
                <w:sz w:val="22"/>
                <w:lang w:val="en-US" w:eastAsia="zh-CN"/>
              </w:rPr>
              <w:t>.00</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2290402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rPr>
                <w:rFonts w:ascii="宋体" w:hAnsi="宋体" w:eastAsia="宋体" w:cs="Arial"/>
                <w:color w:val="000000"/>
                <w:sz w:val="22"/>
              </w:rPr>
            </w:pPr>
            <w:r>
              <w:rPr>
                <w:rFonts w:hint="eastAsia" w:cs="Arial"/>
                <w:color w:val="000000"/>
                <w:sz w:val="22"/>
              </w:rPr>
              <w:t xml:space="preserve">  其他地方自行试点项目收益专项债券收入安排的支出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tcPr>
          <w:p>
            <w:pPr>
              <w:jc w:val="right"/>
            </w:pPr>
            <w:r>
              <w:rPr>
                <w:rFonts w:hint="eastAsia" w:ascii="宋体" w:hAnsi="宋体" w:eastAsia="宋体" w:cs="宋体"/>
                <w:b/>
                <w:color w:val="000000"/>
                <w:sz w:val="22"/>
              </w:rPr>
              <w:t>7000</w:t>
            </w:r>
            <w:r>
              <w:rPr>
                <w:rFonts w:hint="eastAsia" w:ascii="宋体" w:hAnsi="宋体" w:eastAsia="宋体" w:cs="宋体"/>
                <w:b/>
                <w:color w:val="000000"/>
                <w:sz w:val="22"/>
                <w:lang w:val="en-US" w:eastAsia="zh-CN"/>
              </w:rPr>
              <w:t>.00</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tcPr>
          <w:p>
            <w:pPr>
              <w:jc w:val="right"/>
            </w:pPr>
          </w:p>
        </w:tc>
        <w:tc>
          <w:tcPr>
            <w:tcW w:w="0" w:type="auto"/>
            <w:tcBorders>
              <w:top w:val="nil"/>
              <w:left w:val="nil"/>
              <w:bottom w:val="single" w:color="000000" w:sz="4" w:space="0"/>
              <w:right w:val="single" w:color="000000" w:sz="4" w:space="0"/>
            </w:tcBorders>
            <w:noWrap/>
            <w:tcMar>
              <w:top w:w="15" w:type="dxa"/>
              <w:left w:w="15" w:type="dxa"/>
              <w:right w:w="15" w:type="dxa"/>
            </w:tcMar>
          </w:tcPr>
          <w:p>
            <w:pPr>
              <w:jc w:val="right"/>
            </w:pPr>
            <w:r>
              <w:rPr>
                <w:rFonts w:hint="eastAsia" w:ascii="宋体" w:hAnsi="宋体" w:eastAsia="宋体" w:cs="宋体"/>
                <w:b/>
                <w:color w:val="000000"/>
                <w:sz w:val="22"/>
              </w:rPr>
              <w:t>7000</w:t>
            </w:r>
            <w:r>
              <w:rPr>
                <w:rFonts w:hint="eastAsia" w:ascii="宋体" w:hAnsi="宋体" w:eastAsia="宋体" w:cs="宋体"/>
                <w:b/>
                <w:color w:val="000000"/>
                <w:sz w:val="22"/>
                <w:lang w:val="en-US" w:eastAsia="zh-CN"/>
              </w:rPr>
              <w:t>.00</w:t>
            </w: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9"/>
        <w:tblW w:w="9915" w:type="dxa"/>
        <w:jc w:val="center"/>
        <w:tblLayout w:type="autofit"/>
        <w:tblCellMar>
          <w:top w:w="0" w:type="dxa"/>
          <w:left w:w="0" w:type="dxa"/>
          <w:bottom w:w="0" w:type="dxa"/>
          <w:right w:w="0" w:type="dxa"/>
        </w:tblCellMar>
      </w:tblPr>
      <w:tblGrid>
        <w:gridCol w:w="1166"/>
        <w:gridCol w:w="67"/>
        <w:gridCol w:w="67"/>
        <w:gridCol w:w="4377"/>
        <w:gridCol w:w="870"/>
        <w:gridCol w:w="1684"/>
        <w:gridCol w:w="1684"/>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429"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3820"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rPr>
        <w:t>注：本表反映部门本年度国有资本经营预算财政拨款支出情况。本部门本年度无相关支出情况，按要求以空表列示。</w:t>
      </w:r>
      <w:r>
        <w:br w:type="page"/>
      </w:r>
    </w:p>
    <w:p>
      <w:r>
        <w:pict>
          <v:rect id="_x0000_s1105" o:spid="_x0000_s1105" o:spt="1" style="position:absolute;left:0pt;margin-left:-70.5pt;margin-top:-85.25pt;height:841.15pt;width:595.1pt;z-index:251659264;v-text-anchor:middle;mso-width-relative:page;mso-height-relative:page;" fillcolor="#FFC000" filled="t" stroked="f" coordsize="21600,21600">
            <v:path/>
            <v:fill on="t" focussize="0,0"/>
            <v:stroke on="f" weight="1pt"/>
            <v:imagedata o:title=""/>
            <o:lock v:ext="edit"/>
            <v:textbox>
              <w:txbxContent>
                <w:p/>
              </w:txbxContent>
            </v:textbox>
          </v:rect>
        </w:pic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宋体"/>
    <w:panose1 w:val="00000000000000000000"/>
    <w:charset w:val="86"/>
    <w:family w:val="swiss"/>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2B6FF3"/>
    <w:multiLevelType w:val="singleLevel"/>
    <w:tmpl w:val="A32B6FF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AAF1C96"/>
    <w:rsid w:val="00033CA3"/>
    <w:rsid w:val="00061108"/>
    <w:rsid w:val="0007063E"/>
    <w:rsid w:val="00071ADD"/>
    <w:rsid w:val="000731E5"/>
    <w:rsid w:val="00073392"/>
    <w:rsid w:val="00073F4E"/>
    <w:rsid w:val="00074845"/>
    <w:rsid w:val="00082934"/>
    <w:rsid w:val="00086C89"/>
    <w:rsid w:val="000A39FB"/>
    <w:rsid w:val="000A413B"/>
    <w:rsid w:val="000D726C"/>
    <w:rsid w:val="00110974"/>
    <w:rsid w:val="00117746"/>
    <w:rsid w:val="00163F95"/>
    <w:rsid w:val="00180A9A"/>
    <w:rsid w:val="001829C0"/>
    <w:rsid w:val="00184809"/>
    <w:rsid w:val="00184982"/>
    <w:rsid w:val="00192112"/>
    <w:rsid w:val="001B0127"/>
    <w:rsid w:val="001B1395"/>
    <w:rsid w:val="001B599F"/>
    <w:rsid w:val="001C12D5"/>
    <w:rsid w:val="001C69F7"/>
    <w:rsid w:val="001E3544"/>
    <w:rsid w:val="001E45D3"/>
    <w:rsid w:val="001F0CE7"/>
    <w:rsid w:val="002650EC"/>
    <w:rsid w:val="00275C1D"/>
    <w:rsid w:val="00283D49"/>
    <w:rsid w:val="002A6C46"/>
    <w:rsid w:val="002C19B5"/>
    <w:rsid w:val="002F6694"/>
    <w:rsid w:val="00351DAB"/>
    <w:rsid w:val="00371224"/>
    <w:rsid w:val="003A4EE8"/>
    <w:rsid w:val="003D401A"/>
    <w:rsid w:val="00442CC2"/>
    <w:rsid w:val="00443BC2"/>
    <w:rsid w:val="00446244"/>
    <w:rsid w:val="00446D8D"/>
    <w:rsid w:val="00467E98"/>
    <w:rsid w:val="00473C20"/>
    <w:rsid w:val="00487007"/>
    <w:rsid w:val="004A39C9"/>
    <w:rsid w:val="004B0CFA"/>
    <w:rsid w:val="004D61CB"/>
    <w:rsid w:val="004E1560"/>
    <w:rsid w:val="005011D6"/>
    <w:rsid w:val="00503E76"/>
    <w:rsid w:val="00503F2E"/>
    <w:rsid w:val="00552226"/>
    <w:rsid w:val="00566120"/>
    <w:rsid w:val="00582E6D"/>
    <w:rsid w:val="005954D5"/>
    <w:rsid w:val="005A53FA"/>
    <w:rsid w:val="005C307F"/>
    <w:rsid w:val="005D1293"/>
    <w:rsid w:val="0060718D"/>
    <w:rsid w:val="00644D5F"/>
    <w:rsid w:val="00654B16"/>
    <w:rsid w:val="006727AD"/>
    <w:rsid w:val="006819BD"/>
    <w:rsid w:val="00691425"/>
    <w:rsid w:val="00693F69"/>
    <w:rsid w:val="00694AA1"/>
    <w:rsid w:val="006A516E"/>
    <w:rsid w:val="006B0830"/>
    <w:rsid w:val="006B2D90"/>
    <w:rsid w:val="006D0398"/>
    <w:rsid w:val="007011AE"/>
    <w:rsid w:val="00710D13"/>
    <w:rsid w:val="0071124F"/>
    <w:rsid w:val="00716E2B"/>
    <w:rsid w:val="0072015C"/>
    <w:rsid w:val="00770F18"/>
    <w:rsid w:val="00773B74"/>
    <w:rsid w:val="0078290C"/>
    <w:rsid w:val="007C06CA"/>
    <w:rsid w:val="007F12E5"/>
    <w:rsid w:val="00801E79"/>
    <w:rsid w:val="008163FB"/>
    <w:rsid w:val="0082605B"/>
    <w:rsid w:val="00836C73"/>
    <w:rsid w:val="00855C36"/>
    <w:rsid w:val="00857DBE"/>
    <w:rsid w:val="00862C95"/>
    <w:rsid w:val="008701BC"/>
    <w:rsid w:val="00883D92"/>
    <w:rsid w:val="008A5362"/>
    <w:rsid w:val="008F21F1"/>
    <w:rsid w:val="008F221B"/>
    <w:rsid w:val="008F5A2D"/>
    <w:rsid w:val="009018DA"/>
    <w:rsid w:val="00921602"/>
    <w:rsid w:val="00957EA1"/>
    <w:rsid w:val="0096141A"/>
    <w:rsid w:val="00966E5B"/>
    <w:rsid w:val="009B4EF0"/>
    <w:rsid w:val="009D271F"/>
    <w:rsid w:val="00A4192D"/>
    <w:rsid w:val="00A4337A"/>
    <w:rsid w:val="00A55D12"/>
    <w:rsid w:val="00A91BAF"/>
    <w:rsid w:val="00A929C2"/>
    <w:rsid w:val="00A97CB5"/>
    <w:rsid w:val="00AD097F"/>
    <w:rsid w:val="00AD7986"/>
    <w:rsid w:val="00B23D06"/>
    <w:rsid w:val="00B434AA"/>
    <w:rsid w:val="00B51652"/>
    <w:rsid w:val="00B53F11"/>
    <w:rsid w:val="00B844F4"/>
    <w:rsid w:val="00B92BC2"/>
    <w:rsid w:val="00BA06A1"/>
    <w:rsid w:val="00BA770A"/>
    <w:rsid w:val="00BF4D15"/>
    <w:rsid w:val="00C054DE"/>
    <w:rsid w:val="00C57FBA"/>
    <w:rsid w:val="00C679A9"/>
    <w:rsid w:val="00C7541C"/>
    <w:rsid w:val="00C9390B"/>
    <w:rsid w:val="00CB1AB7"/>
    <w:rsid w:val="00CC0FAA"/>
    <w:rsid w:val="00CD0736"/>
    <w:rsid w:val="00D1570F"/>
    <w:rsid w:val="00D31D76"/>
    <w:rsid w:val="00D32830"/>
    <w:rsid w:val="00D52B53"/>
    <w:rsid w:val="00D537D8"/>
    <w:rsid w:val="00D70AB5"/>
    <w:rsid w:val="00DB207C"/>
    <w:rsid w:val="00DB7153"/>
    <w:rsid w:val="00DB7F05"/>
    <w:rsid w:val="00DC3B10"/>
    <w:rsid w:val="00DD26E4"/>
    <w:rsid w:val="00E028C3"/>
    <w:rsid w:val="00E14F77"/>
    <w:rsid w:val="00E3076B"/>
    <w:rsid w:val="00E36978"/>
    <w:rsid w:val="00E524BA"/>
    <w:rsid w:val="00E82A1E"/>
    <w:rsid w:val="00EC06F4"/>
    <w:rsid w:val="00EE4E36"/>
    <w:rsid w:val="00EF5D5D"/>
    <w:rsid w:val="00F665F4"/>
    <w:rsid w:val="00F719B8"/>
    <w:rsid w:val="00FB1D00"/>
    <w:rsid w:val="00FD225F"/>
    <w:rsid w:val="00FF6BAB"/>
    <w:rsid w:val="15FD0B54"/>
    <w:rsid w:val="2B992665"/>
    <w:rsid w:val="31C2036A"/>
    <w:rsid w:val="320D02A5"/>
    <w:rsid w:val="343C7F39"/>
    <w:rsid w:val="348E566F"/>
    <w:rsid w:val="3A226944"/>
    <w:rsid w:val="3AEE6A48"/>
    <w:rsid w:val="3C1620AA"/>
    <w:rsid w:val="3D8F080F"/>
    <w:rsid w:val="430165E6"/>
    <w:rsid w:val="44CE1FA4"/>
    <w:rsid w:val="487F73ED"/>
    <w:rsid w:val="4A347EAE"/>
    <w:rsid w:val="52600405"/>
    <w:rsid w:val="529B4319"/>
    <w:rsid w:val="57773DD6"/>
    <w:rsid w:val="578B79AB"/>
    <w:rsid w:val="5CCD3FD5"/>
    <w:rsid w:val="61FA5F9D"/>
    <w:rsid w:val="64CD6910"/>
    <w:rsid w:val="6789158D"/>
    <w:rsid w:val="67D81BA4"/>
    <w:rsid w:val="6AAF1C96"/>
    <w:rsid w:val="6FAD4FAE"/>
    <w:rsid w:val="75681757"/>
    <w:rsid w:val="75A346A8"/>
    <w:rsid w:val="79B9382C"/>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locked/>
    <w:uiPriority w:val="0"/>
    <w:pPr>
      <w:keepNext/>
      <w:keepLines/>
      <w:spacing w:before="260" w:after="260" w:line="416" w:lineRule="auto"/>
      <w:outlineLvl w:val="1"/>
    </w:pPr>
    <w:rPr>
      <w:rFonts w:ascii="Cambria" w:hAnsi="Cambria" w:eastAsia="宋体"/>
      <w:b/>
      <w:bCs/>
      <w:sz w:val="32"/>
      <w:szCs w:val="32"/>
    </w:rPr>
  </w:style>
  <w:style w:type="paragraph" w:styleId="4">
    <w:name w:val="heading 3"/>
    <w:basedOn w:val="1"/>
    <w:next w:val="1"/>
    <w:link w:val="20"/>
    <w:unhideWhenUsed/>
    <w:qFormat/>
    <w:locked/>
    <w:uiPriority w:val="0"/>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4"/>
    <w:qFormat/>
    <w:uiPriority w:val="99"/>
    <w:rPr>
      <w:rFonts w:ascii="仿宋_GB2312" w:hAnsi="仿宋_GB2312" w:eastAsia="仿宋_GB2312" w:cs="仿宋_GB2312"/>
      <w:sz w:val="32"/>
      <w:szCs w:val="32"/>
      <w:lang w:val="zh-CN"/>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paragraph" w:styleId="8">
    <w:name w:val="Title"/>
    <w:basedOn w:val="1"/>
    <w:next w:val="1"/>
    <w:link w:val="19"/>
    <w:qFormat/>
    <w:locked/>
    <w:uiPriority w:val="0"/>
    <w:pPr>
      <w:spacing w:before="240" w:after="60"/>
      <w:jc w:val="center"/>
      <w:outlineLvl w:val="0"/>
    </w:pPr>
    <w:rPr>
      <w:rFonts w:ascii="Cambria" w:hAnsi="Cambria" w:eastAsia="宋体"/>
      <w:b/>
      <w:bCs/>
      <w:sz w:val="32"/>
      <w:szCs w:val="32"/>
    </w:rPr>
  </w:style>
  <w:style w:type="table" w:styleId="10">
    <w:name w:val="Table Grid"/>
    <w:basedOn w:val="9"/>
    <w:qFormat/>
    <w:uiPriority w:val="9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Hyperlink"/>
    <w:semiHidden/>
    <w:unhideWhenUsed/>
    <w:qFormat/>
    <w:uiPriority w:val="99"/>
    <w:rPr>
      <w:color w:val="0000FF"/>
      <w:u w:val="single"/>
    </w:rPr>
  </w:style>
  <w:style w:type="character" w:customStyle="1" w:styleId="13">
    <w:name w:val="标题 1 字符"/>
    <w:link w:val="2"/>
    <w:qFormat/>
    <w:uiPriority w:val="9"/>
    <w:rPr>
      <w:rFonts w:ascii="等线" w:hAnsi="等线" w:eastAsia="等线"/>
      <w:b/>
      <w:bCs/>
      <w:kern w:val="44"/>
      <w:sz w:val="44"/>
      <w:szCs w:val="44"/>
    </w:rPr>
  </w:style>
  <w:style w:type="character" w:customStyle="1" w:styleId="14">
    <w:name w:val="正文文本 字符"/>
    <w:link w:val="5"/>
    <w:semiHidden/>
    <w:qFormat/>
    <w:uiPriority w:val="99"/>
    <w:rPr>
      <w:rFonts w:ascii="等线" w:hAnsi="等线" w:eastAsia="等线"/>
    </w:rPr>
  </w:style>
  <w:style w:type="character" w:customStyle="1" w:styleId="15">
    <w:name w:val="页脚 字符"/>
    <w:link w:val="6"/>
    <w:qFormat/>
    <w:locked/>
    <w:uiPriority w:val="99"/>
    <w:rPr>
      <w:rFonts w:cs="Times New Roman"/>
      <w:sz w:val="18"/>
      <w:szCs w:val="18"/>
    </w:rPr>
  </w:style>
  <w:style w:type="character" w:customStyle="1" w:styleId="16">
    <w:name w:val="页眉 字符"/>
    <w:link w:val="7"/>
    <w:qFormat/>
    <w:locked/>
    <w:uiPriority w:val="99"/>
    <w:rPr>
      <w:rFonts w:ascii="等线" w:hAnsi="等线" w:eastAsia="等线" w:cs="Times New Roman"/>
      <w:sz w:val="18"/>
      <w:szCs w:val="18"/>
    </w:rPr>
  </w:style>
  <w:style w:type="paragraph" w:customStyle="1" w:styleId="17">
    <w:name w:val="列出段落1"/>
    <w:basedOn w:val="1"/>
    <w:qFormat/>
    <w:uiPriority w:val="99"/>
    <w:pPr>
      <w:spacing w:before="2"/>
      <w:ind w:left="119" w:right="434" w:firstLine="643"/>
    </w:pPr>
    <w:rPr>
      <w:rFonts w:ascii="仿宋_GB2312" w:hAnsi="仿宋_GB2312" w:eastAsia="仿宋_GB2312" w:cs="仿宋_GB2312"/>
      <w:lang w:val="zh-CN"/>
    </w:rPr>
  </w:style>
  <w:style w:type="character" w:customStyle="1" w:styleId="18">
    <w:name w:val="标题 2 字符"/>
    <w:link w:val="3"/>
    <w:qFormat/>
    <w:uiPriority w:val="0"/>
    <w:rPr>
      <w:rFonts w:ascii="Cambria" w:hAnsi="Cambria" w:eastAsia="宋体" w:cs="Times New Roman"/>
      <w:b/>
      <w:bCs/>
      <w:kern w:val="2"/>
      <w:sz w:val="32"/>
      <w:szCs w:val="32"/>
    </w:rPr>
  </w:style>
  <w:style w:type="character" w:customStyle="1" w:styleId="19">
    <w:name w:val="标题 字符"/>
    <w:link w:val="8"/>
    <w:qFormat/>
    <w:uiPriority w:val="0"/>
    <w:rPr>
      <w:rFonts w:ascii="Cambria" w:hAnsi="Cambria" w:cs="Times New Roman"/>
      <w:b/>
      <w:bCs/>
      <w:kern w:val="2"/>
      <w:sz w:val="32"/>
      <w:szCs w:val="32"/>
    </w:rPr>
  </w:style>
  <w:style w:type="character" w:customStyle="1" w:styleId="20">
    <w:name w:val="标题 3 字符"/>
    <w:link w:val="4"/>
    <w:qFormat/>
    <w:uiPriority w:val="0"/>
    <w:rPr>
      <w:rFonts w:ascii="等线" w:hAnsi="等线" w:eastAsia="等线"/>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33"/>
    <customShpInfo spid="_x0000_s1034"/>
    <customShpInfo spid="_x0000_s1035"/>
    <customShpInfo spid="_x0000_s1038"/>
    <customShpInfo spid="_x0000_s1039"/>
    <customShpInfo spid="_x0000_s1037"/>
    <customShpInfo spid="_x0000_s1043"/>
    <customShpInfo spid="_x0000_s1036"/>
    <customShpInfo spid="_x0000_s1041"/>
    <customShpInfo spid="_x0000_s1042"/>
    <customShpInfo spid="_x0000_s1040"/>
    <customShpInfo spid="_x0000_s1053"/>
    <customShpInfo spid="_x0000_s1061"/>
    <customShpInfo spid="_x0000_s1062"/>
    <customShpInfo spid="_x0000_s1088"/>
    <customShpInfo spid="_x0000_s1089"/>
    <customShpInfo spid="_x0000_s110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873A47-E9C9-4FDC-A2F3-BCCDC0DD6507}">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MS</Company>
  <Pages>37</Pages>
  <Words>2385</Words>
  <Characters>13601</Characters>
  <Lines>113</Lines>
  <Paragraphs>31</Paragraphs>
  <TotalTime>0</TotalTime>
  <ScaleCrop>false</ScaleCrop>
  <LinksUpToDate>false</LinksUpToDate>
  <CharactersWithSpaces>15955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lenovo</cp:lastModifiedBy>
  <cp:lastPrinted>2020-07-30T02:37:00Z</cp:lastPrinted>
  <dcterms:modified xsi:type="dcterms:W3CDTF">2022-03-13T02:49:11Z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5BE8BCE285284D6D8D644FB8350A1E17</vt:lpwstr>
  </property>
</Properties>
</file>