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ind w:left="0" w:right="0"/>
        <w:rPr>
          <w:spacing w:val="-8"/>
          <w:lang w:eastAsia="zh-CN"/>
        </w:rPr>
      </w:pPr>
      <w:bookmarkStart w:id="0" w:name="_GoBack"/>
      <w:r>
        <w:rPr>
          <w:rFonts w:hint="eastAsia"/>
          <w:spacing w:val="-8"/>
          <w:lang w:eastAsia="zh-CN"/>
        </w:rPr>
        <w:t>保定市满城区关于强化</w:t>
      </w:r>
      <w:r>
        <w:rPr>
          <w:spacing w:val="-8"/>
          <w:lang w:eastAsia="zh-CN"/>
        </w:rPr>
        <w:t>招商引资</w:t>
      </w:r>
      <w:r>
        <w:rPr>
          <w:rFonts w:hint="eastAsia"/>
          <w:spacing w:val="-8"/>
          <w:lang w:eastAsia="zh-CN"/>
        </w:rPr>
        <w:t>措施的意见</w:t>
      </w:r>
      <w:bookmarkEnd w:id="0"/>
      <w:r>
        <w:rPr>
          <w:rFonts w:hint="eastAsia"/>
          <w:spacing w:val="-8"/>
          <w:lang w:eastAsia="zh-CN"/>
        </w:rPr>
        <w:t>（试行）</w:t>
      </w:r>
    </w:p>
    <w:p>
      <w:pPr>
        <w:pStyle w:val="3"/>
        <w:spacing w:line="600" w:lineRule="exact"/>
        <w:ind w:left="0" w:right="0"/>
        <w:rPr>
          <w:rFonts w:ascii="楷体_GB2312" w:hAnsi="楷体_GB2312" w:eastAsia="楷体_GB2312" w:cs="楷体_GB2312"/>
          <w:spacing w:val="-8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pacing w:val="-8"/>
          <w:sz w:val="32"/>
          <w:szCs w:val="32"/>
          <w:lang w:eastAsia="zh-CN"/>
        </w:rPr>
        <w:t>(征求意见稿)</w:t>
      </w:r>
    </w:p>
    <w:p>
      <w:pPr>
        <w:pStyle w:val="5"/>
        <w:spacing w:line="600" w:lineRule="exact"/>
        <w:ind w:left="0" w:firstLine="608" w:firstLineChars="200"/>
        <w:rPr>
          <w:spacing w:val="-8"/>
          <w:lang w:eastAsia="zh-CN"/>
        </w:rPr>
      </w:pPr>
    </w:p>
    <w:p>
      <w:pPr>
        <w:pStyle w:val="5"/>
        <w:spacing w:line="600" w:lineRule="exact"/>
        <w:ind w:left="0" w:firstLine="608" w:firstLineChars="200"/>
        <w:rPr>
          <w:spacing w:val="-8"/>
          <w:lang w:eastAsia="zh-CN"/>
        </w:rPr>
      </w:pPr>
      <w:r>
        <w:rPr>
          <w:rFonts w:hint="eastAsia"/>
          <w:spacing w:val="-8"/>
          <w:lang w:eastAsia="zh-CN"/>
        </w:rPr>
        <w:t>为促进投资、加快发展，根据国家和省、市相关政策，结合我区实际，特制定本意见。</w:t>
      </w:r>
    </w:p>
    <w:p>
      <w:pPr>
        <w:pStyle w:val="5"/>
        <w:spacing w:line="600" w:lineRule="exact"/>
        <w:ind w:left="0" w:firstLine="608" w:firstLineChars="200"/>
        <w:rPr>
          <w:spacing w:val="-8"/>
          <w:lang w:eastAsia="zh-CN"/>
        </w:rPr>
      </w:pPr>
      <w:r>
        <w:rPr>
          <w:rFonts w:hint="eastAsia" w:ascii="黑体" w:hAnsi="黑体" w:eastAsia="黑体" w:cs="黑体"/>
          <w:spacing w:val="-8"/>
          <w:lang w:eastAsia="zh-CN"/>
        </w:rPr>
        <w:t>第一条  适用范围</w:t>
      </w:r>
      <w:r>
        <w:rPr>
          <w:rFonts w:hint="eastAsia"/>
          <w:spacing w:val="-8"/>
          <w:lang w:eastAsia="zh-CN"/>
        </w:rPr>
        <w:t>。围绕满城加快构建的现代产业体系，重点扶持符合产业规划、科技含量高、投资规模大、税收贡献多、示范带动强的实体制造（</w:t>
      </w:r>
      <w:r>
        <w:rPr>
          <w:rFonts w:hint="eastAsia" w:ascii="楷体_GB2312" w:hAnsi="楷体_GB2312" w:eastAsia="楷体_GB2312" w:cs="楷体_GB2312"/>
          <w:spacing w:val="-8"/>
          <w:lang w:eastAsia="zh-CN"/>
        </w:rPr>
        <w:t>含园中园项目</w:t>
      </w:r>
      <w:r>
        <w:rPr>
          <w:rFonts w:hint="eastAsia"/>
          <w:spacing w:val="-8"/>
          <w:lang w:eastAsia="zh-CN"/>
        </w:rPr>
        <w:t>）、总部经济项目，以及城市经济新业态和公共服务项目。</w:t>
      </w:r>
    </w:p>
    <w:p>
      <w:pPr>
        <w:pStyle w:val="5"/>
        <w:spacing w:line="600" w:lineRule="exact"/>
        <w:ind w:left="0" w:firstLine="608" w:firstLineChars="200"/>
        <w:rPr>
          <w:spacing w:val="-8"/>
          <w:lang w:eastAsia="zh-CN"/>
        </w:rPr>
      </w:pPr>
      <w:r>
        <w:rPr>
          <w:rFonts w:hint="eastAsia" w:ascii="黑体" w:hAnsi="黑体" w:eastAsia="黑体" w:cs="黑体"/>
          <w:spacing w:val="-8"/>
          <w:lang w:eastAsia="zh-CN"/>
        </w:rPr>
        <w:t>第二条  工业用地扶持政策</w:t>
      </w:r>
      <w:r>
        <w:rPr>
          <w:rFonts w:hint="eastAsia"/>
          <w:spacing w:val="-8"/>
          <w:lang w:eastAsia="zh-CN"/>
        </w:rPr>
        <w:t>。工业项目用地在确定土地出让起始价时，最低可按不低于所在地土地等别相对应《全国工业用地出让最低标准》的70%执行，对于重大投资项目实行“一事一议”，但不得低于土地征收成本、组卷报批成本和依法应缴纳相关税费之和。同时，积极落实《保定市人民政府关于工业用地扩容增效优化保障服务转型的意见（试行）》（</w:t>
      </w:r>
      <w:r>
        <w:rPr>
          <w:rFonts w:hint="eastAsia" w:ascii="楷体_GB2312" w:hAnsi="楷体_GB2312" w:eastAsia="楷体_GB2312" w:cs="楷体_GB2312"/>
          <w:spacing w:val="-8"/>
          <w:lang w:eastAsia="zh-CN"/>
        </w:rPr>
        <w:t>保政函〔2021〕75号</w:t>
      </w:r>
      <w:r>
        <w:rPr>
          <w:rFonts w:hint="eastAsia"/>
          <w:spacing w:val="-8"/>
          <w:lang w:eastAsia="zh-CN"/>
        </w:rPr>
        <w:t>）提出的工业用地“先租后让、达标出让”供地方式和高标准厂房产权分割转让等政策，加强高标准厂房土地供应和建设工程设计管理。（</w:t>
      </w:r>
      <w:r>
        <w:rPr>
          <w:rFonts w:hint="eastAsia" w:ascii="楷体_GB2312" w:hAnsi="楷体_GB2312" w:eastAsia="楷体_GB2312" w:cs="楷体_GB2312"/>
          <w:spacing w:val="-8"/>
          <w:w w:val="95"/>
          <w:lang w:eastAsia="zh-CN"/>
        </w:rPr>
        <w:t>牵头单位：区自规分局；责任单位：区财政局</w:t>
      </w:r>
      <w:r>
        <w:rPr>
          <w:rFonts w:hint="eastAsia"/>
          <w:spacing w:val="-8"/>
          <w:lang w:eastAsia="zh-CN"/>
        </w:rPr>
        <w:t>）</w:t>
      </w:r>
    </w:p>
    <w:p>
      <w:pPr>
        <w:pStyle w:val="5"/>
        <w:spacing w:line="600" w:lineRule="exact"/>
        <w:ind w:left="0" w:firstLine="608" w:firstLineChars="200"/>
        <w:rPr>
          <w:spacing w:val="-8"/>
          <w:lang w:eastAsia="zh-CN"/>
        </w:rPr>
      </w:pPr>
      <w:r>
        <w:rPr>
          <w:rFonts w:hint="eastAsia" w:ascii="黑体" w:hAnsi="黑体" w:eastAsia="黑体" w:cs="黑体"/>
          <w:spacing w:val="-8"/>
          <w:lang w:eastAsia="zh-CN"/>
        </w:rPr>
        <w:t>第三条  实体制造和总部经济项目扶持政策</w:t>
      </w:r>
      <w:r>
        <w:rPr>
          <w:rFonts w:hint="eastAsia"/>
          <w:spacing w:val="-8"/>
          <w:lang w:eastAsia="zh-CN"/>
        </w:rPr>
        <w:t>。主要有五条：</w:t>
      </w:r>
    </w:p>
    <w:p>
      <w:pPr>
        <w:pStyle w:val="5"/>
        <w:spacing w:line="600" w:lineRule="exact"/>
        <w:ind w:left="0" w:firstLine="608" w:firstLineChars="200"/>
        <w:rPr>
          <w:spacing w:val="-8"/>
          <w:lang w:eastAsia="zh-CN"/>
        </w:rPr>
      </w:pPr>
      <w:r>
        <w:rPr>
          <w:rFonts w:hint="eastAsia"/>
          <w:spacing w:val="-8"/>
          <w:lang w:eastAsia="zh-CN"/>
        </w:rPr>
        <w:t>（一）对新增用地亿元以上固定资产投资</w:t>
      </w:r>
      <w:r>
        <w:rPr>
          <w:rFonts w:hint="eastAsia"/>
          <w:color w:val="0000FF"/>
          <w:spacing w:val="-8"/>
          <w:lang w:eastAsia="zh-CN"/>
        </w:rPr>
        <w:t>达标的</w:t>
      </w:r>
      <w:r>
        <w:rPr>
          <w:rFonts w:hint="eastAsia"/>
          <w:spacing w:val="-8"/>
          <w:lang w:eastAsia="zh-CN"/>
        </w:rPr>
        <w:t>实体制造项目（</w:t>
      </w:r>
      <w:r>
        <w:rPr>
          <w:rFonts w:hint="eastAsia" w:ascii="楷体_GB2312" w:hAnsi="楷体_GB2312" w:eastAsia="楷体_GB2312" w:cs="楷体_GB2312"/>
          <w:spacing w:val="-8"/>
          <w:lang w:eastAsia="zh-CN"/>
        </w:rPr>
        <w:t>含园中园项目</w:t>
      </w:r>
      <w:r>
        <w:rPr>
          <w:rFonts w:hint="eastAsia"/>
          <w:spacing w:val="-8"/>
          <w:lang w:eastAsia="zh-CN"/>
        </w:rPr>
        <w:t>）进行奖励：固定资产投资1-5亿元（</w:t>
      </w:r>
      <w:r>
        <w:rPr>
          <w:rFonts w:hint="eastAsia" w:ascii="楷体_GB2312" w:hAnsi="楷体_GB2312" w:eastAsia="楷体_GB2312" w:cs="楷体_GB2312"/>
          <w:spacing w:val="-8"/>
          <w:lang w:eastAsia="zh-CN"/>
        </w:rPr>
        <w:t>含1亿元</w:t>
      </w:r>
      <w:r>
        <w:rPr>
          <w:rFonts w:hint="eastAsia"/>
          <w:spacing w:val="-8"/>
          <w:lang w:eastAsia="zh-CN"/>
        </w:rPr>
        <w:t>）的，最高给予10万元/亩的发展扶持资金；固定资产投资5-10亿元（</w:t>
      </w:r>
      <w:r>
        <w:rPr>
          <w:rFonts w:hint="eastAsia" w:ascii="楷体_GB2312" w:hAnsi="楷体_GB2312" w:eastAsia="楷体_GB2312" w:cs="楷体_GB2312"/>
          <w:spacing w:val="-8"/>
          <w:lang w:eastAsia="zh-CN"/>
        </w:rPr>
        <w:t>含5亿元、10亿元</w:t>
      </w:r>
      <w:r>
        <w:rPr>
          <w:rFonts w:hint="eastAsia"/>
          <w:spacing w:val="-8"/>
          <w:lang w:eastAsia="zh-CN"/>
        </w:rPr>
        <w:t>）以上的，最高给予15万元/亩的发展扶持资金；固定资产投资10亿元以上重大项目、产业龙头项目、世界500强和国内100强企业、上市公司总部</w:t>
      </w:r>
      <w:r>
        <w:rPr>
          <w:rFonts w:hint="eastAsia"/>
          <w:spacing w:val="-8"/>
          <w:w w:val="95"/>
          <w:lang w:eastAsia="zh-CN"/>
        </w:rPr>
        <w:t>（</w:t>
      </w:r>
      <w:r>
        <w:rPr>
          <w:rFonts w:hint="eastAsia" w:ascii="楷体_GB2312" w:hAnsi="楷体_GB2312" w:eastAsia="楷体_GB2312" w:cs="楷体_GB2312"/>
          <w:spacing w:val="-8"/>
          <w:w w:val="95"/>
          <w:lang w:eastAsia="zh-CN"/>
        </w:rPr>
        <w:t>区域性股权交易市场除外</w:t>
      </w:r>
      <w:r>
        <w:rPr>
          <w:rFonts w:hint="eastAsia"/>
          <w:spacing w:val="-8"/>
          <w:w w:val="95"/>
          <w:lang w:eastAsia="zh-CN"/>
        </w:rPr>
        <w:t>）</w:t>
      </w:r>
      <w:r>
        <w:rPr>
          <w:rFonts w:hint="eastAsia"/>
          <w:spacing w:val="-8"/>
          <w:lang w:eastAsia="zh-CN"/>
        </w:rPr>
        <w:t>和央企二三级子公司等项目，可采取“一事一议”的方式，研究制定发展扶持政策。</w:t>
      </w:r>
      <w:r>
        <w:rPr>
          <w:rFonts w:hint="eastAsia"/>
          <w:spacing w:val="-8"/>
          <w:w w:val="95"/>
          <w:lang w:eastAsia="zh-CN"/>
        </w:rPr>
        <w:t>（</w:t>
      </w:r>
      <w:r>
        <w:rPr>
          <w:rFonts w:hint="eastAsia" w:ascii="楷体_GB2312" w:hAnsi="楷体_GB2312" w:eastAsia="楷体_GB2312" w:cs="楷体_GB2312"/>
          <w:spacing w:val="-8"/>
          <w:w w:val="95"/>
          <w:lang w:eastAsia="zh-CN"/>
        </w:rPr>
        <w:t>牵头单位：产业链牵头单位；责任单位：区财政局、区自规分局</w:t>
      </w:r>
      <w:r>
        <w:rPr>
          <w:rFonts w:hint="eastAsia"/>
          <w:spacing w:val="-8"/>
          <w:lang w:eastAsia="zh-CN"/>
        </w:rPr>
        <w:t>）</w:t>
      </w:r>
    </w:p>
    <w:p>
      <w:pPr>
        <w:pStyle w:val="21"/>
        <w:tabs>
          <w:tab w:val="left" w:pos="989"/>
        </w:tabs>
        <w:spacing w:line="600" w:lineRule="exact"/>
        <w:ind w:left="0" w:right="0" w:firstLine="608" w:firstLineChars="200"/>
        <w:jc w:val="both"/>
        <w:rPr>
          <w:spacing w:val="-8"/>
          <w:sz w:val="32"/>
          <w:szCs w:val="32"/>
          <w:lang w:eastAsia="zh-CN"/>
        </w:rPr>
      </w:pPr>
      <w:r>
        <w:rPr>
          <w:rFonts w:hint="eastAsia"/>
          <w:spacing w:val="-8"/>
          <w:sz w:val="32"/>
          <w:szCs w:val="32"/>
          <w:lang w:eastAsia="zh-CN"/>
        </w:rPr>
        <w:t>（二）对符合《河北省鼓励外商投资重点产业目录》，直接利用外资1000-3000万美元（含3000万美元）的重点项目和境外世界500强、知名跨国公司投资的外资项目，除享受《河北省外商投资企业奖励暂行办法》</w:t>
      </w:r>
      <w:r>
        <w:rPr>
          <w:rFonts w:hint="eastAsia"/>
          <w:spacing w:val="-8"/>
          <w:w w:val="95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pacing w:val="-8"/>
          <w:w w:val="95"/>
          <w:sz w:val="32"/>
          <w:szCs w:val="32"/>
          <w:lang w:eastAsia="zh-CN"/>
        </w:rPr>
        <w:t>冀商外资字</w:t>
      </w:r>
      <w:r>
        <w:rPr>
          <w:rFonts w:hint="eastAsia"/>
          <w:spacing w:val="-8"/>
          <w:sz w:val="32"/>
          <w:szCs w:val="32"/>
          <w:lang w:eastAsia="zh-CN"/>
        </w:rPr>
        <w:t>〔202</w:t>
      </w:r>
      <w:r>
        <w:rPr>
          <w:rFonts w:hint="eastAsia"/>
          <w:spacing w:val="-8"/>
          <w:sz w:val="32"/>
          <w:szCs w:val="32"/>
          <w:lang w:val="en-US" w:eastAsia="zh-CN"/>
        </w:rPr>
        <w:t>0</w:t>
      </w:r>
      <w:r>
        <w:rPr>
          <w:rFonts w:hint="eastAsia"/>
          <w:spacing w:val="-8"/>
          <w:sz w:val="32"/>
          <w:szCs w:val="32"/>
          <w:lang w:eastAsia="zh-CN"/>
        </w:rPr>
        <w:t>〕</w:t>
      </w:r>
      <w:r>
        <w:rPr>
          <w:rFonts w:hint="eastAsia" w:ascii="楷体_GB2312" w:hAnsi="楷体_GB2312" w:eastAsia="楷体_GB2312" w:cs="楷体_GB2312"/>
          <w:spacing w:val="-8"/>
          <w:w w:val="95"/>
          <w:sz w:val="32"/>
          <w:szCs w:val="32"/>
          <w:lang w:eastAsia="zh-CN"/>
        </w:rPr>
        <w:t>14号</w:t>
      </w:r>
      <w:r>
        <w:rPr>
          <w:rFonts w:hint="eastAsia"/>
          <w:spacing w:val="-8"/>
          <w:w w:val="95"/>
          <w:sz w:val="32"/>
          <w:szCs w:val="32"/>
          <w:lang w:eastAsia="zh-CN"/>
        </w:rPr>
        <w:t>）</w:t>
      </w:r>
      <w:r>
        <w:rPr>
          <w:rFonts w:hint="eastAsia"/>
          <w:spacing w:val="-8"/>
          <w:sz w:val="32"/>
          <w:szCs w:val="32"/>
          <w:lang w:eastAsia="zh-CN"/>
        </w:rPr>
        <w:t>等奖补外，最高可按当年实际到位资金2‰的标准，给予发展扶持资金；对直接利用外资3000万美元以上的，最高可按当年实际到位资金5‰的标准，给予发展扶持资金。</w:t>
      </w:r>
      <w:r>
        <w:rPr>
          <w:rFonts w:hint="eastAsia"/>
          <w:spacing w:val="-8"/>
          <w:w w:val="95"/>
          <w:sz w:val="32"/>
          <w:szCs w:val="32"/>
          <w:lang w:eastAsia="zh-CN"/>
        </w:rPr>
        <w:t>(</w:t>
      </w:r>
      <w:r>
        <w:rPr>
          <w:rFonts w:hint="eastAsia" w:ascii="楷体_GB2312" w:hAnsi="楷体_GB2312" w:eastAsia="楷体_GB2312" w:cs="楷体_GB2312"/>
          <w:spacing w:val="-8"/>
          <w:w w:val="95"/>
          <w:sz w:val="32"/>
          <w:szCs w:val="32"/>
          <w:lang w:eastAsia="zh-CN"/>
        </w:rPr>
        <w:t>牵头单位：区商务局；责任单位: 区财政局</w:t>
      </w:r>
      <w:r>
        <w:rPr>
          <w:rFonts w:hint="eastAsia"/>
          <w:spacing w:val="-8"/>
          <w:sz w:val="32"/>
          <w:szCs w:val="32"/>
          <w:lang w:eastAsia="zh-CN"/>
        </w:rPr>
        <w:t>)</w:t>
      </w:r>
    </w:p>
    <w:p>
      <w:pPr>
        <w:pStyle w:val="21"/>
        <w:tabs>
          <w:tab w:val="left" w:pos="989"/>
        </w:tabs>
        <w:spacing w:line="600" w:lineRule="exact"/>
        <w:ind w:left="0" w:right="0" w:firstLine="608" w:firstLineChars="200"/>
        <w:jc w:val="both"/>
        <w:rPr>
          <w:spacing w:val="-8"/>
          <w:sz w:val="32"/>
          <w:szCs w:val="32"/>
          <w:lang w:eastAsia="zh-CN"/>
        </w:rPr>
      </w:pPr>
      <w:r>
        <w:rPr>
          <w:rFonts w:hint="eastAsia"/>
          <w:spacing w:val="-8"/>
          <w:sz w:val="32"/>
          <w:szCs w:val="32"/>
          <w:lang w:eastAsia="zh-CN"/>
        </w:rPr>
        <w:t>（三）对依托本地龙头企业引进的产业链项目，在同质同价情况下，鼓励龙头企业优先采购（</w:t>
      </w:r>
      <w:r>
        <w:rPr>
          <w:rFonts w:hint="eastAsia" w:ascii="楷体_GB2312" w:hAnsi="楷体_GB2312" w:eastAsia="楷体_GB2312" w:cs="楷体_GB2312"/>
          <w:spacing w:val="-8"/>
          <w:sz w:val="32"/>
          <w:szCs w:val="32"/>
          <w:lang w:eastAsia="zh-CN"/>
        </w:rPr>
        <w:t>或保障供应</w:t>
      </w:r>
      <w:r>
        <w:rPr>
          <w:rFonts w:hint="eastAsia"/>
          <w:spacing w:val="-8"/>
          <w:sz w:val="32"/>
          <w:szCs w:val="32"/>
          <w:lang w:eastAsia="zh-CN"/>
        </w:rPr>
        <w:t>），并根据本地原材料采购（</w:t>
      </w:r>
      <w:r>
        <w:rPr>
          <w:rFonts w:hint="eastAsia" w:ascii="楷体_GB2312" w:hAnsi="楷体_GB2312" w:eastAsia="楷体_GB2312" w:cs="楷体_GB2312"/>
          <w:spacing w:val="-8"/>
          <w:sz w:val="32"/>
          <w:szCs w:val="32"/>
          <w:lang w:eastAsia="zh-CN"/>
        </w:rPr>
        <w:t>或供应</w:t>
      </w:r>
      <w:r>
        <w:rPr>
          <w:rFonts w:hint="eastAsia"/>
          <w:spacing w:val="-8"/>
          <w:sz w:val="32"/>
          <w:szCs w:val="32"/>
          <w:lang w:eastAsia="zh-CN"/>
        </w:rPr>
        <w:t>）合同额，给予项目一定的发展扶持资金。</w:t>
      </w:r>
      <w:r>
        <w:rPr>
          <w:rFonts w:hint="eastAsia"/>
          <w:spacing w:val="-8"/>
          <w:w w:val="95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pacing w:val="-8"/>
          <w:w w:val="95"/>
          <w:sz w:val="32"/>
          <w:szCs w:val="32"/>
          <w:lang w:eastAsia="zh-CN"/>
        </w:rPr>
        <w:t>牵头单位：产业链牵头单位；责任单位：区财政局</w:t>
      </w:r>
      <w:r>
        <w:rPr>
          <w:rFonts w:hint="eastAsia"/>
          <w:spacing w:val="-8"/>
          <w:sz w:val="32"/>
          <w:szCs w:val="32"/>
          <w:lang w:eastAsia="zh-CN"/>
        </w:rPr>
        <w:t>）</w:t>
      </w:r>
    </w:p>
    <w:p>
      <w:pPr>
        <w:pStyle w:val="21"/>
        <w:tabs>
          <w:tab w:val="left" w:pos="989"/>
        </w:tabs>
        <w:spacing w:line="600" w:lineRule="exact"/>
        <w:ind w:left="0" w:right="0" w:firstLine="608" w:firstLineChars="200"/>
        <w:jc w:val="both"/>
        <w:rPr>
          <w:spacing w:val="-8"/>
          <w:sz w:val="32"/>
          <w:szCs w:val="32"/>
          <w:lang w:eastAsia="zh-CN"/>
        </w:rPr>
      </w:pPr>
      <w:r>
        <w:rPr>
          <w:rFonts w:hint="eastAsia"/>
          <w:spacing w:val="-8"/>
          <w:sz w:val="32"/>
          <w:szCs w:val="32"/>
          <w:lang w:eastAsia="zh-CN"/>
        </w:rPr>
        <w:t>（四）入驻园中园的项目中，对于购买厂房的，最高可按购买合同额80%的比例，给予项目发展扶持资金；对于租赁厂房的，最高可按租赁合同额100%的比例，给予最长5年的发展扶持资金。</w:t>
      </w:r>
      <w:r>
        <w:rPr>
          <w:rFonts w:hint="eastAsia"/>
          <w:spacing w:val="-8"/>
          <w:w w:val="95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pacing w:val="-8"/>
          <w:w w:val="95"/>
          <w:sz w:val="32"/>
          <w:szCs w:val="32"/>
          <w:lang w:eastAsia="zh-CN"/>
        </w:rPr>
        <w:t>牵头单位：开发区；责任单位：区财政局</w:t>
      </w:r>
      <w:r>
        <w:rPr>
          <w:rFonts w:hint="eastAsia"/>
          <w:spacing w:val="-8"/>
          <w:sz w:val="32"/>
          <w:szCs w:val="32"/>
          <w:lang w:eastAsia="zh-CN"/>
        </w:rPr>
        <w:t>）</w:t>
      </w:r>
    </w:p>
    <w:p>
      <w:pPr>
        <w:pStyle w:val="21"/>
        <w:tabs>
          <w:tab w:val="left" w:pos="989"/>
        </w:tabs>
        <w:spacing w:line="600" w:lineRule="exact"/>
        <w:ind w:left="0" w:right="0" w:firstLine="608" w:firstLineChars="200"/>
        <w:jc w:val="both"/>
        <w:rPr>
          <w:spacing w:val="-8"/>
          <w:sz w:val="32"/>
          <w:szCs w:val="32"/>
          <w:lang w:eastAsia="zh-CN"/>
        </w:rPr>
      </w:pPr>
      <w:r>
        <w:rPr>
          <w:rFonts w:hint="eastAsia"/>
          <w:spacing w:val="-8"/>
          <w:sz w:val="32"/>
          <w:szCs w:val="32"/>
          <w:lang w:eastAsia="zh-CN"/>
        </w:rPr>
        <w:t>（五）新引进总部经济项目（</w:t>
      </w:r>
      <w:r>
        <w:rPr>
          <w:rFonts w:hint="eastAsia" w:ascii="楷体_GB2312" w:hAnsi="楷体_GB2312" w:eastAsia="楷体_GB2312" w:cs="楷体_GB2312"/>
          <w:spacing w:val="-8"/>
          <w:sz w:val="32"/>
          <w:szCs w:val="32"/>
          <w:lang w:eastAsia="zh-CN"/>
        </w:rPr>
        <w:t>指年纳税不低于1000万元且实际到位注册资金不低于500万元、并承诺5年内不迁离满城、不改变在满城纳税义务、不减少注册资本的企业</w:t>
      </w:r>
      <w:r>
        <w:rPr>
          <w:rFonts w:hint="eastAsia"/>
          <w:spacing w:val="-8"/>
          <w:sz w:val="32"/>
          <w:szCs w:val="32"/>
          <w:lang w:eastAsia="zh-CN"/>
        </w:rPr>
        <w:t>）中，对新增用地的，最高给予45万元/亩的发展扶持资金；对租赁厂房主的，给予最长5年、最高500万元/年的房租和运营经费补贴；对于贡献特别突出的，可采取“一事一议”的方式，研究制定发展扶持政策。（</w:t>
      </w:r>
      <w:r>
        <w:rPr>
          <w:rFonts w:hint="eastAsia" w:ascii="楷体_GB2312" w:hAnsi="楷体_GB2312" w:eastAsia="楷体_GB2312" w:cs="楷体_GB2312"/>
          <w:spacing w:val="-8"/>
          <w:w w:val="95"/>
          <w:sz w:val="32"/>
          <w:szCs w:val="32"/>
          <w:lang w:eastAsia="zh-CN"/>
        </w:rPr>
        <w:t>牵头单位：开发区；责任单位：区财政局、区自规分局</w:t>
      </w:r>
      <w:r>
        <w:rPr>
          <w:rFonts w:hint="eastAsia"/>
          <w:spacing w:val="-8"/>
          <w:sz w:val="32"/>
          <w:szCs w:val="32"/>
          <w:lang w:eastAsia="zh-CN"/>
        </w:rPr>
        <w:t>）</w:t>
      </w:r>
    </w:p>
    <w:p>
      <w:pPr>
        <w:pStyle w:val="21"/>
        <w:tabs>
          <w:tab w:val="left" w:pos="989"/>
        </w:tabs>
        <w:spacing w:line="600" w:lineRule="exact"/>
        <w:ind w:left="0" w:right="0" w:firstLine="608" w:firstLineChars="200"/>
        <w:jc w:val="both"/>
        <w:rPr>
          <w:spacing w:val="-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8"/>
          <w:sz w:val="32"/>
          <w:szCs w:val="32"/>
          <w:lang w:eastAsia="zh-CN"/>
        </w:rPr>
        <w:t>第四条  城市经济新业态项目扶持政策</w:t>
      </w:r>
      <w:r>
        <w:rPr>
          <w:rFonts w:hint="eastAsia"/>
          <w:spacing w:val="-8"/>
          <w:sz w:val="32"/>
          <w:szCs w:val="32"/>
          <w:lang w:eastAsia="zh-CN"/>
        </w:rPr>
        <w:t>。对城市综合体、商务楼宇等固定资产投资亿元以上城市经济新业态项目，根据项目占地、投资规模等，最高给予20万元/亩的发展扶持资金。（</w:t>
      </w:r>
      <w:r>
        <w:rPr>
          <w:rFonts w:hint="eastAsia" w:ascii="楷体_GB2312" w:hAnsi="楷体_GB2312" w:eastAsia="楷体_GB2312" w:cs="楷体_GB2312"/>
          <w:spacing w:val="-8"/>
          <w:w w:val="95"/>
          <w:sz w:val="32"/>
          <w:szCs w:val="32"/>
          <w:lang w:eastAsia="zh-CN"/>
        </w:rPr>
        <w:t>牵头单位：开发区；责任单位：区财政局、区自规分局</w:t>
      </w:r>
      <w:r>
        <w:rPr>
          <w:rFonts w:hint="eastAsia"/>
          <w:spacing w:val="-8"/>
          <w:sz w:val="32"/>
          <w:szCs w:val="32"/>
          <w:lang w:eastAsia="zh-CN"/>
        </w:rPr>
        <w:t>）</w:t>
      </w:r>
    </w:p>
    <w:p>
      <w:pPr>
        <w:pStyle w:val="21"/>
        <w:tabs>
          <w:tab w:val="left" w:pos="989"/>
        </w:tabs>
        <w:spacing w:line="600" w:lineRule="exact"/>
        <w:ind w:left="0" w:right="0" w:firstLine="608" w:firstLineChars="200"/>
        <w:jc w:val="both"/>
        <w:rPr>
          <w:spacing w:val="-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8"/>
          <w:sz w:val="32"/>
          <w:szCs w:val="32"/>
          <w:lang w:eastAsia="zh-CN"/>
        </w:rPr>
        <w:t>第五条  公共服务项目扶持政策</w:t>
      </w:r>
      <w:r>
        <w:rPr>
          <w:rFonts w:hint="eastAsia"/>
          <w:spacing w:val="-8"/>
          <w:sz w:val="32"/>
          <w:szCs w:val="32"/>
          <w:lang w:eastAsia="zh-CN"/>
        </w:rPr>
        <w:t>。对文化、教育、医疗等有偿使用土地的公共服务项目，根据项目占地和建筑规模、服务能力等，最高可按缴纳土地出让金后，扣除土地征收、组卷成本及各项基金、税费后100%的标准奖补给项目方。对高等院校、三甲医院等公共服务项目，可采取“一事一议”的方式，研究制定发展扶持政策。（</w:t>
      </w:r>
      <w:r>
        <w:rPr>
          <w:rFonts w:hint="eastAsia" w:ascii="楷体_GB2312" w:hAnsi="楷体_GB2312" w:eastAsia="楷体_GB2312" w:cs="楷体_GB2312"/>
          <w:spacing w:val="-8"/>
          <w:w w:val="95"/>
          <w:sz w:val="32"/>
          <w:szCs w:val="32"/>
          <w:lang w:eastAsia="zh-CN"/>
        </w:rPr>
        <w:t>牵头单位：开发区；责任单位：区财政局、区自规分局</w:t>
      </w:r>
      <w:r>
        <w:rPr>
          <w:rFonts w:hint="eastAsia"/>
          <w:spacing w:val="-8"/>
          <w:sz w:val="32"/>
          <w:szCs w:val="32"/>
          <w:lang w:eastAsia="zh-CN"/>
        </w:rPr>
        <w:t>）</w:t>
      </w:r>
    </w:p>
    <w:p>
      <w:pPr>
        <w:pStyle w:val="21"/>
        <w:tabs>
          <w:tab w:val="left" w:pos="989"/>
        </w:tabs>
        <w:spacing w:line="600" w:lineRule="exact"/>
        <w:ind w:left="0" w:right="0" w:firstLine="608" w:firstLineChars="200"/>
        <w:jc w:val="both"/>
        <w:rPr>
          <w:spacing w:val="-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8"/>
          <w:sz w:val="32"/>
          <w:szCs w:val="32"/>
          <w:lang w:eastAsia="zh-CN"/>
        </w:rPr>
        <w:t>第六条  积极落实市级专项政策</w:t>
      </w:r>
      <w:r>
        <w:rPr>
          <w:rFonts w:hint="eastAsia"/>
          <w:spacing w:val="-8"/>
          <w:sz w:val="32"/>
          <w:szCs w:val="32"/>
          <w:lang w:eastAsia="zh-CN"/>
        </w:rPr>
        <w:t>。对《保定市支持制造业高质量发展的若干措施（试行）》（保政办发〔2021〕5号）《关于支持医药产业高质量发展的若干措施》（保政办函〔2022〕2号）《关于支持数据服务产业发展的若干措施》（保政办函〔2022〕57号）等支持产业发展政策，可参照其标准，给予专项发展扶持资金。在市级支持政策中，若与区级政策重复的，按照“从优、从高、不重复”的原则执行。</w:t>
      </w:r>
    </w:p>
    <w:p>
      <w:pPr>
        <w:pStyle w:val="21"/>
        <w:tabs>
          <w:tab w:val="left" w:pos="989"/>
        </w:tabs>
        <w:spacing w:line="600" w:lineRule="exact"/>
        <w:ind w:left="0" w:right="0" w:firstLine="608" w:firstLineChars="200"/>
        <w:jc w:val="both"/>
        <w:rPr>
          <w:rFonts w:ascii="黑体" w:hAnsi="黑体" w:eastAsia="黑体" w:cs="黑体"/>
          <w:spacing w:val="-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8"/>
          <w:sz w:val="32"/>
          <w:szCs w:val="32"/>
          <w:lang w:eastAsia="zh-CN"/>
        </w:rPr>
        <w:t>第七条  引资奖励政策。</w:t>
      </w:r>
    </w:p>
    <w:p>
      <w:pPr>
        <w:widowControl/>
        <w:spacing w:line="600" w:lineRule="exact"/>
        <w:ind w:firstLine="608" w:firstLineChars="200"/>
        <w:rPr>
          <w:spacing w:val="-8"/>
          <w:sz w:val="32"/>
          <w:szCs w:val="32"/>
          <w:lang w:eastAsia="zh-CN"/>
        </w:rPr>
      </w:pPr>
      <w:r>
        <w:rPr>
          <w:rFonts w:hint="eastAsia"/>
          <w:spacing w:val="-8"/>
          <w:sz w:val="32"/>
          <w:szCs w:val="32"/>
          <w:lang w:eastAsia="zh-CN"/>
        </w:rPr>
        <w:t>（一）对引进项目社会（</w:t>
      </w:r>
      <w:r>
        <w:rPr>
          <w:rFonts w:hint="eastAsia" w:ascii="楷体_GB2312" w:hAnsi="楷体_GB2312" w:eastAsia="楷体_GB2312" w:cs="楷体_GB2312"/>
          <w:spacing w:val="-8"/>
          <w:sz w:val="32"/>
          <w:szCs w:val="32"/>
          <w:lang w:eastAsia="zh-CN"/>
        </w:rPr>
        <w:t>非在职国家公职人员</w:t>
      </w:r>
      <w:r>
        <w:rPr>
          <w:rFonts w:hint="eastAsia"/>
          <w:spacing w:val="-8"/>
          <w:sz w:val="32"/>
          <w:szCs w:val="32"/>
          <w:lang w:eastAsia="zh-CN"/>
        </w:rPr>
        <w:t>）引荐人（</w:t>
      </w:r>
      <w:r>
        <w:rPr>
          <w:rFonts w:hint="eastAsia" w:ascii="楷体_GB2312" w:hAnsi="楷体_GB2312" w:eastAsia="楷体_GB2312" w:cs="楷体_GB2312"/>
          <w:spacing w:val="-8"/>
          <w:sz w:val="32"/>
          <w:szCs w:val="32"/>
          <w:lang w:eastAsia="zh-CN"/>
        </w:rPr>
        <w:t>是指将具有明确投资意向的投资者引荐到满城，并对其投资行为直接履行联系、介绍、咨询、促进等职责的中间人或企业、机构等</w:t>
      </w:r>
      <w:r>
        <w:rPr>
          <w:rFonts w:hint="eastAsia"/>
          <w:spacing w:val="-8"/>
          <w:sz w:val="32"/>
          <w:szCs w:val="32"/>
          <w:lang w:eastAsia="zh-CN"/>
        </w:rPr>
        <w:t>）按以下标准和程序进行奖励：对成功引进亿元以上项目的，根据项目质量，最高可按固定资产投资额8‰的标准予以奖励；对引进投资10亿元以上项目或</w:t>
      </w:r>
      <w:r>
        <w:rPr>
          <w:rFonts w:hint="eastAsia"/>
          <w:color w:val="0000FF"/>
          <w:spacing w:val="-8"/>
          <w:sz w:val="32"/>
          <w:szCs w:val="32"/>
          <w:lang w:eastAsia="zh-CN"/>
        </w:rPr>
        <w:t>对满城招商有突出贡献的</w:t>
      </w:r>
      <w:r>
        <w:rPr>
          <w:rFonts w:hint="eastAsia"/>
          <w:spacing w:val="-8"/>
          <w:sz w:val="32"/>
          <w:szCs w:val="32"/>
          <w:lang w:eastAsia="zh-CN"/>
        </w:rPr>
        <w:t>，根据实际情况，采取“一事一议”办法，设立政府特别奖。自介绍工业项目到开发区始，即由引荐人向开发区申请办理项目引荐登记（</w:t>
      </w:r>
      <w:r>
        <w:rPr>
          <w:rFonts w:hint="eastAsia" w:ascii="楷体_GB2312" w:hAnsi="楷体_GB2312" w:eastAsia="楷体_GB2312" w:cs="楷体_GB2312"/>
          <w:spacing w:val="-8"/>
          <w:sz w:val="32"/>
          <w:szCs w:val="32"/>
          <w:lang w:eastAsia="zh-CN"/>
        </w:rPr>
        <w:t>或项目协议中确认</w:t>
      </w:r>
      <w:r>
        <w:rPr>
          <w:rFonts w:hint="eastAsia"/>
          <w:spacing w:val="-8"/>
          <w:sz w:val="32"/>
          <w:szCs w:val="32"/>
          <w:lang w:eastAsia="zh-CN"/>
        </w:rPr>
        <w:t>），确认项目引荐人及其作用；如果项目引荐人为组织或团队的，不论人数多少，奖励总额不变，奖励分配由引荐人内部自行商议。（</w:t>
      </w:r>
      <w:r>
        <w:rPr>
          <w:rFonts w:hint="eastAsia" w:ascii="楷体_GB2312" w:hAnsi="楷体_GB2312" w:eastAsia="楷体_GB2312" w:cs="楷体_GB2312"/>
          <w:spacing w:val="-8"/>
          <w:sz w:val="32"/>
          <w:szCs w:val="32"/>
          <w:lang w:eastAsia="zh-CN"/>
        </w:rPr>
        <w:t>牵头单位：开发区；责任单位：区发改局、区财政局、区统计局</w:t>
      </w:r>
      <w:r>
        <w:rPr>
          <w:rFonts w:hint="eastAsia"/>
          <w:spacing w:val="-8"/>
          <w:sz w:val="32"/>
          <w:szCs w:val="32"/>
          <w:lang w:eastAsia="zh-CN"/>
        </w:rPr>
        <w:t>）</w:t>
      </w:r>
    </w:p>
    <w:p>
      <w:pPr>
        <w:widowControl/>
        <w:spacing w:line="600" w:lineRule="exact"/>
        <w:ind w:firstLine="480"/>
        <w:rPr>
          <w:spacing w:val="-8"/>
          <w:sz w:val="32"/>
          <w:szCs w:val="32"/>
          <w:lang w:eastAsia="zh-CN"/>
        </w:rPr>
      </w:pPr>
      <w:r>
        <w:rPr>
          <w:rFonts w:hint="eastAsia"/>
          <w:spacing w:val="-8"/>
          <w:sz w:val="32"/>
          <w:szCs w:val="32"/>
          <w:lang w:eastAsia="zh-CN"/>
        </w:rPr>
        <w:t>（二）对引进项目的区内行政、事业单位，可根据项目给予一定的招商经费补助。（</w:t>
      </w:r>
      <w:r>
        <w:rPr>
          <w:rFonts w:hint="eastAsia" w:ascii="楷体_GB2312" w:hAnsi="楷体_GB2312" w:eastAsia="楷体_GB2312" w:cs="楷体_GB2312"/>
          <w:spacing w:val="-8"/>
          <w:sz w:val="32"/>
          <w:szCs w:val="32"/>
          <w:lang w:eastAsia="zh-CN"/>
        </w:rPr>
        <w:t>牵头单位：区发改局、开发区；责任单位：区财政局</w:t>
      </w:r>
      <w:r>
        <w:rPr>
          <w:rFonts w:hint="eastAsia"/>
          <w:spacing w:val="-8"/>
          <w:sz w:val="32"/>
          <w:szCs w:val="32"/>
          <w:lang w:eastAsia="zh-CN"/>
        </w:rPr>
        <w:t>）</w:t>
      </w:r>
    </w:p>
    <w:p>
      <w:pPr>
        <w:pStyle w:val="5"/>
        <w:spacing w:line="600" w:lineRule="exact"/>
        <w:ind w:left="0" w:firstLine="608" w:firstLineChars="200"/>
        <w:rPr>
          <w:spacing w:val="-8"/>
          <w:lang w:eastAsia="zh-CN"/>
        </w:rPr>
      </w:pPr>
      <w:r>
        <w:rPr>
          <w:rFonts w:hint="eastAsia" w:ascii="黑体" w:hAnsi="黑体" w:eastAsia="黑体" w:cs="黑体"/>
          <w:spacing w:val="-8"/>
          <w:lang w:eastAsia="zh-CN"/>
        </w:rPr>
        <w:t>第八条  严格兑现政策</w:t>
      </w:r>
      <w:r>
        <w:rPr>
          <w:rFonts w:hint="eastAsia"/>
          <w:spacing w:val="-8"/>
          <w:lang w:eastAsia="zh-CN"/>
        </w:rPr>
        <w:t>。设立项目发展扶持资金，列入财政预算，所有扶持资金均从项目发展扶持资金中列支。本意见兑现的发展扶持资金和奖励资金均为税前所得。依据本意见确定的扶持资金，均应按照“协议对赌”的原则，确定具体标准及兑现时间，并经区政府研究审定后，约定于项目投资建设协议。（</w:t>
      </w:r>
      <w:r>
        <w:rPr>
          <w:rFonts w:hint="eastAsia" w:ascii="楷体_GB2312" w:hAnsi="楷体_GB2312" w:eastAsia="楷体_GB2312" w:cs="楷体_GB2312"/>
          <w:spacing w:val="-8"/>
          <w:lang w:eastAsia="zh-CN"/>
        </w:rPr>
        <w:t>责任单位：区财政局、区税务局、开发区</w:t>
      </w:r>
      <w:r>
        <w:rPr>
          <w:rFonts w:hint="eastAsia"/>
          <w:spacing w:val="-8"/>
          <w:lang w:eastAsia="zh-CN"/>
        </w:rPr>
        <w:t>）</w:t>
      </w:r>
    </w:p>
    <w:p>
      <w:pPr>
        <w:pStyle w:val="5"/>
        <w:spacing w:line="600" w:lineRule="exact"/>
        <w:ind w:left="0" w:firstLine="608" w:firstLineChars="200"/>
        <w:rPr>
          <w:spacing w:val="-8"/>
          <w:lang w:eastAsia="zh-CN"/>
        </w:rPr>
      </w:pPr>
      <w:r>
        <w:rPr>
          <w:rFonts w:hint="eastAsia"/>
          <w:spacing w:val="-8"/>
          <w:lang w:eastAsia="zh-CN"/>
        </w:rPr>
        <w:t>本意见由开发区负责解释，相关责任部门共同落实，自印发之日起实行，</w:t>
      </w:r>
      <w:r>
        <w:rPr>
          <w:rFonts w:hint="eastAsia"/>
          <w:color w:val="0000FF"/>
          <w:spacing w:val="-8"/>
          <w:lang w:eastAsia="zh-CN"/>
        </w:rPr>
        <w:t>有效期2年</w:t>
      </w:r>
      <w:r>
        <w:rPr>
          <w:rFonts w:hint="eastAsia"/>
          <w:spacing w:val="-8"/>
          <w:lang w:eastAsia="zh-CN"/>
        </w:rPr>
        <w:t>。本意见所指固定资产投资是指厂房、设备投资与土地出让价款总和。本意见在实施过程中与国家法律法规不一致的，以国家法律法规为准。对享受本意见扶持资金的项目，原则上不再享受区级其他优惠政策，但可享受国家和省、市通过财政系统给予的资金扶持。对扶持资金申报中弄虚作假、违纪违法的，有关部门将依法依规追究责任。</w:t>
      </w:r>
    </w:p>
    <w:p>
      <w:pPr>
        <w:pStyle w:val="5"/>
        <w:spacing w:line="600" w:lineRule="exact"/>
        <w:ind w:left="0" w:firstLine="608" w:firstLineChars="200"/>
        <w:rPr>
          <w:spacing w:val="-8"/>
          <w:lang w:eastAsia="zh-CN"/>
        </w:rPr>
      </w:pPr>
    </w:p>
    <w:p>
      <w:pPr>
        <w:pStyle w:val="5"/>
        <w:spacing w:line="600" w:lineRule="exact"/>
        <w:ind w:left="0" w:firstLine="608" w:firstLineChars="200"/>
        <w:rPr>
          <w:spacing w:val="-8"/>
          <w:lang w:eastAsia="zh-CN"/>
        </w:rPr>
      </w:pPr>
    </w:p>
    <w:p>
      <w:pPr>
        <w:pStyle w:val="5"/>
        <w:spacing w:line="600" w:lineRule="exact"/>
        <w:ind w:left="0" w:firstLine="576" w:firstLineChars="200"/>
        <w:jc w:val="both"/>
        <w:rPr>
          <w:spacing w:val="-8"/>
          <w:lang w:eastAsia="zh-CN"/>
        </w:rPr>
      </w:pPr>
      <w:r>
        <w:rPr>
          <w:rFonts w:hint="eastAsia"/>
          <w:spacing w:val="-8"/>
          <w:w w:val="95"/>
          <w:lang w:eastAsia="zh-CN"/>
        </w:rPr>
        <w:t> </w:t>
      </w:r>
    </w:p>
    <w:sectPr>
      <w:footerReference r:id="rId3" w:type="default"/>
      <w:pgSz w:w="11906" w:h="16838"/>
      <w:pgMar w:top="1701" w:right="1701" w:bottom="1701" w:left="1701" w:header="851" w:footer="1701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1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3MDM1ZjYxM2Y2MTkyM2Q0MTY2YmMwNzdiZjlkMzQifQ=="/>
  </w:docVars>
  <w:rsids>
    <w:rsidRoot w:val="3F5F43D4"/>
    <w:rsid w:val="00150969"/>
    <w:rsid w:val="00344447"/>
    <w:rsid w:val="00453B27"/>
    <w:rsid w:val="004A7486"/>
    <w:rsid w:val="00D558D0"/>
    <w:rsid w:val="00E15FFA"/>
    <w:rsid w:val="01DE1920"/>
    <w:rsid w:val="02BD4A0E"/>
    <w:rsid w:val="02FB24C7"/>
    <w:rsid w:val="0375496A"/>
    <w:rsid w:val="037E5E50"/>
    <w:rsid w:val="055F7DC4"/>
    <w:rsid w:val="05EB4F59"/>
    <w:rsid w:val="060E721E"/>
    <w:rsid w:val="06B4116E"/>
    <w:rsid w:val="06EA3C5E"/>
    <w:rsid w:val="07B67E13"/>
    <w:rsid w:val="082C0730"/>
    <w:rsid w:val="096904F4"/>
    <w:rsid w:val="0A1D3BBA"/>
    <w:rsid w:val="0AD672D4"/>
    <w:rsid w:val="0C8566AB"/>
    <w:rsid w:val="0CA23AC9"/>
    <w:rsid w:val="0CF54029"/>
    <w:rsid w:val="0F932FCB"/>
    <w:rsid w:val="10072659"/>
    <w:rsid w:val="10727EB3"/>
    <w:rsid w:val="138609E6"/>
    <w:rsid w:val="13876371"/>
    <w:rsid w:val="14023E15"/>
    <w:rsid w:val="16E46C37"/>
    <w:rsid w:val="17492882"/>
    <w:rsid w:val="18DB527B"/>
    <w:rsid w:val="1995575A"/>
    <w:rsid w:val="1A2D025A"/>
    <w:rsid w:val="1A837FB3"/>
    <w:rsid w:val="1AB80616"/>
    <w:rsid w:val="1B4A3684"/>
    <w:rsid w:val="1BE23342"/>
    <w:rsid w:val="1E001103"/>
    <w:rsid w:val="1EFA6314"/>
    <w:rsid w:val="1F78690B"/>
    <w:rsid w:val="2067633D"/>
    <w:rsid w:val="23046653"/>
    <w:rsid w:val="23E05191"/>
    <w:rsid w:val="250A45E8"/>
    <w:rsid w:val="28E82D54"/>
    <w:rsid w:val="2B93080F"/>
    <w:rsid w:val="2C7D38FE"/>
    <w:rsid w:val="2D041510"/>
    <w:rsid w:val="2D725029"/>
    <w:rsid w:val="2D8045A2"/>
    <w:rsid w:val="2E4A1B1C"/>
    <w:rsid w:val="2F0F2DE8"/>
    <w:rsid w:val="2F6C7CCF"/>
    <w:rsid w:val="2F78185C"/>
    <w:rsid w:val="31832A02"/>
    <w:rsid w:val="319A7DE1"/>
    <w:rsid w:val="33240AB3"/>
    <w:rsid w:val="342D5605"/>
    <w:rsid w:val="35B25737"/>
    <w:rsid w:val="36DE5A75"/>
    <w:rsid w:val="3B1874C8"/>
    <w:rsid w:val="3BA66882"/>
    <w:rsid w:val="3D620522"/>
    <w:rsid w:val="3DBC4DB8"/>
    <w:rsid w:val="3F407CAA"/>
    <w:rsid w:val="3F49493F"/>
    <w:rsid w:val="3F5F43D4"/>
    <w:rsid w:val="3FC9618D"/>
    <w:rsid w:val="404725D8"/>
    <w:rsid w:val="41A374A0"/>
    <w:rsid w:val="43065E55"/>
    <w:rsid w:val="439E6042"/>
    <w:rsid w:val="44571C10"/>
    <w:rsid w:val="46307AE7"/>
    <w:rsid w:val="46404C2A"/>
    <w:rsid w:val="46651C46"/>
    <w:rsid w:val="47B20F23"/>
    <w:rsid w:val="4884619D"/>
    <w:rsid w:val="48997665"/>
    <w:rsid w:val="49BA7104"/>
    <w:rsid w:val="4B1F5D09"/>
    <w:rsid w:val="4F213BE4"/>
    <w:rsid w:val="507D6477"/>
    <w:rsid w:val="51B36F67"/>
    <w:rsid w:val="53C07777"/>
    <w:rsid w:val="54BC5603"/>
    <w:rsid w:val="54F5699A"/>
    <w:rsid w:val="554E3D0D"/>
    <w:rsid w:val="560C4DF9"/>
    <w:rsid w:val="57B1418D"/>
    <w:rsid w:val="596C4A47"/>
    <w:rsid w:val="59BA754D"/>
    <w:rsid w:val="5DB4502D"/>
    <w:rsid w:val="5F201ABF"/>
    <w:rsid w:val="62CA7540"/>
    <w:rsid w:val="660D5011"/>
    <w:rsid w:val="66421BEB"/>
    <w:rsid w:val="68152516"/>
    <w:rsid w:val="6E360A41"/>
    <w:rsid w:val="6E68361E"/>
    <w:rsid w:val="71AF1AE3"/>
    <w:rsid w:val="73025D8D"/>
    <w:rsid w:val="745C7054"/>
    <w:rsid w:val="74DC1FCD"/>
    <w:rsid w:val="76132201"/>
    <w:rsid w:val="77FB2503"/>
    <w:rsid w:val="78870772"/>
    <w:rsid w:val="7B4D734B"/>
    <w:rsid w:val="7BA716C3"/>
    <w:rsid w:val="7BDF2387"/>
    <w:rsid w:val="7CB379A5"/>
    <w:rsid w:val="7D1A2C4D"/>
    <w:rsid w:val="7FBC360E"/>
    <w:rsid w:val="7FBE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9"/>
    <w:pPr>
      <w:ind w:left="319" w:right="670"/>
      <w:jc w:val="center"/>
      <w:outlineLvl w:val="0"/>
    </w:pPr>
    <w:rPr>
      <w:rFonts w:ascii="方正小标宋简体" w:hAnsi="方正小标宋简体" w:eastAsia="方正小标宋简体" w:cs="方正小标宋简体"/>
      <w:sz w:val="44"/>
      <w:szCs w:val="44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outlineLvl w:val="2"/>
    </w:pPr>
    <w:rPr>
      <w:rFonts w:hint="eastAsia" w:ascii="宋体" w:hAnsi="宋体" w:eastAsia="宋体" w:cs="Times New Roman"/>
      <w:b/>
      <w:bCs/>
      <w:sz w:val="27"/>
      <w:szCs w:val="27"/>
      <w:lang w:eastAsia="zh-CN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5">
    <w:name w:val="Body Text"/>
    <w:basedOn w:val="1"/>
    <w:qFormat/>
    <w:uiPriority w:val="1"/>
    <w:pPr>
      <w:ind w:left="106"/>
    </w:pPr>
    <w:rPr>
      <w:sz w:val="32"/>
      <w:szCs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8">
    <w:name w:val="Normal (Web)"/>
    <w:basedOn w:val="1"/>
    <w:qFormat/>
    <w:uiPriority w:val="0"/>
    <w:rPr>
      <w:rFonts w:cs="Times New Roman"/>
      <w:sz w:val="24"/>
      <w:lang w:eastAsia="zh-CN"/>
    </w:rPr>
  </w:style>
  <w:style w:type="character" w:styleId="11">
    <w:name w:val="FollowedHyperlink"/>
    <w:basedOn w:val="10"/>
    <w:qFormat/>
    <w:uiPriority w:val="0"/>
    <w:rPr>
      <w:color w:val="0088CC"/>
      <w:u w:val="none"/>
    </w:rPr>
  </w:style>
  <w:style w:type="character" w:styleId="12">
    <w:name w:val="HTML Definition"/>
    <w:basedOn w:val="10"/>
    <w:qFormat/>
    <w:uiPriority w:val="0"/>
  </w:style>
  <w:style w:type="character" w:styleId="13">
    <w:name w:val="HTML Typewriter"/>
    <w:basedOn w:val="10"/>
    <w:qFormat/>
    <w:uiPriority w:val="0"/>
    <w:rPr>
      <w:rFonts w:hint="default" w:ascii="monospace" w:hAnsi="monospace" w:eastAsia="monospace" w:cs="monospace"/>
      <w:sz w:val="20"/>
    </w:rPr>
  </w:style>
  <w:style w:type="character" w:styleId="14">
    <w:name w:val="HTML Acronym"/>
    <w:basedOn w:val="10"/>
    <w:qFormat/>
    <w:uiPriority w:val="0"/>
  </w:style>
  <w:style w:type="character" w:styleId="15">
    <w:name w:val="HTML Variable"/>
    <w:basedOn w:val="10"/>
    <w:qFormat/>
    <w:uiPriority w:val="0"/>
  </w:style>
  <w:style w:type="character" w:styleId="16">
    <w:name w:val="Hyperlink"/>
    <w:basedOn w:val="10"/>
    <w:qFormat/>
    <w:uiPriority w:val="0"/>
    <w:rPr>
      <w:color w:val="0088CC"/>
      <w:u w:val="none"/>
    </w:rPr>
  </w:style>
  <w:style w:type="character" w:styleId="17">
    <w:name w:val="HTML Code"/>
    <w:basedOn w:val="10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Cite"/>
    <w:basedOn w:val="10"/>
    <w:qFormat/>
    <w:uiPriority w:val="0"/>
  </w:style>
  <w:style w:type="character" w:styleId="19">
    <w:name w:val="HTML Keyboard"/>
    <w:basedOn w:val="10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Sample"/>
    <w:basedOn w:val="10"/>
    <w:qFormat/>
    <w:uiPriority w:val="0"/>
    <w:rPr>
      <w:rFonts w:ascii="monospace" w:hAnsi="monospace" w:eastAsia="monospace" w:cs="monospace"/>
    </w:rPr>
  </w:style>
  <w:style w:type="paragraph" w:styleId="21">
    <w:name w:val="List Paragraph"/>
    <w:basedOn w:val="1"/>
    <w:qFormat/>
    <w:uiPriority w:val="1"/>
    <w:pPr>
      <w:ind w:left="106" w:right="455" w:firstLine="64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2441</Words>
  <Characters>2511</Characters>
  <Lines>18</Lines>
  <Paragraphs>5</Paragraphs>
  <TotalTime>1</TotalTime>
  <ScaleCrop>false</ScaleCrop>
  <LinksUpToDate>false</LinksUpToDate>
  <CharactersWithSpaces>2529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2021-03-25T00:42:00Z</dcterms:created>
  <dc:creator>曹雷</dc:creator>
  <cp:lastModifiedBy>Administrator</cp:lastModifiedBy>
  <cp:lastPrinted>2022-04-11T03:59:00Z</cp:lastPrinted>
  <dcterms:modified xsi:type="dcterms:W3CDTF">2022-05-06T06:34:07Z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789B4872F518438590DF848C35BC5C2F</vt:lpwstr>
  </property>
  <property fmtid="{D5CDD505-2E9C-101B-9397-08002B2CF9AE}" pid="4" name="commondata">
    <vt:lpwstr>eyJoZGlkIjoiOTNmY2VlZTM3ZmVmNWRiZDAzM2E5MDVjYjQzOGQyMTkifQ==</vt:lpwstr>
  </property>
</Properties>
</file>