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cs="黑体"/>
          <w:b/>
          <w:bCs/>
          <w:sz w:val="32"/>
          <w:szCs w:val="36"/>
        </w:rPr>
      </w:pPr>
      <w:r>
        <w:drawing>
          <wp:anchor distT="0" distB="0" distL="114300" distR="114300" simplePos="0" relativeHeight="251659264" behindDoc="1" locked="0" layoutInCell="1" allowOverlap="1">
            <wp:simplePos x="0" y="0"/>
            <wp:positionH relativeFrom="column">
              <wp:posOffset>-973455</wp:posOffset>
            </wp:positionH>
            <wp:positionV relativeFrom="page">
              <wp:posOffset>-3175</wp:posOffset>
            </wp:positionV>
            <wp:extent cx="7559675" cy="10689590"/>
            <wp:effectExtent l="0" t="0" r="14605" b="8890"/>
            <wp:wrapNone/>
            <wp:docPr id="5" name="图片 5"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图片1.png图片1"/>
                    <pic:cNvPicPr>
                      <a:picLocks noChangeAspect="1"/>
                    </pic:cNvPicPr>
                  </pic:nvPicPr>
                  <pic:blipFill>
                    <a:blip r:embed="rId14" cstate="print"/>
                    <a:srcRect/>
                    <a:stretch>
                      <a:fillRect/>
                    </a:stretch>
                  </pic:blipFill>
                  <pic:spPr>
                    <a:xfrm>
                      <a:off x="0" y="0"/>
                      <a:ext cx="7559675" cy="10689590"/>
                    </a:xfrm>
                    <a:prstGeom prst="rect">
                      <a:avLst/>
                    </a:prstGeom>
                  </pic:spPr>
                </pic:pic>
              </a:graphicData>
            </a:graphic>
          </wp:anchor>
        </w:drawing>
      </w:r>
      <w:r>
        <w:br w:type="page"/>
      </w:r>
    </w:p>
    <w:p>
      <w:pPr>
        <w:rPr>
          <w:rFonts w:ascii="黑体" w:hAnsi="黑体" w:eastAsia="黑体" w:cs="黑体"/>
          <w:b/>
          <w:bCs/>
          <w:sz w:val="48"/>
          <w:szCs w:val="52"/>
        </w:rPr>
      </w:pPr>
    </w:p>
    <w:p>
      <w:pPr>
        <w:rPr>
          <w:rFonts w:ascii="黑体" w:hAnsi="黑体" w:eastAsia="黑体" w:cs="黑体"/>
          <w:sz w:val="72"/>
          <w:szCs w:val="96"/>
        </w:rPr>
      </w:pP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4"/>
          <w:szCs w:val="44"/>
          <w14:textFill>
            <w14:solidFill>
              <w14:schemeClr w14:val="tx1"/>
            </w14:solidFill>
          </w14:textFill>
        </w:rPr>
      </w:pPr>
      <w:r>
        <w:rPr>
          <w:rFonts w:hint="eastAsia" w:ascii="楷体_GB2312" w:hAnsi="楷体_GB2312" w:eastAsia="楷体_GB2312" w:cs="楷体_GB2312"/>
          <w:color w:val="000000" w:themeColor="text1"/>
          <w:kern w:val="0"/>
          <w:sz w:val="44"/>
          <w:szCs w:val="44"/>
          <w14:textFill>
            <w14:solidFill>
              <w14:schemeClr w14:val="tx1"/>
            </w14:solidFill>
          </w14:textFill>
        </w:rPr>
        <w:t>保定市满城区医疗保障局</w:t>
      </w:r>
    </w:p>
    <w:p>
      <w:pPr>
        <w:snapToGrid w:val="0"/>
        <w:jc w:val="center"/>
        <w:rPr>
          <w:rFonts w:ascii="楷体_GB2312" w:hAnsi="楷体_GB2312" w:eastAsia="楷体_GB2312" w:cs="楷体_GB2312"/>
          <w:color w:val="000000" w:themeColor="text1"/>
          <w:kern w:val="0"/>
          <w:sz w:val="40"/>
          <w:szCs w:val="40"/>
          <w14:textFill>
            <w14:solidFill>
              <w14:schemeClr w14:val="tx1"/>
            </w14:solidFill>
          </w14:textFill>
        </w:rPr>
      </w:pPr>
      <w:r>
        <w:rPr>
          <w:rFonts w:hint="eastAsia" w:ascii="楷体_GB2312" w:hAnsi="楷体_GB2312" w:eastAsia="楷体_GB2312" w:cs="楷体_GB2312"/>
          <w:color w:val="000000" w:themeColor="text1"/>
          <w:kern w:val="0"/>
          <w:sz w:val="40"/>
          <w:szCs w:val="40"/>
          <w14:textFill>
            <w14:solidFill>
              <w14:schemeClr w14:val="tx1"/>
            </w14:solidFill>
          </w14:textFill>
        </w:rPr>
        <w:t>二〇二一年九月</w:t>
      </w:r>
    </w:p>
    <w:p>
      <w:pPr>
        <w:jc w:val="center"/>
        <w:rPr>
          <w:rFonts w:ascii="黑体" w:hAnsi="黑体" w:eastAsia="黑体" w:cs="黑体"/>
          <w:sz w:val="72"/>
          <w:szCs w:val="96"/>
        </w:rPr>
      </w:pPr>
      <w:r>
        <w:rPr>
          <w:rFonts w:hint="eastAsia" w:ascii="黑体" w:hAnsi="黑体" w:eastAsia="黑体" w:cs="黑体"/>
          <w:sz w:val="72"/>
          <w:szCs w:val="96"/>
        </w:rPr>
        <w:t>保定市满城区医疗保障局</w:t>
      </w: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0"/>
          <w:szCs w:val="40"/>
          <w14:textFill>
            <w14:solidFill>
              <w14:schemeClr w14:val="tx1"/>
            </w14:solidFill>
          </w14:textFill>
        </w:rPr>
      </w:pPr>
    </w:p>
    <w:p>
      <w:pPr>
        <w:snapToGrid w:val="0"/>
        <w:jc w:val="center"/>
        <w:rPr>
          <w:rFonts w:ascii="楷体_GB2312" w:hAnsi="楷体_GB2312" w:eastAsia="楷体_GB2312" w:cs="楷体_GB2312"/>
          <w:color w:val="000000" w:themeColor="text1"/>
          <w:kern w:val="0"/>
          <w:sz w:val="40"/>
          <w:szCs w:val="40"/>
          <w14:textFill>
            <w14:solidFill>
              <w14:schemeClr w14:val="tx1"/>
            </w14:solidFill>
          </w14:textFill>
        </w:rPr>
      </w:pPr>
    </w:p>
    <w:p>
      <w:pPr>
        <w:snapToGrid w:val="0"/>
        <w:jc w:val="center"/>
        <w:rPr>
          <w:rFonts w:ascii="楷体_GB2312" w:hAnsi="楷体_GB2312" w:eastAsia="楷体_GB2312" w:cs="楷体_GB2312"/>
          <w:color w:val="000000" w:themeColor="text1"/>
          <w:kern w:val="0"/>
          <w:sz w:val="40"/>
          <w:szCs w:val="40"/>
          <w14:textFill>
            <w14:solidFill>
              <w14:schemeClr w14:val="tx1"/>
            </w14:solidFill>
          </w14:textFill>
        </w:rPr>
      </w:pPr>
    </w:p>
    <w:p>
      <w:pPr>
        <w:snapToGrid w:val="0"/>
        <w:jc w:val="center"/>
        <w:rPr>
          <w:rFonts w:ascii="楷体_GB2312" w:hAnsi="楷体_GB2312" w:eastAsia="楷体_GB2312" w:cs="楷体_GB2312"/>
          <w:color w:val="000000" w:themeColor="text1"/>
          <w:kern w:val="0"/>
          <w:sz w:val="40"/>
          <w:szCs w:val="40"/>
          <w14:textFill>
            <w14:solidFill>
              <w14:schemeClr w14:val="tx1"/>
            </w14:solidFill>
          </w14:textFill>
        </w:rPr>
        <w:sectPr>
          <w:pgSz w:w="11906" w:h="16838"/>
          <w:pgMar w:top="2098" w:right="1531" w:bottom="1984" w:left="1531" w:header="851" w:footer="992" w:gutter="0"/>
          <w:cols w:space="0" w:num="1"/>
          <w:titlePg/>
          <w:docGrid w:type="lines" w:linePitch="312" w:charSpace="0"/>
        </w:sectPr>
      </w:pPr>
      <w:r>
        <w:rPr>
          <w:rFonts w:hint="eastAsia" w:ascii="楷体_GB2312" w:hAnsi="楷体_GB2312" w:eastAsia="楷体_GB2312" w:cs="楷体_GB2312"/>
          <w:color w:val="000000" w:themeColor="text1"/>
          <w:kern w:val="0"/>
          <w:sz w:val="40"/>
          <w:szCs w:val="40"/>
          <w14:textFill>
            <w14:solidFill>
              <w14:schemeClr w14:val="tx1"/>
            </w14:solidFill>
          </w14:textFill>
        </w:rPr>
        <w:t>二〇二一年九月</w:t>
      </w:r>
    </w:p>
    <w:p>
      <w:pPr>
        <w:jc w:val="center"/>
        <w:rPr>
          <w:rFonts w:ascii="黑体" w:hAnsi="黑体" w:eastAsia="黑体" w:cs="黑体"/>
          <w:sz w:val="56"/>
          <w:szCs w:val="72"/>
          <w:highlight w:val="yellow"/>
        </w:rPr>
        <w:sectPr>
          <w:headerReference r:id="rId4" w:type="first"/>
          <w:footerReference r:id="rId6" w:type="first"/>
          <w:headerReference r:id="rId3" w:type="default"/>
          <w:footerReference r:id="rId5" w:type="default"/>
          <w:type w:val="continuous"/>
          <w:pgSz w:w="11906" w:h="16838"/>
          <w:pgMar w:top="2098" w:right="1531" w:bottom="1984" w:left="1531" w:header="851" w:footer="992" w:gutter="0"/>
          <w:cols w:space="0" w:num="1"/>
          <w:titlePg/>
          <w:docGrid w:type="lines" w:linePitch="312" w:charSpace="0"/>
        </w:sectPr>
      </w:pPr>
    </w:p>
    <w:p>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line="64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widowControl/>
        <w:spacing w:line="64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widowControl/>
        <w:spacing w:line="64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line="64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年部门决算情况说明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一、收入支出决算总体情况说明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二、收入决算情况说明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三、支出决算情况说明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五、一般公共预算“三公” 经费支出决算情况说明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六、预算绩效情况说明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七、机关运行经费情况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八、政府采购情况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九、国有资产占用情况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line="64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第三部分   名词解释</w:t>
      </w:r>
    </w:p>
    <w:p>
      <w:pPr>
        <w:widowControl/>
        <w:spacing w:line="640" w:lineRule="exact"/>
        <w:ind w:firstLine="640" w:firstLineChars="200"/>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年度部门决算报表</w:t>
      </w:r>
    </w:p>
    <w:p>
      <w:pPr>
        <w:widowControl/>
        <w:spacing w:after="160" w:line="580" w:lineRule="exact"/>
        <w:ind w:firstLine="640" w:firstLineChars="200"/>
        <w:rPr>
          <w:rFonts w:ascii="Times New Roman" w:hAnsi="Times New Roman" w:eastAsia="黑体" w:cs="Times New Roman"/>
          <w:sz w:val="32"/>
          <w:szCs w:val="32"/>
        </w:rPr>
        <w:sectPr>
          <w:headerReference r:id="rId8" w:type="first"/>
          <w:footerReference r:id="rId10" w:type="first"/>
          <w:headerReference r:id="rId7" w:type="default"/>
          <w:footerReference r:id="rId9" w:type="default"/>
          <w:type w:val="continuous"/>
          <w:pgSz w:w="11906" w:h="16838"/>
          <w:pgMar w:top="2098" w:right="1531" w:bottom="1984" w:left="1531" w:header="851" w:footer="992" w:gutter="0"/>
          <w:cols w:space="0" w:num="1"/>
          <w:titlePg/>
          <w:docGrid w:type="lines" w:linePitch="312" w:charSpace="0"/>
        </w:sect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rPr>
          <w:sz w:val="72"/>
        </w:rPr>
        <mc:AlternateContent>
          <mc:Choice Requires="wps">
            <w:drawing>
              <wp:anchor distT="0" distB="0" distL="114300" distR="114300" simplePos="0" relativeHeight="251662336" behindDoc="0" locked="0" layoutInCell="1" allowOverlap="1">
                <wp:simplePos x="0" y="0"/>
                <wp:positionH relativeFrom="column">
                  <wp:posOffset>-1088390</wp:posOffset>
                </wp:positionH>
                <wp:positionV relativeFrom="paragraph">
                  <wp:posOffset>1024890</wp:posOffset>
                </wp:positionV>
                <wp:extent cx="7793355" cy="3341370"/>
                <wp:effectExtent l="6350" t="6350" r="18415" b="20320"/>
                <wp:wrapNone/>
                <wp:docPr id="1" name="文本框 2"/>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7F7F7F"/>
                          </a:fgClr>
                          <a:bgClr>
                            <a:srgbClr val="FFFFFF"/>
                          </a:bgClr>
                        </a:pattFill>
                        <a:ln w="12700" cap="flat" cmpd="sng">
                          <a:solidFill>
                            <a:srgbClr val="A6A6A6"/>
                          </a:solidFill>
                          <a:prstDash val="solid"/>
                          <a:round/>
                          <a:headEnd type="none" w="med" len="med"/>
                          <a:tailEnd type="none" w="med" len="med"/>
                        </a:ln>
                      </wps:spPr>
                      <wps:txbx>
                        <w:txbxContent>
                          <w:p>
                            <w:pPr>
                              <w:widowControl/>
                              <w:jc w:val="center"/>
                              <w:rPr>
                                <w:rFonts w:ascii="黑体" w:hAnsi="黑体" w:eastAsia="黑体" w:cs="黑体"/>
                                <w:color w:val="000000" w:themeColor="text1"/>
                                <w:sz w:val="96"/>
                                <w:szCs w:val="96"/>
                                <w14:textFill>
                                  <w14:solidFill>
                                    <w14:schemeClr w14:val="tx1"/>
                                  </w14:solidFill>
                                </w14:textFill>
                              </w:rPr>
                            </w:pPr>
                            <w:r>
                              <w:rPr>
                                <w:rFonts w:hint="eastAsia" w:ascii="黑体" w:hAnsi="黑体" w:eastAsia="黑体" w:cs="黑体"/>
                                <w:color w:val="000000" w:themeColor="text1"/>
                                <w:sz w:val="96"/>
                                <w:szCs w:val="96"/>
                                <w14:textFill>
                                  <w14:solidFill>
                                    <w14:schemeClr w14:val="tx1"/>
                                  </w14:solidFill>
                                </w14:textFill>
                              </w:rPr>
                              <w:t>第一部分  部门概况</w:t>
                            </w:r>
                          </w:p>
                        </w:txbxContent>
                      </wps:txbx>
                      <wps:bodyPr anchor="ctr" anchorCtr="0" upright="1"/>
                    </wps:wsp>
                  </a:graphicData>
                </a:graphic>
              </wp:anchor>
            </w:drawing>
          </mc:Choice>
          <mc:Fallback>
            <w:pict>
              <v:shape id="文本框 2" o:spid="_x0000_s1026" o:spt="202" type="#_x0000_t202" style="position:absolute;left:0pt;margin-left:-85.7pt;margin-top:80.7pt;height:263.1pt;width:613.65pt;z-index:251662336;v-text-anchor:middle;mso-width-relative:page;mso-height-relative:page;" fillcolor="#7F7F7F" filled="t" stroked="t" coordsize="21600,21600" o:gfxdata="UEsDBAoAAAAAAIdO4kAAAAAAAAAAAAAAAAAEAAAAZHJzL1BLAwQUAAAACACHTuJAN/3mCNwAAAAN&#10;AQAADwAAAGRycy9kb3ducmV2LnhtbE2Py07DMBBF90j8gzVIbFBrB9E0hDhdIEDtqmqJBEsnHpKI&#10;eBzZ7uvv66xgN6N7dOdMsTqbgR3R+d6ShGQugCE1VvfUSqg+32cZMB8UaTVYQgkX9LAqb28KlWt7&#10;oh0e96FlsYR8riR0IYw5577p0Cg/tyNSzH6sMyrE1bVcO3WK5Wbgj0Kk3Kie4oVOjfjaYfO7PxgJ&#10;X+ux+n7YZh+bbrur3jaZry/OS3l/l4gXYAHP4Q+GST+qQxmdansg7dkgYZYsk6fIxiSdhgkRi8Uz&#10;sFpCmi1T4GXB/39RXgFQSwMEFAAAAAgAh07iQK8ixtQ8AgAAnAQAAA4AAABkcnMvZTJvRG9jLnht&#10;bK1UzY7TMBC+I/EOlu80/aFbiDZdwZZyQYC08ABT20ks+U+226QvAG/AiQt3nqvPwdgJXXbh0AON&#10;lE7sL9/M940n1ze9VuQgfJDWVHQ2mVIiDLNcmqainz9tn72gJEQwHJQ1oqJHEejN+umT686VYm5b&#10;q7jwBElMKDtX0TZGVxZFYK3QECbWCYObtfUaIj76puAeOmTXqphPp1dFZz133jIRAq5uhk06MvpL&#10;CG1dSyY2lu21MHFg9UJBREmhlS7Qda62rgWLH+o6iEhURVFpzHdMgvEu3Yv1NZSNB9dKNpYAl5Tw&#10;SJMGaTDpmWoDEcjey7+otGTeBlvHCbO6GIRkR1DFbPrIm7sWnMha0OrgzqaH/0fL3h8+eiI5ngRK&#10;DGhs+Onb19P3n6cfX8g82dO5UCLqziEu9q9tn6DjesDFpLqvvU7/qIfgPpp7PJsr+kgYLq5WLxeL&#10;5ZIShnuLxfPZYpXtL+5fdz7Et8JqkoKKeuxeNhUO70LElAj9DUnZHMS4lUqNcMfiMsPr5lblsoJv&#10;dhiSA2D3V9t0pcqR5gzZ/RO7zb8RO0JS8jFhSq4M6dCJ+WqKahngINR4ADHUDs0MpsmlBKskTzWm&#10;Vx6U8+oqXWOKB7AkcQOhHcrOWwkGpbd7w3PUCuBvDCfx6LBhBueUpmq04JQogWOdooyMINUlSFSn&#10;DFqTuj10NUWx3/VIk8Kd5Uc8AWBYa3F+WPR0fLiNwzztnZdNi33LxyMz4aHNdo8Dlqbiz+ec7/6j&#10;sv4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3mCNwAAAANAQAADwAAAAAAAAABACAAAAAiAAAA&#10;ZHJzL2Rvd25yZXYueG1sUEsBAhQAFAAAAAgAh07iQK8ixtQ8AgAAnAQAAA4AAAAAAAAAAQAgAAAA&#10;KwEAAGRycy9lMm9Eb2MueG1sUEsFBgAAAAAGAAYAWQEAANkFAAAAAA==&#10;">
                <v:fill type="pattern" on="t" color2="#FFFFFF" o:title="5%" focussize="0,0" r:id="rId15"/>
                <v:stroke weight="1pt" color="#A6A6A6" joinstyle="round"/>
                <v:imagedata o:title=""/>
                <o:lock v:ext="edit" aspectratio="f"/>
                <v:textbox>
                  <w:txbxContent>
                    <w:p>
                      <w:pPr>
                        <w:widowControl/>
                        <w:jc w:val="center"/>
                        <w:rPr>
                          <w:rFonts w:ascii="黑体" w:hAnsi="黑体" w:eastAsia="黑体" w:cs="黑体"/>
                          <w:color w:val="000000" w:themeColor="text1"/>
                          <w:sz w:val="96"/>
                          <w:szCs w:val="96"/>
                          <w14:textFill>
                            <w14:solidFill>
                              <w14:schemeClr w14:val="tx1"/>
                            </w14:solidFill>
                          </w14:textFill>
                        </w:rPr>
                      </w:pPr>
                      <w:r>
                        <w:rPr>
                          <w:rFonts w:hint="eastAsia" w:ascii="黑体" w:hAnsi="黑体" w:eastAsia="黑体" w:cs="黑体"/>
                          <w:color w:val="000000" w:themeColor="text1"/>
                          <w:sz w:val="96"/>
                          <w:szCs w:val="96"/>
                          <w14:textFill>
                            <w14:solidFill>
                              <w14:schemeClr w14:val="tx1"/>
                            </w14:solidFill>
                          </w14:textFill>
                        </w:rPr>
                        <w:t>第一部分  部门概况</w:t>
                      </w:r>
                    </w:p>
                  </w:txbxContent>
                </v:textbox>
              </v:shape>
            </w:pict>
          </mc:Fallback>
        </mc:AlternateContent>
      </w:r>
      <w:r>
        <w:br w:type="page"/>
      </w:r>
    </w:p>
    <w:p>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pPr>
        <w:pStyle w:val="8"/>
        <w:widowControl/>
        <w:spacing w:line="520" w:lineRule="exact"/>
        <w:ind w:firstLine="640" w:firstLineChars="200"/>
        <w:jc w:val="both"/>
        <w:rPr>
          <w:rFonts w:ascii="仿宋_GB2312" w:hAnsi="仿宋" w:eastAsia="仿宋_GB2312" w:cs="仿宋_GB2312"/>
          <w:sz w:val="32"/>
          <w:szCs w:val="32"/>
        </w:rPr>
      </w:pPr>
      <w:r>
        <w:rPr>
          <w:rFonts w:hint="eastAsia" w:ascii="仿宋_GB2312" w:hAnsi="仿宋" w:eastAsia="仿宋_GB2312" w:cs="仿宋_GB2312"/>
          <w:sz w:val="32"/>
          <w:szCs w:val="32"/>
        </w:rPr>
        <w:t>根据保定市满城区人民政府办公室《关于印发保定市满城区医疗保障局职能配置、内设机构和人员编制规定的通知》（满办字[2019] 5号），现将我局部门概况说明如下：</w:t>
      </w:r>
    </w:p>
    <w:p>
      <w:pPr>
        <w:snapToGrid w:val="0"/>
        <w:spacing w:line="400" w:lineRule="exact"/>
        <w:ind w:firstLine="640" w:firstLineChars="200"/>
        <w:rPr>
          <w:rFonts w:ascii="仿宋_GB2312" w:hAnsi="仿宋" w:eastAsia="仿宋_GB2312" w:cs="仿宋_GB2312"/>
          <w:kern w:val="0"/>
          <w:sz w:val="32"/>
          <w:szCs w:val="32"/>
        </w:rPr>
      </w:pPr>
      <w:r>
        <w:rPr>
          <w:rFonts w:hint="eastAsia" w:ascii="仿宋_GB2312" w:hAnsi="仿宋" w:eastAsia="仿宋_GB2312" w:cs="仿宋_GB2312"/>
          <w:kern w:val="0"/>
          <w:sz w:val="32"/>
          <w:szCs w:val="32"/>
        </w:rPr>
        <w:t>(一)拟定全区城镇职工和城乡居民医疗保险、生育保险、医疗救助等医疗保障制度、规划和标准，并组织实施。会同有关部门拟定区直离休人员医疗保障政策、国家公务员医疗补助办法。</w:t>
      </w:r>
    </w:p>
    <w:p>
      <w:pPr>
        <w:snapToGrid w:val="0"/>
        <w:spacing w:line="400" w:lineRule="exact"/>
        <w:ind w:firstLine="480" w:firstLineChars="150"/>
        <w:rPr>
          <w:rFonts w:ascii="仿宋_GB2312" w:hAnsi="仿宋" w:eastAsia="仿宋_GB2312" w:cs="仿宋_GB2312"/>
          <w:kern w:val="0"/>
          <w:sz w:val="32"/>
          <w:szCs w:val="32"/>
        </w:rPr>
      </w:pPr>
      <w:r>
        <w:rPr>
          <w:rFonts w:hint="eastAsia" w:ascii="仿宋_GB2312" w:hAnsi="仿宋" w:eastAsia="仿宋_GB2312" w:cs="仿宋_GB2312"/>
          <w:kern w:val="0"/>
          <w:sz w:val="32"/>
          <w:szCs w:val="32"/>
        </w:rPr>
        <w:t>（二）拟定完善全区医疗保障基金监督管理工作，建立健全医疗保障基金安全防控机制，组织建设智能监控平台，推进医疗保障基金支付改革，并组织实施。</w:t>
      </w:r>
    </w:p>
    <w:p>
      <w:pPr>
        <w:snapToGrid w:val="0"/>
        <w:spacing w:line="400" w:lineRule="exact"/>
        <w:ind w:firstLine="480" w:firstLineChars="150"/>
        <w:rPr>
          <w:rFonts w:ascii="仿宋_GB2312" w:hAnsi="仿宋" w:eastAsia="仿宋_GB2312" w:cs="仿宋_GB2312"/>
          <w:kern w:val="0"/>
          <w:sz w:val="32"/>
          <w:szCs w:val="32"/>
        </w:rPr>
      </w:pPr>
      <w:r>
        <w:rPr>
          <w:rFonts w:hint="eastAsia" w:ascii="仿宋_GB2312" w:hAnsi="仿宋" w:eastAsia="仿宋_GB2312" w:cs="仿宋_GB2312"/>
          <w:kern w:val="0"/>
          <w:sz w:val="32"/>
          <w:szCs w:val="32"/>
        </w:rPr>
        <w:t>（三）组织制定全区城镇职工、城乡居民参保筹资和保障待遇政策，统筹城乡医疗保障政策标准，建立健全与筹资水平相适应的待遇调整机制。拟定长期护理保险制度方案及政策标准并组织实施。</w:t>
      </w:r>
    </w:p>
    <w:p>
      <w:pPr>
        <w:snapToGrid w:val="0"/>
        <w:spacing w:line="400" w:lineRule="exact"/>
        <w:ind w:firstLine="480" w:firstLineChars="150"/>
        <w:rPr>
          <w:rFonts w:ascii="仿宋_GB2312" w:hAnsi="仿宋" w:eastAsia="仿宋_GB2312" w:cs="仿宋_GB2312"/>
          <w:kern w:val="0"/>
          <w:sz w:val="32"/>
          <w:szCs w:val="32"/>
        </w:rPr>
      </w:pPr>
      <w:r>
        <w:rPr>
          <w:rFonts w:hint="eastAsia" w:ascii="仿宋_GB2312" w:hAnsi="仿宋" w:eastAsia="仿宋_GB2312" w:cs="仿宋_GB2312"/>
          <w:kern w:val="0"/>
          <w:sz w:val="32"/>
          <w:szCs w:val="32"/>
        </w:rPr>
        <w:t>（四）贯彻落实并组织实施全省统一的药品、医用耗材、医疗服务项目、医疗服务设施等医保目录和支付标准，建立动态调整机制，贯彻落实医保目录准入谈判规则并组织实施。</w:t>
      </w:r>
    </w:p>
    <w:p>
      <w:pPr>
        <w:snapToGrid w:val="0"/>
        <w:spacing w:line="400" w:lineRule="exact"/>
        <w:ind w:firstLine="480" w:firstLineChars="150"/>
        <w:rPr>
          <w:rFonts w:ascii="仿宋_GB2312" w:hAnsi="仿宋" w:eastAsia="仿宋_GB2312" w:cs="仿宋_GB2312"/>
          <w:kern w:val="0"/>
          <w:sz w:val="32"/>
          <w:szCs w:val="32"/>
        </w:rPr>
      </w:pPr>
      <w:r>
        <w:rPr>
          <w:rFonts w:hint="eastAsia" w:ascii="仿宋_GB2312" w:hAnsi="仿宋" w:eastAsia="仿宋_GB2312" w:cs="仿宋_GB2312"/>
          <w:kern w:val="0"/>
          <w:sz w:val="32"/>
          <w:szCs w:val="32"/>
        </w:rPr>
        <w:t>（五）贯彻落实药品、医用耗材价格和医疗服务项目、医疗服务设施收费等政策。建立医保支付医药服务价格合理确定和动态调整机制，依法管理药品、医用耗材、医疗服务价格政策执行情况。建立完善药品、医用耗材和医疗服务价格监测信息发布制度。</w:t>
      </w:r>
    </w:p>
    <w:p>
      <w:pPr>
        <w:snapToGrid w:val="0"/>
        <w:spacing w:line="400" w:lineRule="exact"/>
        <w:ind w:firstLine="480" w:firstLineChars="150"/>
        <w:rPr>
          <w:rFonts w:ascii="仿宋_GB2312" w:hAnsi="仿宋" w:eastAsia="仿宋_GB2312" w:cs="仿宋_GB2312"/>
          <w:kern w:val="0"/>
          <w:sz w:val="32"/>
          <w:szCs w:val="32"/>
        </w:rPr>
      </w:pPr>
      <w:r>
        <w:rPr>
          <w:rFonts w:hint="eastAsia" w:ascii="仿宋_GB2312" w:hAnsi="仿宋" w:eastAsia="仿宋_GB2312" w:cs="仿宋_GB2312"/>
          <w:kern w:val="0"/>
          <w:sz w:val="32"/>
          <w:szCs w:val="32"/>
        </w:rPr>
        <w:t>（六）制度全区药品、医用耗材的招标采购政策并监督实施，指导药品、医用耗材招标采购平台建设。</w:t>
      </w:r>
    </w:p>
    <w:p>
      <w:pPr>
        <w:snapToGrid w:val="0"/>
        <w:spacing w:line="400" w:lineRule="exact"/>
        <w:ind w:firstLine="640" w:firstLineChars="200"/>
        <w:rPr>
          <w:rFonts w:ascii="仿宋_GB2312" w:hAnsi="仿宋" w:eastAsia="仿宋_GB2312" w:cs="仿宋_GB2312"/>
          <w:kern w:val="0"/>
          <w:sz w:val="32"/>
          <w:szCs w:val="32"/>
        </w:rPr>
      </w:pPr>
      <w:r>
        <w:rPr>
          <w:rFonts w:hint="eastAsia" w:ascii="仿宋_GB2312" w:hAnsi="仿宋" w:eastAsia="仿宋_GB2312" w:cs="仿宋_GB2312"/>
          <w:kern w:val="0"/>
          <w:sz w:val="32"/>
          <w:szCs w:val="32"/>
        </w:rPr>
        <w:t>（七）制定全区定点医药机构协议和支付管理办法并组织实施。建立健全医疗保障信用评价体系和信息披露制度，监督管理定点医药机构的医疗服务行为、医疗费用和医药价格，依法查处医疗保障领域违法违规行为。</w:t>
      </w:r>
    </w:p>
    <w:p>
      <w:pPr>
        <w:snapToGrid w:val="0"/>
        <w:spacing w:line="400" w:lineRule="exact"/>
        <w:ind w:firstLine="640" w:firstLineChars="200"/>
        <w:rPr>
          <w:rFonts w:ascii="仿宋_GB2312" w:hAnsi="仿宋" w:eastAsia="仿宋_GB2312" w:cs="仿宋_GB2312"/>
          <w:kern w:val="0"/>
          <w:sz w:val="32"/>
          <w:szCs w:val="32"/>
        </w:rPr>
      </w:pPr>
      <w:r>
        <w:rPr>
          <w:rFonts w:hint="eastAsia" w:ascii="仿宋_GB2312" w:hAnsi="仿宋" w:eastAsia="仿宋_GB2312" w:cs="仿宋_GB2312"/>
          <w:kern w:val="0"/>
          <w:sz w:val="32"/>
          <w:szCs w:val="32"/>
        </w:rPr>
        <w:t>（八）负责医疗保障经办管理、公共服务体系和信息化建设。贯彻落实异地就医管理和费用结算政策。建立健全医疗保障关系转移接续制度并实施。</w:t>
      </w:r>
    </w:p>
    <w:p>
      <w:pPr>
        <w:snapToGrid w:val="0"/>
        <w:spacing w:line="400" w:lineRule="exact"/>
        <w:ind w:firstLine="640" w:firstLineChars="200"/>
        <w:rPr>
          <w:rFonts w:ascii="仿宋_GB2312" w:hAnsi="仿宋" w:eastAsia="仿宋_GB2312" w:cs="仿宋_GB2312"/>
          <w:kern w:val="0"/>
          <w:sz w:val="32"/>
          <w:szCs w:val="32"/>
        </w:rPr>
      </w:pPr>
      <w:r>
        <w:rPr>
          <w:rFonts w:hint="eastAsia" w:ascii="仿宋_GB2312" w:hAnsi="仿宋" w:eastAsia="仿宋_GB2312" w:cs="仿宋_GB2312"/>
          <w:kern w:val="0"/>
          <w:sz w:val="32"/>
          <w:szCs w:val="32"/>
        </w:rPr>
        <w:t>（九）完成区委、区政府交办的其他任务。</w:t>
      </w:r>
    </w:p>
    <w:p>
      <w:pPr>
        <w:snapToGrid w:val="0"/>
        <w:spacing w:line="400" w:lineRule="exact"/>
        <w:ind w:firstLine="640" w:firstLineChars="200"/>
        <w:rPr>
          <w:rFonts w:ascii="仿宋_GB2312" w:hAnsi="仿宋" w:eastAsia="仿宋_GB2312" w:cs="仿宋_GB2312"/>
          <w:kern w:val="0"/>
          <w:sz w:val="32"/>
          <w:szCs w:val="32"/>
        </w:rPr>
      </w:pPr>
    </w:p>
    <w:p>
      <w:pPr>
        <w:keepNext/>
        <w:keepLines/>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pPr>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rPr>
        <w:t>从决算编报单位构成看，纳入</w:t>
      </w:r>
      <w:r>
        <w:rPr>
          <w:rFonts w:ascii="仿宋_GB2312" w:hAnsi="Calibri" w:eastAsia="仿宋_GB2312" w:cs="ArialUnicodeMS"/>
          <w:kern w:val="0"/>
          <w:sz w:val="32"/>
          <w:szCs w:val="32"/>
        </w:rPr>
        <w:t xml:space="preserve">2019 </w:t>
      </w:r>
      <w:r>
        <w:rPr>
          <w:rFonts w:hint="eastAsia" w:ascii="仿宋_GB2312" w:hAnsi="Calibri" w:eastAsia="仿宋_GB2312" w:cs="ArialUnicodeMS"/>
          <w:kern w:val="0"/>
          <w:sz w:val="32"/>
          <w:szCs w:val="32"/>
        </w:rPr>
        <w:t>年度本部门决算汇编范围的独立核算单位（以下简称“单位”）共</w:t>
      </w:r>
      <w:r>
        <w:rPr>
          <w:rFonts w:ascii="仿宋_GB2312" w:hAnsi="Calibri" w:eastAsia="仿宋_GB2312" w:cs="ArialUnicodeMS"/>
          <w:kern w:val="0"/>
          <w:sz w:val="32"/>
          <w:szCs w:val="32"/>
        </w:rPr>
        <w:t xml:space="preserve"> </w:t>
      </w:r>
      <w:r>
        <w:rPr>
          <w:rFonts w:hint="eastAsia" w:ascii="仿宋_GB2312" w:hAnsi="Calibri" w:eastAsia="仿宋_GB2312" w:cs="ArialUnicodeMS"/>
          <w:kern w:val="0"/>
          <w:sz w:val="32"/>
          <w:szCs w:val="32"/>
        </w:rPr>
        <w:t>个，具体情况如下：</w:t>
      </w:r>
    </w:p>
    <w:p>
      <w:pPr>
        <w:spacing w:line="580" w:lineRule="exact"/>
        <w:ind w:firstLine="640" w:firstLineChars="200"/>
        <w:rPr>
          <w:rFonts w:ascii="仿宋_GB2312" w:hAnsi="Calibri" w:eastAsia="仿宋_GB2312" w:cs="ArialUnicodeMS"/>
          <w:kern w:val="0"/>
          <w:sz w:val="32"/>
          <w:szCs w:val="32"/>
        </w:rPr>
      </w:pPr>
    </w:p>
    <w:tbl>
      <w:tblPr>
        <w:tblStyle w:val="5"/>
        <w:tblpPr w:leftFromText="180" w:rightFromText="180" w:vertAnchor="text" w:horzAnchor="page" w:tblpXSpec="center" w:tblpY="10"/>
        <w:tblOverlap w:val="never"/>
        <w:tblW w:w="98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3833"/>
        <w:gridCol w:w="2505"/>
        <w:gridCol w:w="2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885"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序号</w:t>
            </w:r>
          </w:p>
        </w:tc>
        <w:tc>
          <w:tcPr>
            <w:tcW w:w="3833"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单位名称</w:t>
            </w:r>
          </w:p>
        </w:tc>
        <w:tc>
          <w:tcPr>
            <w:tcW w:w="2505"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单位基本性质</w:t>
            </w:r>
          </w:p>
        </w:tc>
        <w:tc>
          <w:tcPr>
            <w:tcW w:w="2646"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885"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1</w:t>
            </w:r>
          </w:p>
        </w:tc>
        <w:tc>
          <w:tcPr>
            <w:tcW w:w="3833" w:type="dxa"/>
            <w:vAlign w:val="center"/>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保定市满城区医疗保障局</w:t>
            </w:r>
          </w:p>
        </w:tc>
        <w:tc>
          <w:tcPr>
            <w:tcW w:w="2505" w:type="dxa"/>
            <w:vAlign w:val="center"/>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行政单位</w:t>
            </w:r>
          </w:p>
        </w:tc>
        <w:tc>
          <w:tcPr>
            <w:tcW w:w="2646" w:type="dxa"/>
            <w:vAlign w:val="center"/>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jc w:val="center"/>
        </w:trPr>
        <w:tc>
          <w:tcPr>
            <w:tcW w:w="885"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2</w:t>
            </w:r>
          </w:p>
        </w:tc>
        <w:tc>
          <w:tcPr>
            <w:tcW w:w="3833" w:type="dxa"/>
            <w:vAlign w:val="center"/>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保定市满城区医疗保险服务中心</w:t>
            </w:r>
          </w:p>
        </w:tc>
        <w:tc>
          <w:tcPr>
            <w:tcW w:w="2505" w:type="dxa"/>
            <w:vAlign w:val="center"/>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财政补助事业单位</w:t>
            </w:r>
          </w:p>
        </w:tc>
        <w:tc>
          <w:tcPr>
            <w:tcW w:w="2646" w:type="dxa"/>
            <w:vAlign w:val="center"/>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财政性资金基本保证</w:t>
            </w:r>
          </w:p>
        </w:tc>
      </w:tr>
    </w:tbl>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黑体" w:cs="Times New Roman"/>
          <w:sz w:val="32"/>
          <w:szCs w:val="32"/>
        </w:rPr>
      </w:pPr>
    </w:p>
    <w:p/>
    <w:p>
      <w:pPr>
        <w:widowControl/>
        <w:spacing w:after="160" w:line="580" w:lineRule="exact"/>
        <w:ind w:firstLine="1440" w:firstLineChars="200"/>
        <w:rPr>
          <w:rFonts w:ascii="Times New Roman" w:hAnsi="Times New Roman" w:eastAsia="黑体" w:cs="Times New Roman"/>
          <w:sz w:val="32"/>
          <w:szCs w:val="32"/>
        </w:rPr>
        <w:sectPr>
          <w:headerReference r:id="rId11" w:type="default"/>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5408"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a:effectLst/>
                      </wps:spPr>
                      <wps:txbx>
                        <w:txbxContent>
                          <w:p>
                            <w:pPr>
                              <w:widowControl/>
                              <w:jc w:val="center"/>
                              <w:rPr>
                                <w:rFonts w:ascii="黑体" w:hAnsi="黑体" w:eastAsia="黑体" w:cs="黑体"/>
                                <w:color w:val="000000" w:themeColor="text1"/>
                                <w:sz w:val="96"/>
                                <w:szCs w:val="96"/>
                                <w14:textFill>
                                  <w14:solidFill>
                                    <w14:schemeClr w14:val="tx1"/>
                                  </w14:solidFill>
                                </w14:textFill>
                              </w:rPr>
                            </w:pPr>
                            <w:r>
                              <w:rPr>
                                <w:rFonts w:hint="eastAsia" w:ascii="黑体" w:hAnsi="黑体" w:eastAsia="黑体" w:cs="黑体"/>
                                <w:color w:val="000000" w:themeColor="text1"/>
                                <w:sz w:val="96"/>
                                <w:szCs w:val="96"/>
                                <w14:textFill>
                                  <w14:solidFill>
                                    <w14:schemeClr w14:val="tx1"/>
                                  </w14:solidFill>
                                </w14:textFill>
                              </w:rPr>
                              <w:t xml:space="preserve"> </w:t>
                            </w:r>
                          </w:p>
                          <w:p>
                            <w:pPr>
                              <w:widowControl/>
                              <w:jc w:val="center"/>
                              <w:rPr>
                                <w:rFonts w:ascii="黑体" w:hAnsi="黑体" w:eastAsia="黑体" w:cs="黑体"/>
                                <w:color w:val="000000" w:themeColor="text1"/>
                                <w:sz w:val="96"/>
                                <w:szCs w:val="96"/>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238.15pt;height:173.25pt;width:613.65pt;z-index:251665408;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ke9USEQCAAB5BAAADgAAAGRycy9lMm9Eb2Mu&#10;eG1srVTBThsxEL1X6j9YvpdNAiElYoNSEFUlVJBo1bPj9bIr2R7XdtilH9D+Aadeeu938R199iYB&#10;0R449OKMZ2bfzHszzvFJbzS7VT60ZEs+3htxpqykqrU3Jf/86fzNW85CFLYSmqwq+Z0K/GTx+tVx&#10;5+ZqQg3pSnkGEBvmnSt5E6ObF0WQjTIi7JFTFsGavBERV39TVF50QDe6mIxGh0VHvnKepAoB3rMh&#10;yDeI/iWAVNetVGck10bZOKB6pUUEpdC0LvBF7raulYyXdR1UZLrkYBrziSKwV+ksFsdifuOFa1q5&#10;aUG8pIVnnIxoLYruoM5EFGzt27+gTCs9BarjniRTDESyImAxHj3T5roRTmUukDq4nejh/8HKj7dX&#10;nrUVNmE65swKg5E/3P94+Pn74dd3lpyQqHNhjsxrh9zYv6Me6Vt/gDMx72tv0i84McQh8N1OYNVH&#10;JuGczY7296dTziRiE2zDZDZNOMXj586H+F6RYckouccEs7Di9iLEIXWbkqpZOm+1zlPUlnUlP9yf&#10;jvIHuwjAtU25Ku/DBiZRGlpPVuxX/Ybniqo70PQ07Epw8rxFKxcixCvhsRxghucTL3HUmlCSNhZn&#10;Dflv//KnfMwMUc46LFvJw9e18Ioz/cFimkfjg4O0nflyMJ1NcPFPI6unEbs2p4R9xrzQXTZTftRb&#10;s/ZkvuCVLVNVhISVqF3yuDVP4/AE8EqlWi5zEvbRiXhhr51M0IO4y3Wkus26J5kGbTCvdMFG5slt&#10;Xk9a+af3nPX4j7H4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uuj5PeAAAADQEAAA8AAAAAAAAA&#10;AQAgAAAAIgAAAGRycy9kb3ducmV2LnhtbFBLAQIUABQAAAAIAIdO4kCR71RIRAIAAHkEAAAOAAAA&#10;AAAAAAEAIAAAAC0BAABkcnMvZTJvRG9jLnhtbFBLBQYAAAAABgAGAFkBAADjBQAAAAA=&#10;">
                <v:fill on="f" focussize="0,0"/>
                <v:stroke on="f" weight="0.5pt"/>
                <v:imagedata o:title=""/>
                <o:lock v:ext="edit" aspectratio="f"/>
                <v:textbox>
                  <w:txbxContent>
                    <w:p>
                      <w:pPr>
                        <w:widowControl/>
                        <w:jc w:val="center"/>
                        <w:rPr>
                          <w:rFonts w:ascii="黑体" w:hAnsi="黑体" w:eastAsia="黑体" w:cs="黑体"/>
                          <w:color w:val="000000" w:themeColor="text1"/>
                          <w:sz w:val="96"/>
                          <w:szCs w:val="96"/>
                          <w14:textFill>
                            <w14:solidFill>
                              <w14:schemeClr w14:val="tx1"/>
                            </w14:solidFill>
                          </w14:textFill>
                        </w:rPr>
                      </w:pPr>
                      <w:r>
                        <w:rPr>
                          <w:rFonts w:hint="eastAsia" w:ascii="黑体" w:hAnsi="黑体" w:eastAsia="黑体" w:cs="黑体"/>
                          <w:color w:val="000000" w:themeColor="text1"/>
                          <w:sz w:val="96"/>
                          <w:szCs w:val="96"/>
                          <w14:textFill>
                            <w14:solidFill>
                              <w14:schemeClr w14:val="tx1"/>
                            </w14:solidFill>
                          </w14:textFill>
                        </w:rPr>
                        <w:t xml:space="preserve"> </w:t>
                      </w:r>
                    </w:p>
                    <w:p>
                      <w:pPr>
                        <w:widowControl/>
                        <w:jc w:val="center"/>
                        <w:rPr>
                          <w:rFonts w:ascii="黑体" w:hAnsi="黑体" w:eastAsia="黑体" w:cs="黑体"/>
                          <w:color w:val="000000" w:themeColor="text1"/>
                          <w:sz w:val="96"/>
                          <w:szCs w:val="96"/>
                          <w14:textFill>
                            <w14:solidFill>
                              <w14:schemeClr w14:val="tx1"/>
                            </w14:solidFill>
                          </w14:textFill>
                        </w:rPr>
                      </w:pPr>
                    </w:p>
                  </w:txbxContent>
                </v:textbox>
              </v:shape>
            </w:pict>
          </mc:Fallback>
        </mc:AlternateContent>
      </w:r>
    </w:p>
    <w:p>
      <w:pPr>
        <w:widowControl/>
        <w:spacing w:line="580" w:lineRule="exact"/>
        <w:ind w:firstLine="640" w:firstLineChars="200"/>
        <w:rPr>
          <w:rFonts w:eastAsia="黑体"/>
          <w:sz w:val="32"/>
          <w:szCs w:val="3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w:rPr>
          <w:sz w:val="72"/>
        </w:rPr>
        <mc:AlternateContent>
          <mc:Choice Requires="wps">
            <w:drawing>
              <wp:anchor distT="0" distB="0" distL="114300" distR="114300" simplePos="0" relativeHeight="251666432" behindDoc="0" locked="0" layoutInCell="1" allowOverlap="1">
                <wp:simplePos x="0" y="0"/>
                <wp:positionH relativeFrom="column">
                  <wp:posOffset>-1028065</wp:posOffset>
                </wp:positionH>
                <wp:positionV relativeFrom="paragraph">
                  <wp:posOffset>-2637155</wp:posOffset>
                </wp:positionV>
                <wp:extent cx="7793355" cy="3341370"/>
                <wp:effectExtent l="6350" t="6350" r="18415" b="20320"/>
                <wp:wrapNone/>
                <wp:docPr id="3" name="文本框 7"/>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7F7F7F"/>
                          </a:fgClr>
                          <a:bgClr>
                            <a:srgbClr val="FFFFFF"/>
                          </a:bgClr>
                        </a:pattFill>
                        <a:ln w="12700" cap="flat" cmpd="sng">
                          <a:solidFill>
                            <a:srgbClr val="A6A6A6"/>
                          </a:solidFill>
                          <a:prstDash val="solid"/>
                          <a:round/>
                          <a:headEnd type="none" w="med" len="med"/>
                          <a:tailEnd type="none" w="med" len="med"/>
                        </a:ln>
                      </wps:spPr>
                      <wps:txbx>
                        <w:txbxContent>
                          <w:p>
                            <w:pPr>
                              <w:widowControl/>
                              <w:jc w:val="center"/>
                              <w:rPr>
                                <w:rFonts w:ascii="黑体" w:hAnsi="黑体" w:eastAsia="黑体" w:cs="黑体"/>
                                <w:color w:val="000000" w:themeColor="text1"/>
                                <w:sz w:val="90"/>
                                <w:szCs w:val="90"/>
                                <w14:textFill>
                                  <w14:solidFill>
                                    <w14:schemeClr w14:val="tx1"/>
                                  </w14:solidFill>
                                </w14:textFill>
                              </w:rPr>
                            </w:pPr>
                            <w:r>
                              <w:rPr>
                                <w:rFonts w:hint="eastAsia" w:ascii="黑体" w:hAnsi="黑体" w:eastAsia="黑体" w:cs="黑体"/>
                                <w:color w:val="000000" w:themeColor="text1"/>
                                <w:sz w:val="90"/>
                                <w:szCs w:val="90"/>
                                <w14:textFill>
                                  <w14:solidFill>
                                    <w14:schemeClr w14:val="tx1"/>
                                  </w14:solidFill>
                                </w14:textFill>
                              </w:rPr>
                              <w:t xml:space="preserve">第二部分 </w:t>
                            </w:r>
                          </w:p>
                          <w:p>
                            <w:pPr>
                              <w:widowControl/>
                              <w:jc w:val="center"/>
                              <w:rPr>
                                <w:rFonts w:ascii="黑体" w:hAnsi="黑体" w:eastAsia="黑体" w:cs="黑体"/>
                                <w:color w:val="000000" w:themeColor="text1"/>
                                <w:sz w:val="90"/>
                                <w:szCs w:val="90"/>
                                <w14:textFill>
                                  <w14:solidFill>
                                    <w14:schemeClr w14:val="tx1"/>
                                  </w14:solidFill>
                                </w14:textFill>
                              </w:rPr>
                            </w:pPr>
                            <w:r>
                              <w:rPr>
                                <w:rFonts w:hint="eastAsia" w:ascii="黑体" w:hAnsi="黑体" w:eastAsia="黑体" w:cs="黑体"/>
                                <w:color w:val="000000" w:themeColor="text1"/>
                                <w:sz w:val="90"/>
                                <w:szCs w:val="90"/>
                                <w14:textFill>
                                  <w14:solidFill>
                                    <w14:schemeClr w14:val="tx1"/>
                                  </w14:solidFill>
                                </w14:textFill>
                              </w:rPr>
                              <w:t>2020年部门决算情况说明</w:t>
                            </w:r>
                          </w:p>
                          <w:p>
                            <w:pPr>
                              <w:widowControl/>
                              <w:jc w:val="center"/>
                            </w:pPr>
                          </w:p>
                          <w:p/>
                        </w:txbxContent>
                      </wps:txbx>
                      <wps:bodyPr anchor="ctr" anchorCtr="0" upright="1"/>
                    </wps:wsp>
                  </a:graphicData>
                </a:graphic>
              </wp:anchor>
            </w:drawing>
          </mc:Choice>
          <mc:Fallback>
            <w:pict>
              <v:shape id="文本框 7" o:spid="_x0000_s1026" o:spt="202" type="#_x0000_t202" style="position:absolute;left:0pt;margin-left:-80.95pt;margin-top:-207.65pt;height:263.1pt;width:613.65pt;z-index:251666432;v-text-anchor:middle;mso-width-relative:page;mso-height-relative:page;" fillcolor="#7F7F7F" filled="t" stroked="t" coordsize="21600,21600" o:gfxdata="UEsDBAoAAAAAAIdO4kAAAAAAAAAAAAAAAAAEAAAAZHJzL1BLAwQUAAAACACHTuJAvBcO0d0AAAAO&#10;AQAADwAAAGRycy9kb3ducmV2LnhtbE2Py07DMBBF90j8gzVIbFBrG9ooTeN0gQDRVdUSCZZO7MYR&#10;sR3Z7uvvma7K7o7m6M6ZcnW2AznqEHvvBPApA6Jd61XvOgH11/skBxKTdEoO3mkBFx1hVd3flbJQ&#10;/uS2+rhLHcESFwspwKQ0FpTG1mgr49SP2uFu74OVCcfQURXkCcvtQJ8Zy6iVvcMLRo761ej2d3ew&#10;Ar4/x/rnaZN/rM1mW7+t89hcQhTi8YGzJZCkz+kGw1Uf1aFCp8YfnIpkEDDhGV8gi2nG5y9ArgzL&#10;5jMgDSbOFkCrkv5/o/oDUEsDBBQAAAAIAIdO4kD/IrQkPgIAAJwEAAAOAAAAZHJzL2Uyb0RvYy54&#10;bWytVE2O0zAU3iNxB8t7mrShE4iajmBK2SBAGjiAazuJJf/Jdpv0AnADVmzYz7l6Dp6dTIcZWHRB&#10;I6Uv9pfvfe97flldD0qiA3deGF3j+SzHiGtqmNBtjb9+2b54hZEPRDMijeY1PnKPr9fPn616W/GF&#10;6Yxk3CEg0b7qbY27EGyVZZ52XBE/M5Zr2GyMUyTAo2sz5kgP7Epmizy/ynrjmHWGcu9hdTNu4onR&#10;XUJomkZQvjF0r7gOI6vjkgQoyXfCerxOapuG0/CpaTwPSNYYKg3pDkkg3sV7tl6RqnXEdoJOEsgl&#10;Ep7UpIjQkPRMtSGBoL0Tf1EpQZ3xpgkzalQ2FpIcgSrm+RNvbjtieaoFrPb2bLr/f7T04+GzQ4LV&#10;uMBIEwUNP/34fvp5d/r1DZXRnt76ClC3FnBheGsGODT36x4WY9VD41T8h3oQ7IO5x7O5fAiIwmJZ&#10;vi6K5RIjCntF8XJelMn+7OF163x4z41CMaixg+4lU8nhgw8gBaD3kJjNkhC2QsoJbmlYJnjT3sgk&#10;y7t2ByE6EOh+uY1XVA40Z8jun9ht+k3YCRKTTwljcqlRD04syhyqpQQGoYEDCKGyYKbXbZLijRQs&#10;aoyvPJLz5ipeU4pHsFjihvhulJ22IoxUzuw1S1HHCXunGQpHCw3TMKc4qlGcYSQ5jHWMEjIQIS9B&#10;QnVSgzWx22NXYxSG3QA0MdwZdoQTQDTtDMwPDQ5PDzdhnKe9daLtoG/peCQmOLTJ7mnA4lT8+Zzy&#10;PXxU1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BcO0d0AAAAOAQAADwAAAAAAAAABACAAAAAi&#10;AAAAZHJzL2Rvd25yZXYueG1sUEsBAhQAFAAAAAgAh07iQP8itCQ+AgAAnAQAAA4AAAAAAAAAAQAg&#10;AAAALAEAAGRycy9lMm9Eb2MueG1sUEsFBgAAAAAGAAYAWQEAANwFAAAAAA==&#10;">
                <v:fill type="pattern" on="t" color2="#FFFFFF" o:title="5%" focussize="0,0" r:id="rId15"/>
                <v:stroke weight="1pt" color="#A6A6A6" joinstyle="round"/>
                <v:imagedata o:title=""/>
                <o:lock v:ext="edit" aspectratio="f"/>
                <v:textbox>
                  <w:txbxContent>
                    <w:p>
                      <w:pPr>
                        <w:widowControl/>
                        <w:jc w:val="center"/>
                        <w:rPr>
                          <w:rFonts w:ascii="黑体" w:hAnsi="黑体" w:eastAsia="黑体" w:cs="黑体"/>
                          <w:color w:val="000000" w:themeColor="text1"/>
                          <w:sz w:val="90"/>
                          <w:szCs w:val="90"/>
                          <w14:textFill>
                            <w14:solidFill>
                              <w14:schemeClr w14:val="tx1"/>
                            </w14:solidFill>
                          </w14:textFill>
                        </w:rPr>
                      </w:pPr>
                      <w:r>
                        <w:rPr>
                          <w:rFonts w:hint="eastAsia" w:ascii="黑体" w:hAnsi="黑体" w:eastAsia="黑体" w:cs="黑体"/>
                          <w:color w:val="000000" w:themeColor="text1"/>
                          <w:sz w:val="90"/>
                          <w:szCs w:val="90"/>
                          <w14:textFill>
                            <w14:solidFill>
                              <w14:schemeClr w14:val="tx1"/>
                            </w14:solidFill>
                          </w14:textFill>
                        </w:rPr>
                        <w:t xml:space="preserve">第二部分 </w:t>
                      </w:r>
                    </w:p>
                    <w:p>
                      <w:pPr>
                        <w:widowControl/>
                        <w:jc w:val="center"/>
                        <w:rPr>
                          <w:rFonts w:ascii="黑体" w:hAnsi="黑体" w:eastAsia="黑体" w:cs="黑体"/>
                          <w:color w:val="000000" w:themeColor="text1"/>
                          <w:sz w:val="90"/>
                          <w:szCs w:val="90"/>
                          <w14:textFill>
                            <w14:solidFill>
                              <w14:schemeClr w14:val="tx1"/>
                            </w14:solidFill>
                          </w14:textFill>
                        </w:rPr>
                      </w:pPr>
                      <w:r>
                        <w:rPr>
                          <w:rFonts w:hint="eastAsia" w:ascii="黑体" w:hAnsi="黑体" w:eastAsia="黑体" w:cs="黑体"/>
                          <w:color w:val="000000" w:themeColor="text1"/>
                          <w:sz w:val="90"/>
                          <w:szCs w:val="90"/>
                          <w14:textFill>
                            <w14:solidFill>
                              <w14:schemeClr w14:val="tx1"/>
                            </w14:solidFill>
                          </w14:textFill>
                        </w:rPr>
                        <w:t>2020年部门决算情况说明</w:t>
                      </w:r>
                    </w:p>
                    <w:p>
                      <w:pPr>
                        <w:widowControl/>
                        <w:jc w:val="center"/>
                      </w:pPr>
                    </w:p>
                    <w:p/>
                  </w:txbxContent>
                </v:textbox>
              </v:shape>
            </w:pict>
          </mc:Fallback>
        </mc:AlternateContent>
      </w:r>
    </w:p>
    <w:p>
      <w:pPr>
        <w:jc w:val="center"/>
        <w:rPr>
          <w:rFonts w:ascii="黑体" w:hAnsi="黑体" w:eastAsia="黑体" w:cs="黑体"/>
          <w:sz w:val="56"/>
          <w:szCs w:val="72"/>
        </w:rPr>
      </w:pPr>
    </w:p>
    <w:p>
      <w:pPr>
        <w:keepNext/>
        <w:keepLines/>
        <w:snapToGrid w:val="0"/>
        <w:spacing w:line="600" w:lineRule="exact"/>
        <w:ind w:firstLine="420" w:firstLineChars="200"/>
        <w:outlineLvl w:val="1"/>
        <w:rPr>
          <w:rFonts w:ascii="黑体" w:hAnsi="Calibri" w:eastAsia="黑体" w:cs="Times New Roman"/>
          <w:sz w:val="32"/>
          <w:szCs w:val="32"/>
        </w:rPr>
      </w:pPr>
      <w:r>
        <w:br w:type="page"/>
      </w: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w:t>
      </w:r>
      <w:r>
        <w:rPr>
          <w:rFonts w:hint="eastAsia" w:ascii="仿宋_GB2312" w:hAnsi="Times New Roman" w:eastAsia="仿宋_GB2312" w:cs="DengXian-Regular"/>
          <w:sz w:val="32"/>
          <w:szCs w:val="32"/>
        </w:rPr>
        <w:t>020年度收入总计19004.31万元。与</w:t>
      </w:r>
      <w:r>
        <w:rPr>
          <w:rFonts w:ascii="仿宋_GB2312" w:hAnsi="Times New Roman" w:eastAsia="仿宋_GB2312" w:cs="DengXian-Regular"/>
          <w:sz w:val="32"/>
          <w:szCs w:val="32"/>
        </w:rPr>
        <w:t>201</w:t>
      </w:r>
      <w:r>
        <w:rPr>
          <w:rFonts w:hint="eastAsia" w:ascii="仿宋_GB2312" w:hAnsi="Times New Roman" w:eastAsia="仿宋_GB2312" w:cs="DengXian-Regular"/>
          <w:sz w:val="32"/>
          <w:szCs w:val="32"/>
        </w:rPr>
        <w:t>9年度决算相比，收入增加18405.08万元，增长3071.46%，主要原因是本单位为机构改革新增单位，2019年未做预算，没有基本收入只有部分项目收入。</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支出总计19004.31万元。与</w:t>
      </w:r>
      <w:r>
        <w:rPr>
          <w:rFonts w:ascii="仿宋_GB2312" w:hAnsi="Times New Roman" w:eastAsia="仿宋_GB2312" w:cs="DengXian-Regular"/>
          <w:sz w:val="32"/>
          <w:szCs w:val="32"/>
        </w:rPr>
        <w:t>201</w:t>
      </w:r>
      <w:r>
        <w:rPr>
          <w:rFonts w:hint="eastAsia" w:ascii="仿宋_GB2312" w:hAnsi="Times New Roman" w:eastAsia="仿宋_GB2312" w:cs="DengXian-Regular"/>
          <w:sz w:val="32"/>
          <w:szCs w:val="32"/>
        </w:rPr>
        <w:t>9年度决算相比，支出增加18405.08万元，增长3071.46</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，主要原因是本单位为机构改革新增单位，2019年未做预算，没有基本支出只有部分项目支出。</w:t>
      </w:r>
    </w:p>
    <w:p>
      <w:pPr>
        <w:adjustRightInd w:val="0"/>
        <w:snapToGrid w:val="0"/>
        <w:spacing w:line="600" w:lineRule="exact"/>
        <w:rPr>
          <w:rFonts w:ascii="仿宋_GB2312" w:hAnsi="Times New Roman" w:eastAsia="仿宋_GB2312" w:cs="Wingdings"/>
          <w:sz w:val="32"/>
          <w:szCs w:val="32"/>
        </w:rPr>
      </w:pPr>
      <w:r>
        <w:rPr>
          <w:rFonts w:hint="eastAsia" w:ascii="仿宋_GB2312" w:hAnsi="Times New Roman" w:eastAsia="仿宋_GB2312" w:cs="Wingdings"/>
          <w:sz w:val="32"/>
          <w:szCs w:val="32"/>
        </w:rPr>
        <w:drawing>
          <wp:anchor distT="0" distB="0" distL="114300" distR="114300" simplePos="0" relativeHeight="251660288" behindDoc="1" locked="0" layoutInCell="1" allowOverlap="1">
            <wp:simplePos x="0" y="0"/>
            <wp:positionH relativeFrom="column">
              <wp:posOffset>744220</wp:posOffset>
            </wp:positionH>
            <wp:positionV relativeFrom="paragraph">
              <wp:posOffset>62230</wp:posOffset>
            </wp:positionV>
            <wp:extent cx="4157980" cy="2273300"/>
            <wp:effectExtent l="0" t="0" r="2540" b="12700"/>
            <wp:wrapNone/>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pPr>
        <w:adjustRightInd w:val="0"/>
        <w:snapToGrid w:val="0"/>
        <w:spacing w:line="600" w:lineRule="exact"/>
        <w:ind w:firstLine="640" w:firstLineChars="200"/>
        <w:rPr>
          <w:rFonts w:ascii="仿宋_GB2312" w:hAnsi="Times New Roman" w:eastAsia="仿宋_GB2312" w:cs="Wingdings"/>
          <w:sz w:val="32"/>
          <w:szCs w:val="32"/>
        </w:rPr>
      </w:pPr>
    </w:p>
    <w:p>
      <w:pPr>
        <w:tabs>
          <w:tab w:val="left" w:pos="5800"/>
        </w:tabs>
        <w:adjustRightInd w:val="0"/>
        <w:snapToGrid w:val="0"/>
        <w:spacing w:line="600" w:lineRule="exact"/>
        <w:ind w:firstLine="640" w:firstLineChars="200"/>
        <w:rPr>
          <w:rFonts w:ascii="仿宋_GB2312" w:hAnsi="Times New Roman" w:eastAsia="仿宋_GB2312" w:cs="Wingdings"/>
          <w:sz w:val="18"/>
          <w:szCs w:val="18"/>
        </w:rPr>
      </w:pPr>
      <w:r>
        <w:rPr>
          <w:rFonts w:ascii="仿宋_GB2312" w:hAnsi="Times New Roman" w:eastAsia="仿宋_GB2312" w:cs="Wingdings"/>
          <w:sz w:val="32"/>
          <w:szCs w:val="32"/>
        </w:rPr>
        <w:tab/>
      </w:r>
    </w:p>
    <w:p>
      <w:pPr>
        <w:adjustRightInd w:val="0"/>
        <w:snapToGrid w:val="0"/>
        <w:spacing w:line="600" w:lineRule="exact"/>
        <w:ind w:firstLine="640" w:firstLineChars="200"/>
        <w:rPr>
          <w:rFonts w:ascii="仿宋_GB2312" w:hAnsi="Times New Roman" w:eastAsia="仿宋_GB2312" w:cs="Wingdings"/>
          <w:sz w:val="32"/>
          <w:szCs w:val="32"/>
        </w:rPr>
      </w:pPr>
    </w:p>
    <w:p>
      <w:pPr>
        <w:tabs>
          <w:tab w:val="left" w:pos="2820"/>
        </w:tabs>
        <w:adjustRightInd w:val="0"/>
        <w:snapToGrid w:val="0"/>
        <w:spacing w:line="600" w:lineRule="exact"/>
        <w:ind w:firstLine="640" w:firstLineChars="200"/>
        <w:rPr>
          <w:rFonts w:ascii="仿宋_GB2312" w:hAnsi="Times New Roman" w:eastAsia="仿宋_GB2312" w:cs="Wingdings"/>
          <w:sz w:val="20"/>
          <w:szCs w:val="20"/>
        </w:rPr>
      </w:pPr>
      <w:r>
        <w:rPr>
          <w:rFonts w:ascii="仿宋_GB2312" w:hAnsi="Times New Roman" w:eastAsia="仿宋_GB2312" w:cs="Wingdings"/>
          <w:sz w:val="32"/>
          <w:szCs w:val="32"/>
        </w:rPr>
        <w:tab/>
      </w:r>
    </w:p>
    <w:p>
      <w:pPr>
        <w:keepNext/>
        <w:keepLines/>
        <w:snapToGrid w:val="0"/>
        <w:spacing w:line="600" w:lineRule="exact"/>
        <w:ind w:firstLine="640" w:firstLineChars="200"/>
        <w:outlineLvl w:val="1"/>
        <w:rPr>
          <w:rFonts w:ascii="黑体" w:hAnsi="Calibri" w:eastAsia="黑体" w:cs="Times New Roman"/>
          <w:sz w:val="32"/>
          <w:szCs w:val="32"/>
        </w:rPr>
      </w:pP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二、收入决算情况说明</w:t>
      </w:r>
    </w:p>
    <w:p>
      <w:pPr>
        <w:adjustRightInd w:val="0"/>
        <w:snapToGrid w:val="0"/>
        <w:spacing w:line="600" w:lineRule="exact"/>
        <w:ind w:firstLine="640" w:firstLineChars="200"/>
        <w:rPr>
          <w:rFonts w:ascii="黑体" w:hAnsi="Calibri" w:eastAsia="黑体" w:cs="Times New Roman"/>
          <w:sz w:val="32"/>
          <w:szCs w:val="32"/>
        </w:rPr>
      </w:pPr>
      <w:r>
        <w:rPr>
          <w:rFonts w:hint="eastAsia" w:ascii="仿宋_GB2312" w:hAnsi="Times New Roman" w:eastAsia="仿宋_GB2312" w:cs="Wingdings"/>
          <w:sz w:val="32"/>
          <w:szCs w:val="32"/>
        </w:rPr>
        <w:t>本部门2020年度本年收入合计</w:t>
      </w:r>
      <w:r>
        <w:rPr>
          <w:rFonts w:hint="eastAsia" w:ascii="仿宋_GB2312" w:hAnsi="Times New Roman" w:eastAsia="仿宋_GB2312" w:cs="DengXian-Regular"/>
          <w:sz w:val="32"/>
          <w:szCs w:val="32"/>
        </w:rPr>
        <w:t>19004.31</w:t>
      </w:r>
      <w:r>
        <w:rPr>
          <w:rFonts w:hint="eastAsia" w:ascii="仿宋_GB2312" w:hAnsi="Times New Roman" w:eastAsia="仿宋_GB2312" w:cs="Wingdings"/>
          <w:sz w:val="32"/>
          <w:szCs w:val="32"/>
        </w:rPr>
        <w:t>万元，其中：财政拨款收入</w:t>
      </w:r>
      <w:r>
        <w:rPr>
          <w:rFonts w:hint="eastAsia" w:ascii="仿宋_GB2312" w:hAnsi="Times New Roman" w:eastAsia="仿宋_GB2312" w:cs="DengXian-Regular"/>
          <w:sz w:val="32"/>
          <w:szCs w:val="32"/>
        </w:rPr>
        <w:t>19004.31</w:t>
      </w:r>
      <w:r>
        <w:rPr>
          <w:rFonts w:hint="eastAsia" w:ascii="仿宋_GB2312" w:hAnsi="Times New Roman" w:eastAsia="仿宋_GB2312" w:cs="Wingdings"/>
          <w:sz w:val="32"/>
          <w:szCs w:val="32"/>
        </w:rPr>
        <w:t>万元，占100%；事业收入0万元，占0%；经营收入0万元，占0%；其他收入0万元，占0%。</w:t>
      </w:r>
    </w:p>
    <w:p>
      <w:pPr>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三、支出决算情况说明</w:t>
      </w:r>
    </w:p>
    <w:p>
      <w:pPr>
        <w:adjustRightInd w:val="0"/>
        <w:snapToGrid w:val="0"/>
        <w:spacing w:line="600" w:lineRule="exact"/>
        <w:ind w:firstLine="640" w:firstLineChars="200"/>
        <w:rPr>
          <w:rFonts w:ascii="黑体" w:hAnsi="Calibri" w:eastAsia="黑体" w:cs="Times New Roman"/>
          <w:b/>
          <w:bCs/>
          <w:sz w:val="32"/>
          <w:szCs w:val="32"/>
        </w:rPr>
      </w:pPr>
      <w:r>
        <w:rPr>
          <w:rFonts w:hint="eastAsia" w:ascii="仿宋_GB2312" w:hAnsi="Times New Roman" w:eastAsia="仿宋_GB2312" w:cs="Wingdings"/>
          <w:sz w:val="32"/>
          <w:szCs w:val="32"/>
        </w:rPr>
        <w:t>本部门2020年度本年支出合计</w:t>
      </w:r>
      <w:r>
        <w:rPr>
          <w:rFonts w:hint="eastAsia" w:ascii="仿宋_GB2312" w:hAnsi="Times New Roman" w:eastAsia="仿宋_GB2312" w:cs="DengXian-Regular"/>
          <w:sz w:val="32"/>
          <w:szCs w:val="32"/>
        </w:rPr>
        <w:t>19004.31</w:t>
      </w:r>
      <w:r>
        <w:rPr>
          <w:rFonts w:hint="eastAsia" w:ascii="仿宋_GB2312" w:hAnsi="Times New Roman" w:eastAsia="仿宋_GB2312" w:cs="Wingdings"/>
          <w:sz w:val="32"/>
          <w:szCs w:val="32"/>
        </w:rPr>
        <w:t>万元，其中：基本支出428.79万元，占2.26%；项目支出18575.51万元，占97.74%；经营支出0万元，占0%。</w:t>
      </w:r>
      <w:r>
        <w:rPr>
          <w:sz w:val="32"/>
        </w:rPr>
        <mc:AlternateContent>
          <mc:Choice Requires="wps">
            <w:drawing>
              <wp:anchor distT="0" distB="0" distL="114300" distR="114300" simplePos="0" relativeHeight="251663360" behindDoc="1" locked="0" layoutInCell="1" allowOverlap="1">
                <wp:simplePos x="0" y="0"/>
                <wp:positionH relativeFrom="column">
                  <wp:posOffset>1319530</wp:posOffset>
                </wp:positionH>
                <wp:positionV relativeFrom="paragraph">
                  <wp:posOffset>227965</wp:posOffset>
                </wp:positionV>
                <wp:extent cx="3314065" cy="455295"/>
                <wp:effectExtent l="0" t="0" r="8255" b="1905"/>
                <wp:wrapNone/>
                <wp:docPr id="30" name="文本框 30"/>
                <wp:cNvGraphicFramePr/>
                <a:graphic xmlns:a="http://schemas.openxmlformats.org/drawingml/2006/main">
                  <a:graphicData uri="http://schemas.microsoft.com/office/word/2010/wordprocessingShape">
                    <wps:wsp>
                      <wps:cNvSpPr txBox="1"/>
                      <wps:spPr>
                        <a:xfrm>
                          <a:off x="2291715" y="4456430"/>
                          <a:ext cx="3314065" cy="455295"/>
                        </a:xfrm>
                        <a:prstGeom prst="rect">
                          <a:avLst/>
                        </a:prstGeom>
                        <a:solidFill>
                          <a:srgbClr val="FFFFFF"/>
                        </a:solidFill>
                        <a:ln w="6350">
                          <a:noFill/>
                        </a:ln>
                        <a:effectLst/>
                      </wps:spPr>
                      <wps:txbx>
                        <w:txbxContent>
                          <w:p>
                            <w:pPr>
                              <w:spacing w:after="160" w:line="480" w:lineRule="auto"/>
                              <w:rPr>
                                <w:rFonts w:ascii="Times New Roman" w:hAnsi="Times New Roman" w:eastAsia="宋体" w:cs="Times New Roman"/>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9pt;margin-top:17.95pt;height:35.85pt;width:260.95pt;z-index:-251653120;mso-width-relative:page;mso-height-relative:page;" fillcolor="#FFFFFF" filled="t" stroked="f" coordsize="21600,21600" o:gfxdata="UEsDBAoAAAAAAIdO4kAAAAAAAAAAAAAAAAAEAAAAZHJzL1BLAwQUAAAACACHTuJA0QdCNtUAAAAK&#10;AQAADwAAAGRycy9kb3ducmV2LnhtbE2Pu07EMBBFeyT+wRokOtZOgA0b4myBRIvEvmpvPMQR8Tiy&#10;vc+vZ6igHN2je880y7MfxRFjGgJpKGYKBFIX7EC9hs36/eEFRMqGrBkDoYYLJli2tzeNqW040Sce&#10;V7kXXEKpNhpczlMtZeocepNmYULi7CtEbzKfsZc2mhOX+1GWSs2lNwPxgjMTvjnsvlcHr2HX++tu&#10;W0zRWT8+0cf1st6EQev7u0K9gsh4zn8w/OqzOrTstA8HskmMGkpVsXrW8Pi8AMFAVS4qEHsmVTUH&#10;2Tby/wvtD1BLAwQUAAAACACHTuJA6ErqUWICAACrBAAADgAAAGRycy9lMm9Eb2MueG1srVTBbhMx&#10;EL0j8Q+W73SzyW5Ko26q0CoIqaKVCuLseL1ZS7bH2E52ywfAH3Diwp3v6ncw9m7aUjj0QA7OjOfl&#10;jefNTE7Peq3IXjgvwVQ0P5pQIgyHWpptRT9+WL96TYkPzNRMgREVvRWeni1fvjjt7EJMoQVVC0eQ&#10;xPhFZyvahmAXWeZ5KzTzR2CFwWADTrOArttmtWMdsmuVTSeTedaBq60DLrzH24shSEdG9xxCaBrJ&#10;xQXwnRYmDKxOKBawJN9K6+kyvbZpBA9XTeNFIKqiWGlIJyZBexPPbHnKFlvHbCv5+AT2nCc8qUkz&#10;aTDpPdUFC4zsnPyLSkvuwEMTjjjobCgkKYJV5JMn2ty0zIpUC0rt7b3o/v/R8vf7a0dkXdEZSmKY&#10;xo7fff929+PX3c+vBO9QoM76BeJuLCJD/wZ6HJvDvcfLWHffOB2/sSKC8en0JD/OS0puK1oU5bwY&#10;mNhC9IFwBMxmeTGZI4BHRFlOT8pImT0wWefDWwGaRKOiDluZFGb7Sx8G6AESE3tQsl5LpZLjtptz&#10;5cieYdvX6TOy/wFThnQVnc/KSWI2EH8/UCsTeUSaoDFflGEoN1qh3/SjNhuob1EaB8N0ecvXEt98&#10;yXy4Zg7HCZXFhQtXeDQKMCWMFiUtuC//uo947DJGKelwPCvqP++YE5Sodwb7f5IXRZzn5BTl8RQd&#10;9ziyeRwxO30OKEWOq215MiM+qIPZONCfcC9XMSuGmOGYu6LhYJ6HYWlwr7lYrRIIJ9iycGluLI/U&#10;UTADq12ARqYGRZkGbbCx0cEZTi0e9y0uyWM/oR7+Y5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EHQjbVAAAACgEAAA8AAAAAAAAAAQAgAAAAIgAAAGRycy9kb3ducmV2LnhtbFBLAQIUABQAAAAI&#10;AIdO4kDoSupRYgIAAKsEAAAOAAAAAAAAAAEAIAAAACQBAABkcnMvZTJvRG9jLnhtbFBLBQYAAAAA&#10;BgAGAFkBAAD4BQAAAAA=&#10;">
                <v:fill on="t" focussize="0,0"/>
                <v:stroke on="f" weight="0.5pt"/>
                <v:imagedata o:title=""/>
                <o:lock v:ext="edit" aspectratio="f"/>
                <v:textbox>
                  <w:txbxContent>
                    <w:p>
                      <w:pPr>
                        <w:spacing w:after="160" w:line="480" w:lineRule="auto"/>
                        <w:rPr>
                          <w:rFonts w:ascii="Times New Roman" w:hAnsi="Times New Roman" w:eastAsia="宋体" w:cs="Times New Roman"/>
                          <w:sz w:val="20"/>
                        </w:rPr>
                      </w:pPr>
                    </w:p>
                  </w:txbxContent>
                </v:textbox>
              </v:shape>
            </w:pict>
          </mc:Fallback>
        </mc:AlternateConten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pPr>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（一）财政拨款收支与2019年度决算对比情况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Wingdings"/>
          <w:sz w:val="32"/>
          <w:szCs w:val="32"/>
        </w:rPr>
        <w:t>本部门2020年度财政拨款收支均为一般公共预算财政拨款，其中本年收入19004.31万元,比2019年度增加</w:t>
      </w:r>
      <w:r>
        <w:rPr>
          <w:rFonts w:hint="eastAsia" w:ascii="仿宋_GB2312" w:hAnsi="Times New Roman" w:eastAsia="仿宋_GB2312" w:cs="DengXian-Regular"/>
          <w:sz w:val="32"/>
          <w:szCs w:val="32"/>
        </w:rPr>
        <w:t>18405.08</w:t>
      </w:r>
      <w:r>
        <w:rPr>
          <w:rFonts w:hint="eastAsia" w:ascii="仿宋_GB2312" w:hAnsi="Times New Roman" w:eastAsia="仿宋_GB2312" w:cs="Wingdings"/>
          <w:sz w:val="32"/>
          <w:szCs w:val="32"/>
        </w:rPr>
        <w:t>万元，增长</w:t>
      </w:r>
      <w:r>
        <w:rPr>
          <w:rFonts w:hint="eastAsia" w:ascii="仿宋_GB2312" w:hAnsi="Times New Roman" w:eastAsia="仿宋_GB2312" w:cs="DengXian-Regular"/>
          <w:sz w:val="32"/>
          <w:szCs w:val="32"/>
        </w:rPr>
        <w:t>3071.46%</w:t>
      </w:r>
      <w:r>
        <w:rPr>
          <w:rFonts w:hint="eastAsia" w:ascii="仿宋_GB2312" w:hAnsi="Times New Roman" w:eastAsia="仿宋_GB2312" w:cs="Wingdings"/>
          <w:sz w:val="32"/>
          <w:szCs w:val="32"/>
        </w:rPr>
        <w:t>，</w:t>
      </w:r>
      <w:r>
        <w:rPr>
          <w:rFonts w:hint="eastAsia" w:ascii="仿宋_GB2312" w:hAnsi="Times New Roman" w:eastAsia="仿宋_GB2312" w:cs="DengXian-Regular"/>
          <w:sz w:val="32"/>
          <w:szCs w:val="32"/>
        </w:rPr>
        <w:t>主要原因是本单位为机构改革新增单位，2019年未做预算，没有基本收入只有部分项目收入。</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Wingdings"/>
          <w:sz w:val="32"/>
          <w:szCs w:val="32"/>
        </w:rPr>
        <w:t>本年支出19004.31万元，增加</w:t>
      </w:r>
      <w:r>
        <w:rPr>
          <w:rFonts w:hint="eastAsia" w:ascii="仿宋_GB2312" w:hAnsi="Times New Roman" w:eastAsia="仿宋_GB2312" w:cs="DengXian-Regular"/>
          <w:sz w:val="32"/>
          <w:szCs w:val="32"/>
        </w:rPr>
        <w:t>18405.08</w:t>
      </w:r>
      <w:r>
        <w:rPr>
          <w:rFonts w:hint="eastAsia" w:ascii="仿宋_GB2312" w:hAnsi="Times New Roman" w:eastAsia="仿宋_GB2312" w:cs="Wingdings"/>
          <w:sz w:val="32"/>
          <w:szCs w:val="32"/>
        </w:rPr>
        <w:t>万元，增长</w:t>
      </w:r>
      <w:r>
        <w:rPr>
          <w:rFonts w:hint="eastAsia" w:ascii="仿宋_GB2312" w:hAnsi="Times New Roman" w:eastAsia="仿宋_GB2312" w:cs="DengXian-Regular"/>
          <w:sz w:val="32"/>
          <w:szCs w:val="32"/>
        </w:rPr>
        <w:t>3071.46</w:t>
      </w:r>
      <w:r>
        <w:rPr>
          <w:rFonts w:hint="eastAsia" w:ascii="仿宋_GB2312" w:hAnsi="Times New Roman" w:eastAsia="仿宋_GB2312" w:cs="Wingdings"/>
          <w:sz w:val="32"/>
          <w:szCs w:val="32"/>
        </w:rPr>
        <w:t>%，</w:t>
      </w:r>
      <w:r>
        <w:rPr>
          <w:rFonts w:hint="eastAsia" w:ascii="仿宋_GB2312" w:hAnsi="Times New Roman" w:eastAsia="仿宋_GB2312" w:cs="DengXian-Regular"/>
          <w:sz w:val="32"/>
          <w:szCs w:val="32"/>
        </w:rPr>
        <w:t>主要原因是本单位为机构改革新增单位，2019年未做预算，没有基本支出只有部分项目支出。</w:t>
      </w:r>
    </w:p>
    <w:p>
      <w:pPr>
        <w:adjustRightInd w:val="0"/>
        <w:snapToGrid w:val="0"/>
        <w:spacing w:line="580" w:lineRule="exact"/>
        <w:ind w:firstLine="640" w:firstLineChars="200"/>
        <w:rPr>
          <w:rFonts w:ascii="仿宋_GB2312" w:hAnsi="Times New Roman" w:eastAsia="仿宋_GB2312" w:cs="DengXian-Regular"/>
          <w:color w:val="FF0000"/>
          <w:sz w:val="32"/>
          <w:szCs w:val="32"/>
        </w:rPr>
      </w:pPr>
      <w:r>
        <w:rPr>
          <w:rFonts w:hint="eastAsia" w:ascii="仿宋_GB2312" w:hAnsi="Times New Roman" w:eastAsia="仿宋_GB2312" w:cs="Wingdings"/>
          <w:sz w:val="32"/>
          <w:szCs w:val="32"/>
        </w:rPr>
        <w:drawing>
          <wp:anchor distT="0" distB="0" distL="114300" distR="114300" simplePos="0" relativeHeight="251661312" behindDoc="1" locked="0" layoutInCell="1" allowOverlap="1">
            <wp:simplePos x="0" y="0"/>
            <wp:positionH relativeFrom="column">
              <wp:posOffset>142240</wp:posOffset>
            </wp:positionH>
            <wp:positionV relativeFrom="paragraph">
              <wp:posOffset>17145</wp:posOffset>
            </wp:positionV>
            <wp:extent cx="4215130" cy="2501900"/>
            <wp:effectExtent l="0" t="0" r="13970" b="12700"/>
            <wp:wrapNone/>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pPr>
        <w:adjustRightInd w:val="0"/>
        <w:snapToGrid w:val="0"/>
        <w:spacing w:line="580" w:lineRule="exact"/>
        <w:ind w:firstLine="640" w:firstLineChars="200"/>
        <w:rPr>
          <w:rFonts w:ascii="仿宋_GB2312" w:hAnsi="Times New Roman" w:eastAsia="仿宋_GB2312" w:cs="DengXian-Regular"/>
          <w:color w:val="FF0000"/>
          <w:sz w:val="32"/>
          <w:szCs w:val="32"/>
        </w:rPr>
      </w:pPr>
    </w:p>
    <w:p>
      <w:pPr>
        <w:adjustRightInd w:val="0"/>
        <w:snapToGrid w:val="0"/>
        <w:spacing w:line="580" w:lineRule="exact"/>
        <w:ind w:firstLine="640" w:firstLineChars="200"/>
        <w:rPr>
          <w:rFonts w:ascii="仿宋_GB2312" w:hAnsi="Times New Roman" w:eastAsia="仿宋_GB2312" w:cs="DengXian-Regular"/>
          <w:color w:val="FF0000"/>
          <w:sz w:val="32"/>
          <w:szCs w:val="32"/>
        </w:rPr>
      </w:pPr>
    </w:p>
    <w:p>
      <w:pPr>
        <w:adjustRightInd w:val="0"/>
        <w:snapToGrid w:val="0"/>
        <w:spacing w:line="580" w:lineRule="exact"/>
        <w:ind w:firstLine="640" w:firstLineChars="200"/>
        <w:rPr>
          <w:rFonts w:ascii="仿宋_GB2312" w:hAnsi="Times New Roman" w:eastAsia="仿宋_GB2312" w:cs="DengXian-Regular"/>
          <w:color w:val="FF0000"/>
          <w:sz w:val="32"/>
          <w:szCs w:val="32"/>
        </w:rPr>
      </w:pPr>
    </w:p>
    <w:p>
      <w:pPr>
        <w:adjustRightInd w:val="0"/>
        <w:snapToGrid w:val="0"/>
        <w:spacing w:line="580" w:lineRule="exact"/>
        <w:ind w:firstLine="640" w:firstLineChars="200"/>
        <w:rPr>
          <w:rFonts w:ascii="仿宋_GB2312" w:hAnsi="Times New Roman" w:eastAsia="仿宋_GB2312" w:cs="DengXian-Regular"/>
          <w:color w:val="FF0000"/>
          <w:sz w:val="32"/>
          <w:szCs w:val="32"/>
        </w:rPr>
      </w:pPr>
    </w:p>
    <w:p>
      <w:pPr>
        <w:adjustRightInd w:val="0"/>
        <w:snapToGrid w:val="0"/>
        <w:spacing w:line="580" w:lineRule="exact"/>
        <w:ind w:firstLine="640" w:firstLineChars="200"/>
        <w:rPr>
          <w:rFonts w:ascii="仿宋_GB2312" w:hAnsi="Times New Roman" w:eastAsia="仿宋_GB2312" w:cs="DengXian-Regular"/>
          <w:color w:val="FF0000"/>
          <w:sz w:val="32"/>
          <w:szCs w:val="32"/>
        </w:rPr>
      </w:pPr>
    </w:p>
    <w:p>
      <w:pPr>
        <w:snapToGrid w:val="0"/>
        <w:spacing w:line="600" w:lineRule="exact"/>
        <w:ind w:firstLine="643" w:firstLineChars="200"/>
        <w:rPr>
          <w:rFonts w:ascii="楷体_GB2312" w:hAnsi="Times New Roman" w:eastAsia="楷体_GB2312" w:cs="Mongolian Baiti"/>
          <w:b/>
          <w:bCs/>
          <w:sz w:val="32"/>
          <w:szCs w:val="32"/>
        </w:rPr>
      </w:pPr>
    </w:p>
    <w:p>
      <w:pPr>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（二）财政拨款收支与年初预算数对比情况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一般公共预算财政拨款收入19004.31万元，完成年初预算的94.79%,比年初预算减少1044.13万元，决算数小于预算数主要原因是城乡居民医疗保险配套资金存在提前下达或者延后现象；本年支出19004.31万元，完成年初预算的94.79%,比年初预算减少1044.13万元，决算数小于预算数主要原因是主要是城乡居民医疗保险配套资金存在提前下达或者延后现象。</w:t>
      </w:r>
    </w:p>
    <w:p>
      <w:pPr>
        <w:numPr>
          <w:ilvl w:val="0"/>
          <w:numId w:val="1"/>
        </w:num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财政拨款支出决算结构情况。</w:t>
      </w:r>
    </w:p>
    <w:p>
      <w:pPr>
        <w:adjustRightInd w:val="0"/>
        <w:snapToGrid w:val="0"/>
        <w:spacing w:line="600" w:lineRule="exact"/>
        <w:ind w:firstLine="640" w:firstLineChars="200"/>
        <w:rPr>
          <w:rFonts w:ascii="楷体_GB2312" w:hAnsi="Times New Roman" w:eastAsia="楷体_GB2312" w:cs="Mongolian Baiti"/>
          <w:b/>
          <w:bCs/>
          <w:sz w:val="32"/>
          <w:szCs w:val="32"/>
        </w:rPr>
      </w:pPr>
      <w:r>
        <w:rPr>
          <w:rFonts w:hint="eastAsia" w:ascii="仿宋_GB2312" w:hAnsi="Times New Roman" w:eastAsia="仿宋_GB2312" w:cs="Wingdings"/>
          <w:sz w:val="32"/>
          <w:szCs w:val="32"/>
        </w:rPr>
        <w:t>2020年度财政拨款支出19004.31万元，主要用于以下方面：卫生健康（类）支出18915.21万元，占99.53%；住房保障（类）支出25.90万元，占 0.14%；社会保障和就业（类）支出 63.19万元，占0.33%。</w:t>
      </w:r>
    </w:p>
    <w:p>
      <w:p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（四）一般公共预算基本支出决算情况说明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2020 年度财政拨款基本支出428.79万元，其中：人员经费 412.63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16.16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五、一般公共预算“三公” 经费支出决算情况说明</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（一）“三公”经费财政拨款支出决算总体情况说明</w:t>
      </w:r>
    </w:p>
    <w:p>
      <w:pPr>
        <w:adjustRightInd w:val="0"/>
        <w:snapToGrid w:val="0"/>
        <w:spacing w:line="58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本部门2020年度“三公”经费财政拨款支出预算为7.5</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万元，支出决算为1.59元，完成预算的21.20%,较预算减少5.91万元，降低78.80%，</w:t>
      </w:r>
      <w:r>
        <w:rPr>
          <w:rFonts w:hint="eastAsia" w:ascii="仿宋_GB2312" w:hAnsi="Times New Roman" w:eastAsia="仿宋_GB2312" w:cs="DengXian-Regular"/>
          <w:sz w:val="32"/>
          <w:szCs w:val="32"/>
        </w:rPr>
        <w:t>主要是</w:t>
      </w:r>
      <w:r>
        <w:rPr>
          <w:rFonts w:ascii="仿宋_GB2312" w:hAnsi="Times New Roman" w:eastAsia="仿宋_GB2312" w:cs="DengXian-Regular"/>
          <w:sz w:val="32"/>
          <w:szCs w:val="32"/>
        </w:rPr>
        <w:t>新购入车辆耗损小</w:t>
      </w:r>
      <w:r>
        <w:rPr>
          <w:rFonts w:hint="eastAsia" w:ascii="仿宋_GB2312" w:hAnsi="Times New Roman" w:eastAsia="仿宋_GB2312" w:cs="DengXian-Regular"/>
          <w:sz w:val="32"/>
          <w:szCs w:val="32"/>
        </w:rPr>
        <w:t>，</w:t>
      </w:r>
      <w:r>
        <w:rPr>
          <w:rFonts w:ascii="仿宋_GB2312" w:hAnsi="Times New Roman" w:eastAsia="仿宋_GB2312" w:cs="DengXian-Regular"/>
          <w:sz w:val="32"/>
          <w:szCs w:val="32"/>
        </w:rPr>
        <w:t>维修次数少</w:t>
      </w:r>
      <w:r>
        <w:rPr>
          <w:rFonts w:hint="eastAsia" w:ascii="仿宋_GB2312" w:hAnsi="Times New Roman" w:eastAsia="仿宋_GB2312" w:cs="DengXian-Regular"/>
          <w:sz w:val="32"/>
          <w:szCs w:val="32"/>
        </w:rPr>
        <w:t>。</w:t>
      </w:r>
      <w:r>
        <w:rPr>
          <w:rFonts w:hint="eastAsia" w:ascii="仿宋_GB2312" w:hAnsi="Times New Roman" w:eastAsia="仿宋_GB2312" w:cs="Wingdings"/>
          <w:sz w:val="32"/>
          <w:szCs w:val="32"/>
        </w:rPr>
        <w:t>较2019年度减少13.39万元，降低89.39%，主要是2019年有新车购入。</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（二）“三公”经费财政拨款支出决算具体情况说明</w:t>
      </w:r>
    </w:p>
    <w:p>
      <w:pPr>
        <w:adjustRightInd w:val="0"/>
        <w:snapToGrid w:val="0"/>
        <w:spacing w:line="58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公务用车购置及运行维护费。</w:t>
      </w:r>
      <w:r>
        <w:rPr>
          <w:rFonts w:hint="eastAsia" w:ascii="仿宋_GB2312" w:hAnsi="仿宋_GB2312" w:eastAsia="仿宋_GB2312" w:cs="仿宋_GB2312"/>
          <w:sz w:val="32"/>
          <w:szCs w:val="32"/>
        </w:rPr>
        <w:t>本部门2020年公务用车购置及运行维护费支出1.59万元，完成预算的21.20%，</w:t>
      </w:r>
      <w:r>
        <w:rPr>
          <w:rFonts w:hint="eastAsia" w:ascii="仿宋_GB2312" w:hAnsi="Times New Roman" w:eastAsia="仿宋_GB2312" w:cs="Wingdings"/>
          <w:sz w:val="32"/>
          <w:szCs w:val="32"/>
        </w:rPr>
        <w:t>较预算减少5.91万元，降低78.80%,</w:t>
      </w:r>
      <w:r>
        <w:rPr>
          <w:rFonts w:hint="eastAsia" w:ascii="仿宋_GB2312" w:hAnsi="Times New Roman" w:eastAsia="仿宋_GB2312" w:cs="DengXian-Regular"/>
          <w:sz w:val="32"/>
          <w:szCs w:val="32"/>
        </w:rPr>
        <w:t>主要是</w:t>
      </w:r>
      <w:r>
        <w:rPr>
          <w:rFonts w:ascii="仿宋_GB2312" w:hAnsi="Times New Roman" w:eastAsia="仿宋_GB2312" w:cs="DengXian-Regular"/>
          <w:sz w:val="32"/>
          <w:szCs w:val="32"/>
        </w:rPr>
        <w:t>新购入车辆耗损小</w:t>
      </w:r>
      <w:r>
        <w:rPr>
          <w:rFonts w:hint="eastAsia" w:ascii="仿宋_GB2312" w:hAnsi="Times New Roman" w:eastAsia="仿宋_GB2312" w:cs="DengXian-Regular"/>
          <w:sz w:val="32"/>
          <w:szCs w:val="32"/>
        </w:rPr>
        <w:t>，</w:t>
      </w:r>
      <w:r>
        <w:rPr>
          <w:rFonts w:ascii="仿宋_GB2312" w:hAnsi="Times New Roman" w:eastAsia="仿宋_GB2312" w:cs="DengXian-Regular"/>
          <w:sz w:val="32"/>
          <w:szCs w:val="32"/>
        </w:rPr>
        <w:t>维修次数</w:t>
      </w:r>
      <w:r>
        <w:rPr>
          <w:rFonts w:hint="eastAsia" w:ascii="仿宋_GB2312" w:hAnsi="Times New Roman" w:eastAsia="仿宋_GB2312" w:cs="DengXian-Regular"/>
          <w:sz w:val="32"/>
          <w:szCs w:val="32"/>
        </w:rPr>
        <w:t>少。</w:t>
      </w:r>
      <w:r>
        <w:rPr>
          <w:rFonts w:hint="eastAsia" w:ascii="仿宋_GB2312" w:hAnsi="Times New Roman" w:eastAsia="仿宋_GB2312" w:cs="Wingdings"/>
          <w:sz w:val="32"/>
          <w:szCs w:val="32"/>
        </w:rPr>
        <w:t>较2019年度减少13.39万元，降低89.39%，主要是2019年有新车购入。</w:t>
      </w:r>
      <w:r>
        <w:rPr>
          <w:rFonts w:hint="eastAsia" w:ascii="仿宋_GB2312" w:hAnsi="Times New Roman" w:eastAsia="仿宋_GB2312" w:cs="Mongolian Baiti"/>
          <w:b/>
          <w:bCs/>
          <w:sz w:val="32"/>
          <w:szCs w:val="32"/>
        </w:rPr>
        <w:t>其中：</w:t>
      </w:r>
    </w:p>
    <w:p>
      <w:pPr>
        <w:adjustRightInd w:val="0"/>
        <w:snapToGrid w:val="0"/>
        <w:spacing w:line="600" w:lineRule="exact"/>
        <w:ind w:firstLine="643" w:firstLineChars="200"/>
        <w:rPr>
          <w:rFonts w:hint="eastAsia" w:ascii="仿宋_GB2312" w:hAnsi="Times New Roman" w:eastAsia="仿宋_GB2312" w:cs="Wingdings"/>
          <w:sz w:val="32"/>
          <w:szCs w:val="32"/>
        </w:rPr>
      </w:pPr>
      <w:r>
        <w:rPr>
          <w:rFonts w:hint="eastAsia" w:ascii="仿宋_GB2312" w:hAnsi="Times New Roman" w:eastAsia="仿宋_GB2312" w:cs="Wingdings"/>
          <w:b/>
          <w:sz w:val="32"/>
          <w:szCs w:val="32"/>
        </w:rPr>
        <w:t>公务用车购置费支出：</w:t>
      </w:r>
      <w:r>
        <w:rPr>
          <w:rFonts w:hint="eastAsia" w:ascii="仿宋_GB2312" w:hAnsi="Times New Roman" w:eastAsia="仿宋_GB2312" w:cs="Wingdings"/>
          <w:sz w:val="32"/>
          <w:szCs w:val="32"/>
        </w:rPr>
        <w:t>本部门2020年度公务用车购置量0辆，发生“公务用车购置”经费支出0万元。公务用车购置费支出较预算无变化；较上年</w:t>
      </w:r>
      <w:r>
        <w:rPr>
          <w:rFonts w:hint="eastAsia" w:ascii="仿宋_GB2312" w:hAnsi="Times New Roman" w:eastAsia="仿宋_GB2312" w:cs="Wingdings"/>
          <w:sz w:val="32"/>
          <w:szCs w:val="32"/>
          <w:lang w:val="en-US" w:eastAsia="zh-CN"/>
        </w:rPr>
        <w:t>减少12.7万元，减少100%，主要是本年度没有公车购置</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hint="eastAsia" w:ascii="仿宋_GB2312" w:hAnsi="Times New Roman" w:eastAsia="仿宋_GB2312" w:cs="Wingdings"/>
          <w:sz w:val="32"/>
          <w:szCs w:val="32"/>
        </w:rPr>
      </w:pPr>
      <w:r>
        <w:rPr>
          <w:rFonts w:hint="eastAsia" w:ascii="仿宋_GB2312" w:hAnsi="Times New Roman" w:eastAsia="仿宋_GB2312" w:cs="Wingdings"/>
          <w:b/>
          <w:sz w:val="32"/>
          <w:szCs w:val="32"/>
        </w:rPr>
        <w:t>公务用车运行维护费支出：</w:t>
      </w:r>
      <w:r>
        <w:rPr>
          <w:rFonts w:hint="eastAsia" w:ascii="仿宋_GB2312" w:hAnsi="Times New Roman" w:eastAsia="仿宋_GB2312" w:cs="Wingdings"/>
          <w:sz w:val="32"/>
          <w:szCs w:val="32"/>
        </w:rPr>
        <w:t>本部门2020年度单位公务用车保有量3辆,发生运行维护费支出1.59万元。公车运行维护费支出较预算减少7.5万元，降低78.80%,主要是</w:t>
      </w:r>
      <w:r>
        <w:rPr>
          <w:rFonts w:ascii="仿宋_GB2312" w:hAnsi="Times New Roman" w:eastAsia="仿宋_GB2312" w:cs="DengXian-Regular"/>
          <w:sz w:val="32"/>
          <w:szCs w:val="32"/>
        </w:rPr>
        <w:t>新购入车辆耗损小</w:t>
      </w:r>
      <w:r>
        <w:rPr>
          <w:rFonts w:hint="eastAsia" w:ascii="仿宋_GB2312" w:hAnsi="Times New Roman" w:eastAsia="仿宋_GB2312" w:cs="DengXian-Regular"/>
          <w:sz w:val="32"/>
          <w:szCs w:val="32"/>
        </w:rPr>
        <w:t>，</w:t>
      </w:r>
      <w:r>
        <w:rPr>
          <w:rFonts w:ascii="仿宋_GB2312" w:hAnsi="Times New Roman" w:eastAsia="仿宋_GB2312" w:cs="DengXian-Regular"/>
          <w:sz w:val="32"/>
          <w:szCs w:val="32"/>
        </w:rPr>
        <w:t>维修次数</w:t>
      </w:r>
      <w:r>
        <w:rPr>
          <w:rFonts w:hint="eastAsia" w:ascii="仿宋_GB2312" w:hAnsi="Times New Roman" w:eastAsia="仿宋_GB2312" w:cs="DengXian-Regular"/>
          <w:sz w:val="32"/>
          <w:szCs w:val="32"/>
        </w:rPr>
        <w:t>少</w:t>
      </w:r>
      <w:r>
        <w:rPr>
          <w:rFonts w:hint="eastAsia" w:ascii="仿宋_GB2312" w:hAnsi="Times New Roman" w:eastAsia="仿宋_GB2312" w:cs="Wingdings"/>
          <w:sz w:val="32"/>
          <w:szCs w:val="32"/>
        </w:rPr>
        <w:t>；较上年减少13.39万元，降低89.39%，主要是2019年有新车购入。</w:t>
      </w:r>
    </w:p>
    <w:p>
      <w:pPr>
        <w:adjustRightInd w:val="0"/>
        <w:snapToGrid w:val="0"/>
        <w:spacing w:line="600" w:lineRule="exact"/>
        <w:ind w:firstLine="643" w:firstLineChars="200"/>
        <w:rPr>
          <w:rFonts w:hint="eastAsia" w:ascii="仿宋_GB2312" w:hAnsi="Times New Roman" w:eastAsia="仿宋_GB2312" w:cs="Wingdings"/>
          <w:sz w:val="32"/>
          <w:szCs w:val="32"/>
        </w:rPr>
      </w:pPr>
      <w:r>
        <w:rPr>
          <w:rFonts w:hint="eastAsia" w:ascii="楷体_GB2312" w:hAnsi="Times New Roman" w:eastAsia="楷体_GB2312" w:cs="Mongolian Baiti"/>
          <w:b/>
          <w:bCs/>
          <w:sz w:val="32"/>
          <w:szCs w:val="32"/>
          <w:lang w:eastAsia="zh-CN"/>
        </w:rPr>
        <w:t>（</w:t>
      </w:r>
      <w:r>
        <w:rPr>
          <w:rFonts w:hint="eastAsia" w:ascii="楷体_GB2312" w:hAnsi="Times New Roman" w:eastAsia="楷体_GB2312" w:cs="Mongolian Baiti"/>
          <w:b/>
          <w:bCs/>
          <w:sz w:val="32"/>
          <w:szCs w:val="32"/>
          <w:lang w:val="en-US" w:eastAsia="zh-CN"/>
        </w:rPr>
        <w:t>三</w:t>
      </w:r>
      <w:r>
        <w:rPr>
          <w:rFonts w:hint="eastAsia" w:ascii="楷体_GB2312" w:hAnsi="Times New Roman" w:eastAsia="楷体_GB2312" w:cs="Mongolian Baiti"/>
          <w:b/>
          <w:bCs/>
          <w:sz w:val="32"/>
          <w:szCs w:val="32"/>
          <w:lang w:eastAsia="zh-CN"/>
        </w:rPr>
        <w:t>）</w:t>
      </w:r>
      <w:r>
        <w:rPr>
          <w:rFonts w:hint="eastAsia" w:ascii="楷体_GB2312" w:hAnsi="Times New Roman" w:eastAsia="楷体_GB2312" w:cs="Mongolian Baiti"/>
          <w:b/>
          <w:bCs/>
          <w:sz w:val="32"/>
          <w:szCs w:val="32"/>
        </w:rPr>
        <w:t>公务接待费。</w:t>
      </w:r>
      <w:r>
        <w:rPr>
          <w:rFonts w:hint="eastAsia" w:ascii="仿宋_GB2312" w:hAnsi="仿宋_GB2312" w:eastAsia="仿宋_GB2312" w:cs="仿宋_GB2312"/>
          <w:sz w:val="32"/>
          <w:szCs w:val="32"/>
        </w:rPr>
        <w:t>本部门2020年公务</w:t>
      </w:r>
      <w:r>
        <w:rPr>
          <w:rFonts w:hint="eastAsia" w:ascii="仿宋_GB2312" w:hAnsi="仿宋_GB2312" w:eastAsia="仿宋_GB2312" w:cs="仿宋_GB2312"/>
          <w:sz w:val="32"/>
          <w:szCs w:val="32"/>
          <w:lang w:val="en-US" w:eastAsia="zh-CN"/>
        </w:rPr>
        <w:t>接待</w:t>
      </w:r>
      <w:r>
        <w:rPr>
          <w:rFonts w:hint="eastAsia" w:ascii="仿宋_GB2312" w:hAnsi="仿宋_GB2312" w:eastAsia="仿宋_GB2312" w:cs="仿宋_GB2312"/>
          <w:sz w:val="32"/>
          <w:szCs w:val="32"/>
        </w:rPr>
        <w:t>费支出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万元。发生</w:t>
      </w:r>
      <w:r>
        <w:rPr>
          <w:rFonts w:hint="eastAsia" w:ascii="仿宋_GB2312" w:hAnsi="Times New Roman" w:eastAsia="仿宋_GB2312" w:cs="Wingdings"/>
          <w:sz w:val="32"/>
          <w:szCs w:val="32"/>
        </w:rPr>
        <w:t>公务接待共0批次、0人次。公务接待费支出较预算减少0.94万元，降低100%,主要是没有发生公务接待；较上年度减少0万元，降低0%,主要是2019年、2020年均未发生公务接待。</w:t>
      </w:r>
    </w:p>
    <w:p>
      <w:pPr>
        <w:adjustRightInd w:val="0"/>
        <w:snapToGrid w:val="0"/>
        <w:spacing w:line="600" w:lineRule="exact"/>
        <w:ind w:firstLine="640" w:firstLineChars="200"/>
        <w:rPr>
          <w:rFonts w:ascii="仿宋_GB2312" w:hAnsi="Times New Roman" w:eastAsia="仿宋_GB2312" w:cs="Wingdings"/>
          <w:sz w:val="32"/>
          <w:szCs w:val="32"/>
        </w:rPr>
      </w:pPr>
    </w:p>
    <w:p>
      <w:pPr>
        <w:adjustRightInd w:val="0"/>
        <w:snapToGrid w:val="0"/>
        <w:spacing w:line="60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（一）预算绩效管理工作开展情况。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根据预算绩效管理要求，本部门组织对2020年度项目支出全面开展绩效自评，其中，一般公共预算项目14个，共涉及资金18575.51万元，占一般公共预算项目支出总额的97.74%。</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 部门决算中项目绩效自评结果。</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本部门在今年部门决算公开中按时完成绩效目标，及时拨付，基金配套及时，经费及时到位，保证了机关正常运行。</w:t>
      </w:r>
    </w:p>
    <w:p>
      <w:pPr>
        <w:adjustRightInd w:val="0"/>
        <w:snapToGrid w:val="0"/>
        <w:spacing w:line="600" w:lineRule="exact"/>
        <w:ind w:firstLine="643" w:firstLineChars="200"/>
        <w:rPr>
          <w:rFonts w:hint="eastAsia" w:ascii="仿宋_GB2312" w:hAnsi="仿宋_GB2312" w:eastAsia="仿宋_GB2312" w:cs="仿宋_GB2312"/>
          <w:b/>
          <w:bCs/>
          <w:sz w:val="32"/>
          <w:szCs w:val="32"/>
        </w:rPr>
      </w:pPr>
      <w:r>
        <w:rPr>
          <w:rFonts w:hint="eastAsia" w:ascii="楷体_GB2312" w:hAnsi="楷体_GB2312" w:eastAsia="楷体_GB2312" w:cs="楷体_GB2312"/>
          <w:b/>
          <w:bCs/>
          <w:sz w:val="32"/>
          <w:szCs w:val="32"/>
        </w:rPr>
        <w:t>（三）财政评价项目绩效评价结果</w:t>
      </w:r>
      <w:r>
        <w:rPr>
          <w:rFonts w:hint="eastAsia" w:ascii="仿宋_GB2312" w:hAnsi="仿宋_GB2312" w:eastAsia="仿宋_GB2312" w:cs="仿宋_GB2312"/>
          <w:b/>
          <w:bCs/>
          <w:sz w:val="32"/>
          <w:szCs w:val="32"/>
        </w:rPr>
        <w:t>。</w:t>
      </w:r>
    </w:p>
    <w:p>
      <w:pPr>
        <w:adjustRightInd w:val="0"/>
        <w:snapToGrid w:val="0"/>
        <w:spacing w:line="6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无</w:t>
      </w:r>
    </w:p>
    <w:p>
      <w:pPr>
        <w:adjustRightInd w:val="0"/>
        <w:snapToGrid w:val="0"/>
        <w:spacing w:line="580" w:lineRule="exact"/>
        <w:ind w:firstLine="640" w:firstLineChars="200"/>
        <w:rPr>
          <w:rFonts w:hint="eastAsia" w:ascii="仿宋_GB2312" w:hAnsi="仿宋_GB2312" w:eastAsia="仿宋_GB2312" w:cs="仿宋_GB2312"/>
          <w:sz w:val="32"/>
          <w:szCs w:val="32"/>
        </w:rPr>
      </w:pPr>
    </w:p>
    <w:p>
      <w:pPr>
        <w:keepNext/>
        <w:keepLines/>
        <w:snapToGrid w:val="0"/>
        <w:spacing w:line="600" w:lineRule="exact"/>
        <w:ind w:firstLine="640" w:firstLineChars="200"/>
        <w:outlineLvl w:val="1"/>
        <w:rPr>
          <w:rFonts w:ascii="黑体" w:hAnsi="黑体" w:eastAsia="黑体" w:cs="黑体"/>
          <w:b/>
          <w:bCs/>
          <w:sz w:val="32"/>
          <w:szCs w:val="32"/>
        </w:rPr>
      </w:pPr>
      <w:r>
        <w:rPr>
          <w:rFonts w:hint="eastAsia" w:ascii="黑体" w:hAnsi="黑体" w:eastAsia="黑体" w:cs="黑体"/>
          <w:sz w:val="32"/>
          <w:szCs w:val="32"/>
        </w:rPr>
        <w:t>七、机关运行经费情况</w:t>
      </w:r>
    </w:p>
    <w:p>
      <w:pPr>
        <w:adjustRightInd w:val="0"/>
        <w:snapToGrid w:val="0"/>
        <w:spacing w:line="580" w:lineRule="exact"/>
        <w:ind w:firstLine="640" w:firstLineChars="200"/>
        <w:rPr>
          <w:rFonts w:ascii="仿宋_GB2312" w:hAnsi="Times New Roman" w:eastAsia="仿宋_GB2312" w:cs="Wingdings"/>
          <w:sz w:val="32"/>
          <w:szCs w:val="32"/>
        </w:rPr>
      </w:pPr>
      <w:r>
        <w:rPr>
          <w:rFonts w:hint="eastAsia" w:ascii="仿宋_GB2312" w:hAnsi="仿宋_GB2312" w:eastAsia="仿宋_GB2312" w:cs="仿宋_GB2312"/>
          <w:sz w:val="32"/>
          <w:szCs w:val="32"/>
        </w:rPr>
        <w:t>本部门2020年度机关运行经费支出1.59万元，比2019年度减少13.39万元，降低89.39%。主要原因是</w:t>
      </w:r>
      <w:r>
        <w:rPr>
          <w:rFonts w:hint="eastAsia" w:ascii="仿宋_GB2312" w:hAnsi="Times New Roman" w:eastAsia="仿宋_GB2312" w:cs="Wingdings"/>
          <w:sz w:val="32"/>
          <w:szCs w:val="32"/>
        </w:rPr>
        <w:t>主要是2019年有新车购入。</w:t>
      </w:r>
    </w:p>
    <w:p>
      <w:pPr>
        <w:keepNext/>
        <w:keepLines/>
        <w:snapToGrid w:val="0"/>
        <w:spacing w:line="60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八、政府采购情况</w:t>
      </w:r>
    </w:p>
    <w:p>
      <w:pPr>
        <w:snapToGrid w:val="0"/>
        <w:spacing w:line="600" w:lineRule="exact"/>
        <w:ind w:firstLine="640" w:firstLineChars="200"/>
        <w:jc w:val="left"/>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本部门2020年度政府采购支出总额0万元，从采购类型来看，</w:t>
      </w:r>
      <w:r>
        <w:rPr>
          <w:rFonts w:hint="eastAsia" w:ascii="仿宋_GB2312" w:hAnsi="仿宋_GB2312" w:eastAsia="仿宋_GB2312" w:cs="仿宋_GB2312"/>
          <w:color w:val="000000"/>
          <w:kern w:val="0"/>
          <w:sz w:val="32"/>
          <w:szCs w:val="32"/>
        </w:rPr>
        <w:t>政府采购货物支出0万元、政府采购工程支出0万元、政府采购服务支出 0万元。授予中小企业合同金0万元，其中授予小微企业合同金额0万元。</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九、国有资产占用情况</w:t>
      </w:r>
    </w:p>
    <w:p>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仿宋_GB2312" w:eastAsia="仿宋_GB2312" w:cs="仿宋_GB2312"/>
          <w:sz w:val="32"/>
          <w:szCs w:val="32"/>
        </w:rPr>
        <w:t>截至2020年12月31日，本部门共有车辆2辆，比上年减少1辆，主要是2020年报废车辆1部。</w:t>
      </w:r>
      <w:r>
        <w:rPr>
          <w:rFonts w:hint="eastAsia" w:ascii="仿宋_GB2312" w:hAnsi="Times New Roman" w:eastAsia="仿宋_GB2312" w:cs="DengXian-Regular"/>
          <w:sz w:val="32"/>
          <w:szCs w:val="32"/>
        </w:rPr>
        <w:t>其中，其他用车3辆，其他用车主要是</w:t>
      </w:r>
      <w:r>
        <w:rPr>
          <w:rFonts w:ascii="仿宋_GB2312" w:hAnsi="Times New Roman" w:eastAsia="仿宋_GB2312" w:cs="DengXian-Regular"/>
          <w:sz w:val="32"/>
          <w:szCs w:val="32"/>
        </w:rPr>
        <w:t>行政事业单位用车</w:t>
      </w:r>
      <w:r>
        <w:rPr>
          <w:rFonts w:hint="eastAsia" w:ascii="仿宋_GB2312" w:hAnsi="Times New Roman" w:eastAsia="仿宋_GB2312" w:cs="DengXian-Regular"/>
          <w:sz w:val="32"/>
          <w:szCs w:val="32"/>
        </w:rPr>
        <w:t>。</w:t>
      </w:r>
    </w:p>
    <w:p>
      <w:pPr>
        <w:adjustRightInd w:val="0"/>
        <w:snapToGrid w:val="0"/>
        <w:spacing w:line="600" w:lineRule="exact"/>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sz w:val="32"/>
          <w:szCs w:val="32"/>
        </w:rPr>
        <w:t>单位价值50万元以上通用设备0台（套），与上年相比无变化，单位价值100万元以上专用设备0台（套），与上年相比无变化。</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十、其他需要说明的情况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 本部门2020年度未发生政府性基金预算、国有资金经营预算收支及结转结余情况，故政府性基金预算、国有资金经营预算等表以空表列示。</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 由于决算公开表格中金额数值应当保留两位小数，公开数据为四舍五入计算结果，个别数据合计项与分项之和存在小数点后差额，特此说明。</w: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r>
        <w:rPr>
          <w:sz w:val="72"/>
        </w:rPr>
        <mc:AlternateContent>
          <mc:Choice Requires="wps">
            <w:drawing>
              <wp:anchor distT="0" distB="0" distL="114300" distR="114300" simplePos="0" relativeHeight="251664384" behindDoc="0" locked="0" layoutInCell="1" allowOverlap="1">
                <wp:simplePos x="0" y="0"/>
                <wp:positionH relativeFrom="column">
                  <wp:posOffset>-1041400</wp:posOffset>
                </wp:positionH>
                <wp:positionV relativeFrom="paragraph">
                  <wp:posOffset>19050</wp:posOffset>
                </wp:positionV>
                <wp:extent cx="7793355" cy="3341370"/>
                <wp:effectExtent l="4445" t="4445" r="5080" b="6985"/>
                <wp:wrapNone/>
                <wp:docPr id="2" name="文本框 5"/>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7F7F7F"/>
                          </a:fgClr>
                          <a:bgClr>
                            <a:srgbClr val="FFFFFF"/>
                          </a:bgClr>
                        </a:pattFill>
                        <a:ln w="6350" cap="flat" cmpd="sng">
                          <a:solidFill>
                            <a:srgbClr val="7F7F7F"/>
                          </a:solidFill>
                          <a:prstDash val="solid"/>
                          <a:round/>
                          <a:headEnd type="none" w="med" len="med"/>
                          <a:tailEnd type="none" w="med" len="med"/>
                        </a:ln>
                      </wps:spPr>
                      <wps:txbx>
                        <w:txbxContent>
                          <w:p>
                            <w:pPr>
                              <w:widowControl/>
                              <w:jc w:val="center"/>
                            </w:pPr>
                            <w:r>
                              <w:rPr>
                                <w:rFonts w:hint="eastAsia" w:ascii="黑体" w:hAnsi="黑体" w:eastAsia="黑体" w:cs="黑体"/>
                                <w:color w:val="000000" w:themeColor="text1"/>
                                <w:sz w:val="90"/>
                                <w:szCs w:val="90"/>
                                <w14:textFill>
                                  <w14:solidFill>
                                    <w14:schemeClr w14:val="tx1"/>
                                  </w14:solidFill>
                                </w14:textFill>
                              </w:rPr>
                              <w:t>第三部分 相关名词解释</w:t>
                            </w:r>
                          </w:p>
                        </w:txbxContent>
                      </wps:txbx>
                      <wps:bodyPr anchor="ctr" anchorCtr="0" upright="1"/>
                    </wps:wsp>
                  </a:graphicData>
                </a:graphic>
              </wp:anchor>
            </w:drawing>
          </mc:Choice>
          <mc:Fallback>
            <w:pict>
              <v:shape id="文本框 5" o:spid="_x0000_s1026" o:spt="202" type="#_x0000_t202" style="position:absolute;left:0pt;margin-left:-82pt;margin-top:1.5pt;height:263.1pt;width:613.65pt;z-index:251664384;v-text-anchor:middle;mso-width-relative:page;mso-height-relative:page;" fillcolor="#7F7F7F" filled="t" stroked="t" coordsize="21600,21600" o:gfxdata="UEsDBAoAAAAAAIdO4kAAAAAAAAAAAAAAAAAEAAAAZHJzL1BLAwQUAAAACACHTuJAlsp4rNoAAAAL&#10;AQAADwAAAGRycy9kb3ducmV2LnhtbE2PS0/DMBCE70j8B2uRuLV2EggQ4vRQUXqhB1J6d+LNQ9jr&#10;KHYf/HvcE5xGqxnNflOuLtawE85+dCQhWQpgSK3TI/USvvabxTMwHxRpZRyhhB/0sKpub0pVaHem&#10;TzzVoWexhHyhJAwhTAXnvh3QKr90E1L0OjdbFeI591zP6hzLreGpEDm3aqT4YVATrgdsv+ujldBt&#10;zL7p3t4P2w/XPZnDvKvX2yDl/V0iXoEFvIS/MFzxIzpUkalxR9KeGQmLJH+IY4KELMo1IPIsA9ZI&#10;eExfUuBVyf9vqH4BUEsDBBQAAAAIAIdO4kCDRjBlOAIAAJsEAAAOAAAAZHJzL2Uyb0RvYy54bWyt&#10;VEuOEzEQ3SNxB8t70vmQCbTSGYkJYYMAaeAAju3utuSf7Eq6cwG4ASs27DnXnIOyuycDA0hZkEid&#10;sv361atXrqyve6PJUYaonK3obDKlRFruhLJNRT993D17QUkEZgXTzsqKnmSk15unT9adL+XctU4L&#10;GQiS2Fh2vqItgC+LIvJWGhYnzkuLh7ULhgEuQ1OIwDpkN7qYT6dXReeC8MFxGSPubodDOjKGSwhd&#10;XSsut44fjLQwsAapGWBJsVU+0k1WW9eSw/u6jhKIrihWCvmJSTDep2exWbOyCcy3io8S2CUSHtVk&#10;mLKY9Ey1ZcDIIag/qIziwUVXw4Q7UwyFZEewitn0kTe3LfMy14JWR382Pf4/Wv7u+CEQJSo6p8Qy&#10;gw2/+/rl7tuPu++fyTLZ0/lYIurWIw76V67HS3O/H3EzVd3XwaRfrIfgOZp7OpsreyAcN1erl4vF&#10;ckkJx7PF4vlsscr2Fw+v+xDhjXSGpKCiAbuXTWXHtxFQCkLvISmbZwA7pfUI9xyWGV43NzrLiqHZ&#10;Y0iODLu/2qVvUo40Z8j+r9hd/ozYEZKSjwlTcm1JV9GrxRKL5QznoMb7h6Hx6GW0TVYSnVYiSUxv&#10;/FvNb7BU4ZbFdlCdj5IQVgZ3sCJHrWTitRUETh77ZXFMaRJjpKBES5zqFGUkMKUvQWJx2qIzqdlD&#10;U1ME/b5HmhTunTjhBWCWtw7Hh0Og4+IGhnE6+KCaFtuWb0dmwjub3R7nKw3Fr+uc7+E/ZfM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sp4rNoAAAALAQAADwAAAAAAAAABACAAAAAiAAAAZHJzL2Rv&#10;d25yZXYueG1sUEsBAhQAFAAAAAgAh07iQINGMGU4AgAAmwQAAA4AAAAAAAAAAQAgAAAAKQEAAGRy&#10;cy9lMm9Eb2MueG1sUEsFBgAAAAAGAAYAWQEAANMFAAAAAA==&#10;">
                <v:fill type="pattern" on="t" color2="#FFFFFF" o:title="5%" focussize="0,0" r:id="rId15"/>
                <v:stroke weight="0.5pt" color="#7F7F7F" joinstyle="round"/>
                <v:imagedata o:title=""/>
                <o:lock v:ext="edit" aspectratio="f"/>
                <v:textbox>
                  <w:txbxContent>
                    <w:p>
                      <w:pPr>
                        <w:widowControl/>
                        <w:jc w:val="center"/>
                      </w:pPr>
                      <w:r>
                        <w:rPr>
                          <w:rFonts w:hint="eastAsia" w:ascii="黑体" w:hAnsi="黑体" w:eastAsia="黑体" w:cs="黑体"/>
                          <w:color w:val="000000" w:themeColor="text1"/>
                          <w:sz w:val="90"/>
                          <w:szCs w:val="90"/>
                          <w14:textFill>
                            <w14:solidFill>
                              <w14:schemeClr w14:val="tx1"/>
                            </w14:solidFill>
                          </w14:textFill>
                        </w:rPr>
                        <w:t>第三部分 相关名词解释</w:t>
                      </w:r>
                    </w:p>
                  </w:txbxContent>
                </v:textbox>
              </v:shape>
            </w:pict>
          </mc:Fallback>
        </mc:AlternateConten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highlight w:val="yellow"/>
        </w:rPr>
      </w:pPr>
      <w:r>
        <w:rPr>
          <w:rFonts w:hint="eastAsia" w:ascii="仿宋_GB2312" w:hAnsi="宋体" w:eastAsia="仿宋_GB2312" w:cs="Arial Black"/>
          <w:sz w:val="32"/>
          <w:szCs w:val="32"/>
          <w:highlight w:val="yellow"/>
        </w:rPr>
        <w:br w:type="page"/>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和政府性基金预算财政拨款支出，不包括财政专户管理资金以及各类拼盘自筹资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（十三）公务用车购置：</w:t>
      </w:r>
      <w:r>
        <w:rPr>
          <w:rFonts w:hint="eastAsia" w:ascii="仿宋_GB2312" w:hAnsi="宋体" w:eastAsia="仿宋_GB2312" w:cs="Times New Roman"/>
          <w:color w:val="000000"/>
          <w:kern w:val="0"/>
          <w:sz w:val="32"/>
          <w:szCs w:val="32"/>
        </w:rPr>
        <w:t>填列单位公务用车车辆购置支出（含车辆购置税、牌照费）。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line="600" w:lineRule="exact"/>
        <w:ind w:firstLine="643" w:firstLineChars="200"/>
        <w:jc w:val="left"/>
        <w:rPr>
          <w:rFonts w:ascii="仿宋_GB2312" w:hAnsi="Cambria" w:eastAsia="仿宋_GB2312" w:cs="Arial Black"/>
          <w:kern w:val="0"/>
          <w:sz w:val="32"/>
          <w:szCs w:val="32"/>
        </w:rPr>
      </w:pPr>
      <w:r>
        <w:rPr>
          <w:rFonts w:hint="eastAsia" w:ascii="仿宋_GB2312" w:hAnsi="宋体" w:eastAsia="仿宋_GB2312" w:cs="Times New Roman"/>
          <w:b/>
          <w:bCs/>
          <w:color w:val="000000"/>
          <w:kern w:val="0"/>
          <w:sz w:val="32"/>
          <w:szCs w:val="32"/>
        </w:rPr>
        <w:t>（十六）经费形式: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 Black"/>
          <w:kern w:val="0"/>
          <w:sz w:val="32"/>
          <w:szCs w:val="32"/>
        </w:rPr>
        <w:t>可分为财政拨款、财政性资金基本保证、财政性资金定额或定项补助、财政性资金零补助四类。</w:t>
      </w:r>
    </w:p>
    <w:p>
      <w:pPr>
        <w:tabs>
          <w:tab w:val="left" w:pos="235"/>
        </w:tabs>
        <w:spacing w:line="600" w:lineRule="exact"/>
        <w:ind w:firstLine="640" w:firstLineChars="200"/>
        <w:jc w:val="left"/>
        <w:rPr>
          <w:rFonts w:ascii="仿宋_GB2312" w:hAnsi="Cambria" w:eastAsia="仿宋_GB2312" w:cs="Arial Black"/>
          <w:kern w:val="0"/>
          <w:sz w:val="32"/>
          <w:szCs w:val="32"/>
        </w:rPr>
      </w:pPr>
      <w:bookmarkStart w:id="0" w:name="_GoBack"/>
      <w:bookmarkEnd w:id="0"/>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widowControl/>
        <w:spacing w:after="160" w:line="580" w:lineRule="exact"/>
        <w:rPr>
          <w:rFonts w:ascii="Times New Roman" w:hAnsi="Times New Roman" w:eastAsia="黑体" w:cs="Times New Roman"/>
          <w:sz w:val="32"/>
          <w:szCs w:val="32"/>
        </w:rPr>
        <w:sectPr>
          <w:headerReference r:id="rId12" w:type="default"/>
          <w:pgSz w:w="11906" w:h="16838"/>
          <w:pgMar w:top="2098" w:right="1531" w:bottom="1984" w:left="1531" w:header="851" w:footer="992" w:gutter="0"/>
          <w:pgNumType w:fmt="numberInDash"/>
          <w:cols w:space="0" w:num="1"/>
          <w:titlePg/>
          <w:docGrid w:type="lines" w:linePitch="312" w:charSpace="0"/>
        </w:sectPr>
      </w:pPr>
    </w:p>
    <w:p>
      <w:pPr>
        <w:rPr>
          <w:rFonts w:ascii="黑体" w:hAnsi="黑体" w:eastAsia="黑体" w:cs="黑体"/>
          <w:sz w:val="56"/>
          <w:szCs w:val="72"/>
        </w:rPr>
        <w:sectPr>
          <w:type w:val="continuous"/>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8480" behindDoc="0" locked="0" layoutInCell="1" allowOverlap="1">
                <wp:simplePos x="0" y="0"/>
                <wp:positionH relativeFrom="column">
                  <wp:posOffset>-1027430</wp:posOffset>
                </wp:positionH>
                <wp:positionV relativeFrom="paragraph">
                  <wp:posOffset>1151255</wp:posOffset>
                </wp:positionV>
                <wp:extent cx="7793355" cy="3341370"/>
                <wp:effectExtent l="6350" t="6350" r="18415" b="20320"/>
                <wp:wrapNone/>
                <wp:docPr id="7" name="文本框 4"/>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7F7F7F"/>
                          </a:fgClr>
                          <a:bgClr>
                            <a:srgbClr val="FFFFFF"/>
                          </a:bgClr>
                        </a:pattFill>
                        <a:ln w="12700" cap="flat" cmpd="sng">
                          <a:solidFill>
                            <a:srgbClr val="A6A6A6"/>
                          </a:solidFill>
                          <a:prstDash val="solid"/>
                          <a:round/>
                          <a:headEnd type="none" w="med" len="med"/>
                          <a:tailEnd type="none" w="med" len="med"/>
                        </a:ln>
                      </wps:spPr>
                      <wps:txbx>
                        <w:txbxContent>
                          <w:p>
                            <w:pPr>
                              <w:widowControl/>
                              <w:jc w:val="center"/>
                              <w:rPr>
                                <w:rFonts w:ascii="黑体" w:hAnsi="黑体" w:eastAsia="黑体" w:cs="黑体"/>
                                <w:color w:val="000000" w:themeColor="text1"/>
                                <w:sz w:val="90"/>
                                <w:szCs w:val="90"/>
                                <w14:textFill>
                                  <w14:solidFill>
                                    <w14:schemeClr w14:val="tx1"/>
                                  </w14:solidFill>
                                </w14:textFill>
                              </w:rPr>
                            </w:pPr>
                            <w:r>
                              <w:rPr>
                                <w:rFonts w:hint="eastAsia" w:ascii="黑体" w:hAnsi="黑体" w:eastAsia="黑体" w:cs="黑体"/>
                                <w:color w:val="000000" w:themeColor="text1"/>
                                <w:sz w:val="90"/>
                                <w:szCs w:val="90"/>
                                <w14:textFill>
                                  <w14:solidFill>
                                    <w14:schemeClr w14:val="tx1"/>
                                  </w14:solidFill>
                                </w14:textFill>
                              </w:rPr>
                              <w:t xml:space="preserve">第四部分 </w:t>
                            </w:r>
                          </w:p>
                          <w:p>
                            <w:pPr>
                              <w:widowControl/>
                              <w:jc w:val="center"/>
                            </w:pPr>
                            <w:r>
                              <w:rPr>
                                <w:rFonts w:hint="eastAsia" w:ascii="黑体" w:hAnsi="黑体" w:eastAsia="黑体" w:cs="黑体"/>
                                <w:color w:val="000000" w:themeColor="text1"/>
                                <w:sz w:val="90"/>
                                <w:szCs w:val="90"/>
                                <w14:textFill>
                                  <w14:solidFill>
                                    <w14:schemeClr w14:val="tx1"/>
                                  </w14:solidFill>
                                </w14:textFill>
                              </w:rPr>
                              <w:t>2020年度部门决算报表</w:t>
                            </w:r>
                          </w:p>
                          <w:p/>
                        </w:txbxContent>
                      </wps:txbx>
                      <wps:bodyPr anchor="ctr" anchorCtr="0" upright="1"/>
                    </wps:wsp>
                  </a:graphicData>
                </a:graphic>
              </wp:anchor>
            </w:drawing>
          </mc:Choice>
          <mc:Fallback>
            <w:pict>
              <v:shape id="文本框 4" o:spid="_x0000_s1026" o:spt="202" type="#_x0000_t202" style="position:absolute;left:0pt;margin-left:-80.9pt;margin-top:90.65pt;height:263.1pt;width:613.65pt;z-index:251668480;v-text-anchor:middle;mso-width-relative:page;mso-height-relative:page;" fillcolor="#7F7F7F" filled="t" stroked="t" coordsize="21600,21600" o:gfxdata="UEsDBAoAAAAAAIdO4kAAAAAAAAAAAAAAAAAEAAAAZHJzL1BLAwQUAAAACACHTuJAA2EG49wAAAAN&#10;AQAADwAAAGRycy9kb3ducmV2LnhtbE2PPU/DMBiEdyT+g/UisaDWNihplMbpgADRqWqJBKMTu3FE&#10;/Dqy3a9/jzuV8XSnu+eq1dmO5Kh9GBwK4HMGRGPn1IC9gObrfVYACVGikqNDLeCiA6zq+7tKlsqd&#10;cKuPu9iTVIKhlAJMjFNJaeiMtjLM3aQxeXvnrYxJ+p4qL0+p3I70mbGcWjlgWjBy0q9Gd7+7gxXw&#10;/Tk1P0+b4mNtNtvmbV2E9uKDEI8PnC2BRH2OtzBc8RM61ImpdQdUgYwCZjzniT0mp+AvQK4RlmcZ&#10;kFbAgi0yoHVF/7+o/wBQSwMEFAAAAAgAh07iQBSR1Gc9AgAAnAQAAA4AAABkcnMvZTJvRG9jLnht&#10;bK1Uy47TMBTdI/EPlvc0fUwnEDUdwZSyQYA08AGuH4klv2S7TfoD8Aes2LDnu/odXDuZDjOw6IJG&#10;Sm/sk3PPPdc3q5teK3TgPkhrajybTDHihlomTVPjL5+3L15iFCIxjChreI2PPOCb9fNnq85VfG5b&#10;qxj3CEhMqDpX4zZGVxVFoC3XJEys4wY2hfWaRHj0TcE86YBdq2I+nV4XnfXMeUt5CLC6GTbxyOgv&#10;IbRCSMo3lu41N3Fg9VyRCCWFVrqA11mtEJzGj0IEHpGqMVQa8x2SQLxL92K9IlXjiWslHSWQSyQ8&#10;qUkTaSDpmWpDIkF7L/+i0pJ6G6yIE2p1MRSSHYEqZtMn3ty1xPFcC1gd3Nn08P9o6YfDJ48kq3GJ&#10;kSEaGn76/u3049fp51d0lezpXKgAdecAF/s3todDc78eYDFV3Quv0z/Ug2AfzD2ezeV9RBQWy/LV&#10;YrFcYkRhb7G4mi3KbH/x8LrzIb7jVqMU1NhD97Kp5PA+RJAC0HtIyuZIjFup1Ah3NC4zXDS3KssK&#10;vtlBiA4Eul9u05WUA80Zsvsndpt/I3aEpORjwpRcGdSBE/NyCtVSAoMg4ABCqB2YGUyTpQSrJEsa&#10;0yuP5Ly+TteY4hEslbghoR1k560EI5W3e8Ny1HLC3hqG4tFBwwzMKU5qNGcYKQ5jnaKMjESqS5BQ&#10;nTJgTer20NUUxX7XA00Kd5Yd4QQQQ1sL80Ojx+PDbRzmae+8bFroWz4emQkObbZ7HLA0FX8+53wP&#10;H5X1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NhBuPcAAAADQEAAA8AAAAAAAAAAQAgAAAAIgAA&#10;AGRycy9kb3ducmV2LnhtbFBLAQIUABQAAAAIAIdO4kAUkdRnPQIAAJwEAAAOAAAAAAAAAAEAIAAA&#10;ACsBAABkcnMvZTJvRG9jLnhtbFBLBQYAAAAABgAGAFkBAADaBQAAAAA=&#10;">
                <v:fill type="pattern" on="t" color2="#FFFFFF" o:title="5%" focussize="0,0" r:id="rId15"/>
                <v:stroke weight="1pt" color="#A6A6A6" joinstyle="round"/>
                <v:imagedata o:title=""/>
                <o:lock v:ext="edit" aspectratio="f"/>
                <v:textbox>
                  <w:txbxContent>
                    <w:p>
                      <w:pPr>
                        <w:widowControl/>
                        <w:jc w:val="center"/>
                        <w:rPr>
                          <w:rFonts w:ascii="黑体" w:hAnsi="黑体" w:eastAsia="黑体" w:cs="黑体"/>
                          <w:color w:val="000000" w:themeColor="text1"/>
                          <w:sz w:val="90"/>
                          <w:szCs w:val="90"/>
                          <w14:textFill>
                            <w14:solidFill>
                              <w14:schemeClr w14:val="tx1"/>
                            </w14:solidFill>
                          </w14:textFill>
                        </w:rPr>
                      </w:pPr>
                      <w:r>
                        <w:rPr>
                          <w:rFonts w:hint="eastAsia" w:ascii="黑体" w:hAnsi="黑体" w:eastAsia="黑体" w:cs="黑体"/>
                          <w:color w:val="000000" w:themeColor="text1"/>
                          <w:sz w:val="90"/>
                          <w:szCs w:val="90"/>
                          <w14:textFill>
                            <w14:solidFill>
                              <w14:schemeClr w14:val="tx1"/>
                            </w14:solidFill>
                          </w14:textFill>
                        </w:rPr>
                        <w:t xml:space="preserve">第四部分 </w:t>
                      </w:r>
                    </w:p>
                    <w:p>
                      <w:pPr>
                        <w:widowControl/>
                        <w:jc w:val="center"/>
                      </w:pPr>
                      <w:r>
                        <w:rPr>
                          <w:rFonts w:hint="eastAsia" w:ascii="黑体" w:hAnsi="黑体" w:eastAsia="黑体" w:cs="黑体"/>
                          <w:color w:val="000000" w:themeColor="text1"/>
                          <w:sz w:val="90"/>
                          <w:szCs w:val="90"/>
                          <w14:textFill>
                            <w14:solidFill>
                              <w14:schemeClr w14:val="tx1"/>
                            </w14:solidFill>
                          </w14:textFill>
                        </w:rPr>
                        <w:t>2020年度部门决算报表</w:t>
                      </w:r>
                    </w:p>
                    <w:p/>
                  </w:txbxContent>
                </v:textbox>
              </v:shape>
            </w:pict>
          </mc:Fallback>
        </mc:AlternateContent>
      </w:r>
    </w:p>
    <w:tbl>
      <w:tblPr>
        <w:tblStyle w:val="5"/>
        <w:tblpPr w:leftFromText="180" w:rightFromText="180" w:vertAnchor="text" w:horzAnchor="page" w:tblpXSpec="center" w:tblpY="31"/>
        <w:tblOverlap w:val="never"/>
        <w:tblW w:w="9434" w:type="dxa"/>
        <w:jc w:val="center"/>
        <w:tblLayout w:type="fixed"/>
        <w:tblCellMar>
          <w:top w:w="0" w:type="dxa"/>
          <w:left w:w="0" w:type="dxa"/>
          <w:bottom w:w="0" w:type="dxa"/>
          <w:right w:w="0" w:type="dxa"/>
        </w:tblCellMar>
      </w:tblPr>
      <w:tblGrid>
        <w:gridCol w:w="3207"/>
        <w:gridCol w:w="494"/>
        <w:gridCol w:w="230"/>
        <w:gridCol w:w="686"/>
        <w:gridCol w:w="3443"/>
        <w:gridCol w:w="536"/>
        <w:gridCol w:w="838"/>
      </w:tblGrid>
      <w:tr>
        <w:tblPrEx>
          <w:tblCellMar>
            <w:top w:w="0" w:type="dxa"/>
            <w:left w:w="0" w:type="dxa"/>
            <w:bottom w:w="0" w:type="dxa"/>
            <w:right w:w="0" w:type="dxa"/>
          </w:tblCellMar>
        </w:tblPrEx>
        <w:trPr>
          <w:trHeight w:val="499" w:hRule="atLeast"/>
          <w:jc w:val="center"/>
        </w:trPr>
        <w:tc>
          <w:tcPr>
            <w:tcW w:w="9434" w:type="dxa"/>
            <w:gridSpan w:val="7"/>
            <w:tcBorders>
              <w:top w:val="nil"/>
              <w:left w:val="nil"/>
              <w:bottom w:val="nil"/>
              <w:right w:val="nil"/>
            </w:tcBorders>
            <w:shd w:val="clear" w:color="auto" w:fill="auto"/>
            <w:noWrap/>
            <w:tcMar>
              <w:top w:w="15" w:type="dxa"/>
              <w:left w:w="15" w:type="dxa"/>
              <w:right w:w="15" w:type="dxa"/>
            </w:tcMar>
            <w:vAlign w:val="bottom"/>
          </w:tcPr>
          <w:p>
            <w:pPr>
              <w:spacing w:line="400" w:lineRule="exact"/>
              <w:jc w:val="center"/>
              <w:rPr>
                <w:rFonts w:ascii="黑体" w:hAnsi="宋体" w:eastAsia="黑体" w:cs="黑体"/>
                <w:color w:val="000000"/>
                <w:sz w:val="28"/>
                <w:szCs w:val="28"/>
              </w:rPr>
            </w:pPr>
            <w:r>
              <w:rPr>
                <w:rFonts w:hint="eastAsia" w:ascii="黑体" w:hAnsi="宋体" w:eastAsia="黑体" w:cs="黑体"/>
                <w:color w:val="000000"/>
                <w:kern w:val="0"/>
                <w:sz w:val="28"/>
                <w:szCs w:val="28"/>
              </w:rPr>
              <w:t>收入支出决算总表</w:t>
            </w:r>
          </w:p>
        </w:tc>
      </w:tr>
      <w:tr>
        <w:tblPrEx>
          <w:tblCellMar>
            <w:top w:w="0" w:type="dxa"/>
            <w:left w:w="0" w:type="dxa"/>
            <w:bottom w:w="0" w:type="dxa"/>
            <w:right w:w="0" w:type="dxa"/>
          </w:tblCellMar>
        </w:tblPrEx>
        <w:trPr>
          <w:trHeight w:val="209"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724" w:type="dxa"/>
            <w:gridSpan w:val="2"/>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7"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公开01表</w:t>
            </w:r>
          </w:p>
        </w:tc>
      </w:tr>
      <w:tr>
        <w:tblPrEx>
          <w:tblCellMar>
            <w:top w:w="0" w:type="dxa"/>
            <w:left w:w="0" w:type="dxa"/>
            <w:bottom w:w="0" w:type="dxa"/>
            <w:right w:w="0" w:type="dxa"/>
          </w:tblCellMar>
        </w:tblPrEx>
        <w:trPr>
          <w:trHeight w:val="430"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部门：保定市满城区医疗保障局</w:t>
            </w:r>
          </w:p>
        </w:tc>
        <w:tc>
          <w:tcPr>
            <w:tcW w:w="724" w:type="dxa"/>
            <w:gridSpan w:val="2"/>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7"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290" w:hRule="atLeast"/>
          <w:jc w:val="center"/>
        </w:trPr>
        <w:tc>
          <w:tcPr>
            <w:tcW w:w="461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收入</w:t>
            </w:r>
          </w:p>
        </w:tc>
        <w:tc>
          <w:tcPr>
            <w:tcW w:w="4817"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支出</w:t>
            </w:r>
          </w:p>
        </w:tc>
      </w:tr>
      <w:tr>
        <w:tblPrEx>
          <w:tblCellMar>
            <w:top w:w="0" w:type="dxa"/>
            <w:left w:w="0" w:type="dxa"/>
            <w:bottom w:w="0" w:type="dxa"/>
            <w:right w:w="0" w:type="dxa"/>
          </w:tblCellMar>
        </w:tblPrEx>
        <w:trPr>
          <w:trHeight w:val="37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项目</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行次</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金额</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项目</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行次</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金额</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一、一般公共预算财政拨款收入</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19004.31</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一、一般公共服务支出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29</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二、政府性基金预算财政拨款收入</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二、外交支出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185"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三、上级补助收入</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三、国防支出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31</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ind w:right="9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四、事业收入</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四、公共安全支出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32</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五、经营收入</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五、教育支出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33</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六、附属单位上缴收入</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六、科学技术支出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34</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七、其他收入</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7</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七、文化旅游体育与传媒支出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35</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8</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八、社会保障和就业支出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36</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63.19</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9</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九、卫生健康支出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37</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18915.21</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十、节能环保支出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38</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11</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十一、城乡社区支出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39</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12</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十二、农林水支出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40</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13</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十三、交通运输支出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41</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14</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十四、资源勘探信息等支出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42</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15</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十五、商业服务业等支出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43</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16</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十六、金融支出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44</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17</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十七、援助其他地区支出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45</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18</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十八、自然资源海洋气象等支出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46</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19</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十九、住房保障支出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47</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25.9</w:t>
            </w:r>
            <w:r>
              <w:rPr>
                <w:rFonts w:hint="eastAsia" w:ascii="宋体" w:hAnsi="宋体" w:eastAsia="宋体" w:cs="宋体"/>
                <w:color w:val="000000"/>
                <w:kern w:val="0"/>
                <w:sz w:val="18"/>
                <w:szCs w:val="18"/>
              </w:rPr>
              <w:t>0</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二十、粮油物资储备支出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48</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21</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二十一、灾害防治及应急管理支出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49</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22</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二十二、其他支出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50</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23</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二十四、债务付息支出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51</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本年收入合计</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24</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19004.31</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本年支出合计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52</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19004.31</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eastAsia="zh-CN"/>
              </w:rPr>
              <w:t>使用非财政拨款结余</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25</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结余分配</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53</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年初结转和结余</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26</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年末结转和结余</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54</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27</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55</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总计</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28</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19004.31</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总计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56</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19004.31</w:t>
            </w:r>
          </w:p>
        </w:tc>
      </w:tr>
      <w:tr>
        <w:tblPrEx>
          <w:tblCellMar>
            <w:top w:w="0" w:type="dxa"/>
            <w:left w:w="0" w:type="dxa"/>
            <w:bottom w:w="0" w:type="dxa"/>
            <w:right w:w="0" w:type="dxa"/>
          </w:tblCellMar>
        </w:tblPrEx>
        <w:trPr>
          <w:trHeight w:val="217" w:hRule="atLeast"/>
          <w:jc w:val="center"/>
        </w:trPr>
        <w:tc>
          <w:tcPr>
            <w:tcW w:w="9434" w:type="dxa"/>
            <w:gridSpan w:val="7"/>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kern w:val="0"/>
                <w:sz w:val="18"/>
                <w:szCs w:val="18"/>
              </w:rPr>
            </w:pPr>
            <w:r>
              <w:rPr>
                <w:rFonts w:hint="eastAsia" w:ascii="宋体" w:hAnsi="宋体" w:eastAsia="宋体" w:cs="宋体"/>
                <w:color w:val="000000"/>
                <w:kern w:val="0"/>
                <w:sz w:val="18"/>
                <w:szCs w:val="18"/>
              </w:rPr>
              <w:t>注：本表反映部门本年度的总收支和年末结转结余情况。</w:t>
            </w:r>
          </w:p>
          <w:p>
            <w:pPr>
              <w:widowControl/>
              <w:jc w:val="left"/>
              <w:textAlignment w:val="center"/>
              <w:rPr>
                <w:rFonts w:ascii="宋体" w:hAnsi="宋体" w:eastAsia="宋体" w:cs="宋体"/>
                <w:color w:val="000000"/>
                <w:kern w:val="0"/>
                <w:sz w:val="18"/>
                <w:szCs w:val="18"/>
              </w:rPr>
            </w:pPr>
          </w:p>
        </w:tc>
      </w:tr>
    </w:tbl>
    <w:tbl>
      <w:tblPr>
        <w:tblStyle w:val="5"/>
        <w:tblW w:w="9990" w:type="dxa"/>
        <w:jc w:val="center"/>
        <w:tblLayout w:type="fixed"/>
        <w:tblCellMar>
          <w:top w:w="0" w:type="dxa"/>
          <w:left w:w="0" w:type="dxa"/>
          <w:bottom w:w="0" w:type="dxa"/>
          <w:right w:w="0" w:type="dxa"/>
        </w:tblCellMar>
      </w:tblPr>
      <w:tblGrid>
        <w:gridCol w:w="844"/>
        <w:gridCol w:w="13"/>
        <w:gridCol w:w="69"/>
        <w:gridCol w:w="15"/>
        <w:gridCol w:w="35"/>
        <w:gridCol w:w="15"/>
        <w:gridCol w:w="38"/>
        <w:gridCol w:w="12"/>
        <w:gridCol w:w="133"/>
        <w:gridCol w:w="67"/>
        <w:gridCol w:w="67"/>
        <w:gridCol w:w="2242"/>
        <w:gridCol w:w="851"/>
        <w:gridCol w:w="931"/>
        <w:gridCol w:w="61"/>
        <w:gridCol w:w="1134"/>
        <w:gridCol w:w="695"/>
        <w:gridCol w:w="439"/>
        <w:gridCol w:w="270"/>
        <w:gridCol w:w="284"/>
        <w:gridCol w:w="425"/>
        <w:gridCol w:w="425"/>
        <w:gridCol w:w="455"/>
        <w:gridCol w:w="60"/>
        <w:gridCol w:w="100"/>
        <w:gridCol w:w="310"/>
      </w:tblGrid>
      <w:tr>
        <w:tblPrEx>
          <w:tblCellMar>
            <w:top w:w="0" w:type="dxa"/>
            <w:left w:w="0" w:type="dxa"/>
            <w:bottom w:w="0" w:type="dxa"/>
            <w:right w:w="0" w:type="dxa"/>
          </w:tblCellMar>
        </w:tblPrEx>
        <w:trPr>
          <w:gridAfter w:val="2"/>
          <w:wAfter w:w="410" w:type="dxa"/>
          <w:trHeight w:val="670" w:hRule="atLeast"/>
          <w:jc w:val="center"/>
        </w:trPr>
        <w:tc>
          <w:tcPr>
            <w:tcW w:w="9580" w:type="dxa"/>
            <w:gridSpan w:val="24"/>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28"/>
                <w:szCs w:val="28"/>
              </w:rPr>
            </w:pPr>
            <w:r>
              <w:rPr>
                <w:rFonts w:hint="eastAsia" w:ascii="黑体" w:hAnsi="宋体" w:eastAsia="黑体" w:cs="黑体"/>
                <w:color w:val="000000"/>
                <w:kern w:val="0"/>
                <w:sz w:val="28"/>
                <w:szCs w:val="28"/>
              </w:rPr>
              <w:t>收入决算表</w:t>
            </w:r>
          </w:p>
        </w:tc>
      </w:tr>
      <w:tr>
        <w:tblPrEx>
          <w:tblCellMar>
            <w:top w:w="0" w:type="dxa"/>
            <w:left w:w="0" w:type="dxa"/>
            <w:bottom w:w="0" w:type="dxa"/>
            <w:right w:w="0" w:type="dxa"/>
          </w:tblCellMar>
        </w:tblPrEx>
        <w:trPr>
          <w:gridAfter w:val="2"/>
          <w:wAfter w:w="410" w:type="dxa"/>
          <w:trHeight w:val="357" w:hRule="atLeast"/>
          <w:jc w:val="center"/>
        </w:trPr>
        <w:tc>
          <w:tcPr>
            <w:tcW w:w="926" w:type="dxa"/>
            <w:gridSpan w:val="3"/>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50"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53"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372" w:type="dxa"/>
            <w:gridSpan w:val="6"/>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992"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13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9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709"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28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365" w:type="dxa"/>
            <w:gridSpan w:val="4"/>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公开02表</w:t>
            </w:r>
          </w:p>
        </w:tc>
      </w:tr>
      <w:tr>
        <w:tblPrEx>
          <w:tblCellMar>
            <w:top w:w="0" w:type="dxa"/>
            <w:left w:w="0" w:type="dxa"/>
            <w:bottom w:w="0" w:type="dxa"/>
            <w:right w:w="0" w:type="dxa"/>
          </w:tblCellMar>
        </w:tblPrEx>
        <w:trPr>
          <w:gridAfter w:val="2"/>
          <w:wAfter w:w="410" w:type="dxa"/>
          <w:trHeight w:val="357" w:hRule="atLeast"/>
          <w:jc w:val="center"/>
        </w:trPr>
        <w:tc>
          <w:tcPr>
            <w:tcW w:w="4401" w:type="dxa"/>
            <w:gridSpan w:val="13"/>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r>
              <w:rPr>
                <w:rFonts w:hint="eastAsia" w:ascii="宋体" w:hAnsi="宋体" w:eastAsia="宋体" w:cs="宋体"/>
                <w:color w:val="000000"/>
                <w:kern w:val="0"/>
                <w:sz w:val="18"/>
                <w:szCs w:val="18"/>
              </w:rPr>
              <w:t>保定市满城区医疗保障局</w:t>
            </w:r>
            <w:r>
              <w:rPr>
                <w:rFonts w:hint="eastAsia" w:ascii="宋体" w:hAnsi="宋体" w:eastAsia="宋体" w:cs="宋体"/>
                <w:color w:val="000000"/>
                <w:kern w:val="0"/>
                <w:sz w:val="20"/>
                <w:szCs w:val="20"/>
              </w:rPr>
              <w:t xml:space="preserve">        </w:t>
            </w:r>
          </w:p>
        </w:tc>
        <w:tc>
          <w:tcPr>
            <w:tcW w:w="992"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13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9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709"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649" w:type="dxa"/>
            <w:gridSpan w:val="5"/>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gridAfter w:val="2"/>
          <w:wAfter w:w="410" w:type="dxa"/>
          <w:trHeight w:val="249" w:hRule="atLeast"/>
          <w:jc w:val="center"/>
        </w:trPr>
        <w:tc>
          <w:tcPr>
            <w:tcW w:w="4401" w:type="dxa"/>
            <w:gridSpan w:val="1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项目</w:t>
            </w:r>
          </w:p>
        </w:tc>
        <w:tc>
          <w:tcPr>
            <w:tcW w:w="992" w:type="dxa"/>
            <w:gridSpan w:val="2"/>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本年收入合计</w:t>
            </w:r>
          </w:p>
        </w:tc>
        <w:tc>
          <w:tcPr>
            <w:tcW w:w="1134"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财政拨款收入</w:t>
            </w:r>
          </w:p>
        </w:tc>
        <w:tc>
          <w:tcPr>
            <w:tcW w:w="69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上级补助收入</w:t>
            </w:r>
          </w:p>
        </w:tc>
        <w:tc>
          <w:tcPr>
            <w:tcW w:w="709" w:type="dxa"/>
            <w:gridSpan w:val="2"/>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事业收入</w:t>
            </w:r>
          </w:p>
        </w:tc>
        <w:tc>
          <w:tcPr>
            <w:tcW w:w="284"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经营收入</w:t>
            </w:r>
          </w:p>
        </w:tc>
        <w:tc>
          <w:tcPr>
            <w:tcW w:w="850" w:type="dxa"/>
            <w:gridSpan w:val="2"/>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附属单位上缴收入</w:t>
            </w:r>
          </w:p>
        </w:tc>
        <w:tc>
          <w:tcPr>
            <w:tcW w:w="515" w:type="dxa"/>
            <w:gridSpan w:val="2"/>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其他收入</w:t>
            </w:r>
          </w:p>
        </w:tc>
      </w:tr>
      <w:tr>
        <w:tblPrEx>
          <w:tblCellMar>
            <w:top w:w="0" w:type="dxa"/>
            <w:left w:w="0" w:type="dxa"/>
            <w:bottom w:w="0" w:type="dxa"/>
            <w:right w:w="0" w:type="dxa"/>
          </w:tblCellMar>
        </w:tblPrEx>
        <w:trPr>
          <w:gridAfter w:val="2"/>
          <w:wAfter w:w="410" w:type="dxa"/>
          <w:trHeight w:val="380" w:hRule="atLeast"/>
          <w:jc w:val="center"/>
        </w:trPr>
        <w:tc>
          <w:tcPr>
            <w:tcW w:w="844"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功能分类科目编码</w:t>
            </w:r>
          </w:p>
        </w:tc>
        <w:tc>
          <w:tcPr>
            <w:tcW w:w="3557" w:type="dxa"/>
            <w:gridSpan w:val="1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科目名称</w:t>
            </w:r>
          </w:p>
        </w:tc>
        <w:tc>
          <w:tcPr>
            <w:tcW w:w="992"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kern w:val="0"/>
                <w:sz w:val="20"/>
                <w:szCs w:val="21"/>
              </w:rPr>
            </w:pPr>
          </w:p>
        </w:tc>
        <w:tc>
          <w:tcPr>
            <w:tcW w:w="113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kern w:val="0"/>
                <w:sz w:val="20"/>
                <w:szCs w:val="21"/>
              </w:rPr>
            </w:pPr>
          </w:p>
        </w:tc>
        <w:tc>
          <w:tcPr>
            <w:tcW w:w="69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kern w:val="0"/>
                <w:sz w:val="20"/>
                <w:szCs w:val="21"/>
              </w:rPr>
            </w:pPr>
          </w:p>
        </w:tc>
        <w:tc>
          <w:tcPr>
            <w:tcW w:w="709"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kern w:val="0"/>
                <w:sz w:val="20"/>
                <w:szCs w:val="21"/>
              </w:rPr>
            </w:pPr>
          </w:p>
        </w:tc>
        <w:tc>
          <w:tcPr>
            <w:tcW w:w="28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kern w:val="0"/>
                <w:sz w:val="20"/>
                <w:szCs w:val="21"/>
              </w:rPr>
            </w:pPr>
          </w:p>
        </w:tc>
        <w:tc>
          <w:tcPr>
            <w:tcW w:w="850"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kern w:val="0"/>
                <w:sz w:val="20"/>
                <w:szCs w:val="21"/>
              </w:rPr>
            </w:pPr>
          </w:p>
        </w:tc>
        <w:tc>
          <w:tcPr>
            <w:tcW w:w="515"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kern w:val="0"/>
                <w:sz w:val="20"/>
                <w:szCs w:val="21"/>
              </w:rPr>
            </w:pPr>
          </w:p>
        </w:tc>
      </w:tr>
      <w:tr>
        <w:tblPrEx>
          <w:tblCellMar>
            <w:top w:w="0" w:type="dxa"/>
            <w:left w:w="0" w:type="dxa"/>
            <w:bottom w:w="0" w:type="dxa"/>
            <w:right w:w="0" w:type="dxa"/>
          </w:tblCellMar>
        </w:tblPrEx>
        <w:trPr>
          <w:gridAfter w:val="2"/>
          <w:wAfter w:w="410" w:type="dxa"/>
          <w:trHeight w:val="380" w:hRule="atLeast"/>
          <w:jc w:val="center"/>
        </w:trPr>
        <w:tc>
          <w:tcPr>
            <w:tcW w:w="844"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3557" w:type="dxa"/>
            <w:gridSpan w:val="1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p>
        </w:tc>
        <w:tc>
          <w:tcPr>
            <w:tcW w:w="992"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黑体" w:hAnsi="黑体" w:eastAsia="黑体" w:cs="宋体"/>
                <w:color w:val="000000"/>
                <w:kern w:val="0"/>
                <w:sz w:val="20"/>
                <w:szCs w:val="21"/>
              </w:rPr>
            </w:pPr>
          </w:p>
        </w:tc>
        <w:tc>
          <w:tcPr>
            <w:tcW w:w="113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黑体" w:hAnsi="黑体" w:eastAsia="黑体" w:cs="宋体"/>
                <w:color w:val="000000"/>
                <w:kern w:val="0"/>
                <w:sz w:val="20"/>
                <w:szCs w:val="21"/>
              </w:rPr>
            </w:pPr>
          </w:p>
        </w:tc>
        <w:tc>
          <w:tcPr>
            <w:tcW w:w="69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黑体" w:hAnsi="黑体" w:eastAsia="黑体" w:cs="宋体"/>
                <w:color w:val="000000"/>
                <w:kern w:val="0"/>
                <w:sz w:val="20"/>
                <w:szCs w:val="21"/>
              </w:rPr>
            </w:pPr>
          </w:p>
        </w:tc>
        <w:tc>
          <w:tcPr>
            <w:tcW w:w="709"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黑体" w:hAnsi="黑体" w:eastAsia="黑体" w:cs="宋体"/>
                <w:color w:val="000000"/>
                <w:kern w:val="0"/>
                <w:sz w:val="20"/>
                <w:szCs w:val="21"/>
              </w:rPr>
            </w:pPr>
          </w:p>
        </w:tc>
        <w:tc>
          <w:tcPr>
            <w:tcW w:w="28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黑体" w:hAnsi="黑体" w:eastAsia="黑体" w:cs="宋体"/>
                <w:color w:val="000000"/>
                <w:kern w:val="0"/>
                <w:sz w:val="20"/>
                <w:szCs w:val="21"/>
              </w:rPr>
            </w:pPr>
          </w:p>
        </w:tc>
        <w:tc>
          <w:tcPr>
            <w:tcW w:w="850"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黑体" w:hAnsi="黑体" w:eastAsia="黑体" w:cs="宋体"/>
                <w:color w:val="000000"/>
                <w:kern w:val="0"/>
                <w:sz w:val="20"/>
                <w:szCs w:val="21"/>
              </w:rPr>
            </w:pPr>
          </w:p>
        </w:tc>
        <w:tc>
          <w:tcPr>
            <w:tcW w:w="515"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黑体" w:hAnsi="黑体" w:eastAsia="黑体" w:cs="宋体"/>
                <w:color w:val="000000"/>
                <w:kern w:val="0"/>
                <w:sz w:val="20"/>
                <w:szCs w:val="21"/>
              </w:rPr>
            </w:pPr>
          </w:p>
        </w:tc>
      </w:tr>
      <w:tr>
        <w:tblPrEx>
          <w:tblCellMar>
            <w:top w:w="0" w:type="dxa"/>
            <w:left w:w="0" w:type="dxa"/>
            <w:bottom w:w="0" w:type="dxa"/>
            <w:right w:w="0" w:type="dxa"/>
          </w:tblCellMar>
        </w:tblPrEx>
        <w:trPr>
          <w:gridAfter w:val="2"/>
          <w:wAfter w:w="410" w:type="dxa"/>
          <w:trHeight w:val="312" w:hRule="atLeast"/>
          <w:jc w:val="center"/>
        </w:trPr>
        <w:tc>
          <w:tcPr>
            <w:tcW w:w="844"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3557" w:type="dxa"/>
            <w:gridSpan w:val="1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p>
        </w:tc>
        <w:tc>
          <w:tcPr>
            <w:tcW w:w="992"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黑体" w:hAnsi="黑体" w:eastAsia="黑体" w:cs="宋体"/>
                <w:color w:val="000000"/>
                <w:kern w:val="0"/>
                <w:sz w:val="20"/>
                <w:szCs w:val="21"/>
              </w:rPr>
            </w:pPr>
          </w:p>
        </w:tc>
        <w:tc>
          <w:tcPr>
            <w:tcW w:w="113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黑体" w:hAnsi="黑体" w:eastAsia="黑体" w:cs="宋体"/>
                <w:color w:val="000000"/>
                <w:kern w:val="0"/>
                <w:sz w:val="20"/>
                <w:szCs w:val="21"/>
              </w:rPr>
            </w:pPr>
          </w:p>
        </w:tc>
        <w:tc>
          <w:tcPr>
            <w:tcW w:w="69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黑体" w:hAnsi="黑体" w:eastAsia="黑体" w:cs="宋体"/>
                <w:color w:val="000000"/>
                <w:kern w:val="0"/>
                <w:sz w:val="20"/>
                <w:szCs w:val="21"/>
              </w:rPr>
            </w:pPr>
          </w:p>
        </w:tc>
        <w:tc>
          <w:tcPr>
            <w:tcW w:w="709"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黑体" w:hAnsi="黑体" w:eastAsia="黑体" w:cs="宋体"/>
                <w:color w:val="000000"/>
                <w:kern w:val="0"/>
                <w:sz w:val="20"/>
                <w:szCs w:val="21"/>
              </w:rPr>
            </w:pPr>
          </w:p>
        </w:tc>
        <w:tc>
          <w:tcPr>
            <w:tcW w:w="28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黑体" w:hAnsi="黑体" w:eastAsia="黑体" w:cs="宋体"/>
                <w:color w:val="000000"/>
                <w:kern w:val="0"/>
                <w:sz w:val="20"/>
                <w:szCs w:val="21"/>
              </w:rPr>
            </w:pPr>
          </w:p>
        </w:tc>
        <w:tc>
          <w:tcPr>
            <w:tcW w:w="850"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黑体" w:hAnsi="黑体" w:eastAsia="黑体" w:cs="宋体"/>
                <w:color w:val="000000"/>
                <w:kern w:val="0"/>
                <w:sz w:val="20"/>
                <w:szCs w:val="21"/>
              </w:rPr>
            </w:pPr>
          </w:p>
        </w:tc>
        <w:tc>
          <w:tcPr>
            <w:tcW w:w="515"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黑体" w:hAnsi="黑体" w:eastAsia="黑体" w:cs="宋体"/>
                <w:color w:val="000000"/>
                <w:kern w:val="0"/>
                <w:sz w:val="20"/>
                <w:szCs w:val="21"/>
              </w:rPr>
            </w:pPr>
          </w:p>
        </w:tc>
      </w:tr>
      <w:tr>
        <w:tblPrEx>
          <w:tblCellMar>
            <w:top w:w="0" w:type="dxa"/>
            <w:left w:w="0" w:type="dxa"/>
            <w:bottom w:w="0" w:type="dxa"/>
            <w:right w:w="0" w:type="dxa"/>
          </w:tblCellMar>
        </w:tblPrEx>
        <w:trPr>
          <w:gridAfter w:val="2"/>
          <w:wAfter w:w="410" w:type="dxa"/>
          <w:trHeight w:val="337" w:hRule="atLeast"/>
          <w:jc w:val="center"/>
        </w:trPr>
        <w:tc>
          <w:tcPr>
            <w:tcW w:w="4401" w:type="dxa"/>
            <w:gridSpan w:val="1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栏次</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1</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2</w:t>
            </w:r>
          </w:p>
        </w:tc>
        <w:tc>
          <w:tcPr>
            <w:tcW w:w="69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3</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4</w:t>
            </w:r>
          </w:p>
        </w:tc>
        <w:tc>
          <w:tcPr>
            <w:tcW w:w="2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5</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6</w:t>
            </w:r>
          </w:p>
        </w:tc>
        <w:tc>
          <w:tcPr>
            <w:tcW w:w="5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7</w:t>
            </w:r>
          </w:p>
        </w:tc>
      </w:tr>
      <w:tr>
        <w:tblPrEx>
          <w:tblCellMar>
            <w:top w:w="0" w:type="dxa"/>
            <w:left w:w="0" w:type="dxa"/>
            <w:bottom w:w="0" w:type="dxa"/>
            <w:right w:w="0" w:type="dxa"/>
          </w:tblCellMar>
        </w:tblPrEx>
        <w:trPr>
          <w:gridAfter w:val="2"/>
          <w:wAfter w:w="410" w:type="dxa"/>
          <w:trHeight w:val="257" w:hRule="atLeast"/>
          <w:jc w:val="center"/>
        </w:trPr>
        <w:tc>
          <w:tcPr>
            <w:tcW w:w="4401" w:type="dxa"/>
            <w:gridSpan w:val="1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合计</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1"/>
              </w:rPr>
            </w:pPr>
            <w:r>
              <w:rPr>
                <w:rFonts w:ascii="黑体" w:hAnsi="黑体" w:eastAsia="黑体" w:cs="宋体"/>
                <w:color w:val="000000"/>
                <w:kern w:val="0"/>
                <w:sz w:val="20"/>
                <w:szCs w:val="21"/>
              </w:rPr>
              <w:t>19004.31</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1"/>
              </w:rPr>
            </w:pPr>
            <w:r>
              <w:rPr>
                <w:rFonts w:ascii="黑体" w:hAnsi="黑体" w:eastAsia="黑体" w:cs="宋体"/>
                <w:color w:val="000000"/>
                <w:kern w:val="0"/>
                <w:sz w:val="20"/>
                <w:szCs w:val="21"/>
              </w:rPr>
              <w:t>19004.31</w:t>
            </w: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1"/>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1"/>
              </w:rPr>
            </w:pPr>
          </w:p>
        </w:tc>
        <w:tc>
          <w:tcPr>
            <w:tcW w:w="2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1"/>
              </w:rPr>
            </w:pP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1"/>
              </w:rPr>
            </w:pPr>
          </w:p>
        </w:tc>
        <w:tc>
          <w:tcPr>
            <w:tcW w:w="5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1"/>
              </w:rPr>
            </w:pPr>
          </w:p>
        </w:tc>
      </w:tr>
      <w:tr>
        <w:tblPrEx>
          <w:tblCellMar>
            <w:top w:w="0" w:type="dxa"/>
            <w:left w:w="0" w:type="dxa"/>
            <w:bottom w:w="0" w:type="dxa"/>
            <w:right w:w="0" w:type="dxa"/>
          </w:tblCellMar>
        </w:tblPrEx>
        <w:trPr>
          <w:gridAfter w:val="2"/>
          <w:wAfter w:w="410" w:type="dxa"/>
          <w:trHeight w:val="219" w:hRule="atLeast"/>
          <w:jc w:val="center"/>
        </w:trPr>
        <w:tc>
          <w:tcPr>
            <w:tcW w:w="84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1"/>
              </w:rPr>
            </w:pPr>
            <w:r>
              <w:rPr>
                <w:rFonts w:hint="eastAsia" w:ascii="黑体" w:hAnsi="黑体" w:eastAsia="黑体" w:cs="宋体"/>
                <w:color w:val="000000"/>
                <w:kern w:val="0"/>
                <w:sz w:val="20"/>
                <w:szCs w:val="21"/>
              </w:rPr>
              <w:t>208</w:t>
            </w:r>
          </w:p>
        </w:tc>
        <w:tc>
          <w:tcPr>
            <w:tcW w:w="3557" w:type="dxa"/>
            <w:gridSpan w:val="1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社会保障和就业支出</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63.19</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63.19</w:t>
            </w: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1"/>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1"/>
              </w:rPr>
            </w:pPr>
          </w:p>
        </w:tc>
        <w:tc>
          <w:tcPr>
            <w:tcW w:w="2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1"/>
              </w:rPr>
            </w:pP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1"/>
              </w:rPr>
            </w:pPr>
          </w:p>
        </w:tc>
        <w:tc>
          <w:tcPr>
            <w:tcW w:w="5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1"/>
              </w:rPr>
            </w:pPr>
          </w:p>
        </w:tc>
      </w:tr>
      <w:tr>
        <w:tblPrEx>
          <w:tblCellMar>
            <w:top w:w="0" w:type="dxa"/>
            <w:left w:w="0" w:type="dxa"/>
            <w:bottom w:w="0" w:type="dxa"/>
            <w:right w:w="0" w:type="dxa"/>
          </w:tblCellMar>
        </w:tblPrEx>
        <w:trPr>
          <w:gridAfter w:val="2"/>
          <w:wAfter w:w="410" w:type="dxa"/>
          <w:trHeight w:val="323" w:hRule="atLeast"/>
          <w:jc w:val="center"/>
        </w:trPr>
        <w:tc>
          <w:tcPr>
            <w:tcW w:w="84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1"/>
              </w:rPr>
            </w:pPr>
            <w:r>
              <w:rPr>
                <w:rFonts w:hint="eastAsia" w:ascii="黑体" w:hAnsi="黑体" w:eastAsia="黑体" w:cs="宋体"/>
                <w:color w:val="000000"/>
                <w:kern w:val="0"/>
                <w:sz w:val="20"/>
                <w:szCs w:val="21"/>
              </w:rPr>
              <w:t>20805</w:t>
            </w:r>
          </w:p>
        </w:tc>
        <w:tc>
          <w:tcPr>
            <w:tcW w:w="3557" w:type="dxa"/>
            <w:gridSpan w:val="1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行政事业单位养老支出</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58.19</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58.19</w:t>
            </w: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2"/>
          <w:wAfter w:w="410" w:type="dxa"/>
          <w:trHeight w:val="256" w:hRule="atLeast"/>
          <w:jc w:val="center"/>
        </w:trPr>
        <w:tc>
          <w:tcPr>
            <w:tcW w:w="84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1"/>
              </w:rPr>
            </w:pPr>
            <w:r>
              <w:rPr>
                <w:rFonts w:hint="eastAsia" w:ascii="黑体" w:hAnsi="黑体" w:eastAsia="黑体" w:cs="宋体"/>
                <w:color w:val="000000"/>
                <w:kern w:val="0"/>
                <w:sz w:val="20"/>
                <w:szCs w:val="21"/>
              </w:rPr>
              <w:t>2080502</w:t>
            </w:r>
          </w:p>
        </w:tc>
        <w:tc>
          <w:tcPr>
            <w:tcW w:w="3557" w:type="dxa"/>
            <w:gridSpan w:val="1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事业单位离退休</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0.34</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0.34</w:t>
            </w: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2"/>
          <w:wAfter w:w="410" w:type="dxa"/>
          <w:trHeight w:val="375" w:hRule="atLeast"/>
          <w:jc w:val="center"/>
        </w:trPr>
        <w:tc>
          <w:tcPr>
            <w:tcW w:w="84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1"/>
              </w:rPr>
            </w:pPr>
            <w:r>
              <w:rPr>
                <w:rFonts w:hint="eastAsia" w:ascii="黑体" w:hAnsi="黑体" w:eastAsia="黑体" w:cs="宋体"/>
                <w:color w:val="000000"/>
                <w:kern w:val="0"/>
                <w:sz w:val="20"/>
                <w:szCs w:val="21"/>
              </w:rPr>
              <w:t>2080505</w:t>
            </w:r>
          </w:p>
        </w:tc>
        <w:tc>
          <w:tcPr>
            <w:tcW w:w="3557" w:type="dxa"/>
            <w:gridSpan w:val="1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机关事业单位基本养老保险缴费支出</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50.73</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50.73</w:t>
            </w: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2"/>
          <w:wAfter w:w="410" w:type="dxa"/>
          <w:trHeight w:val="285" w:hRule="atLeast"/>
          <w:jc w:val="center"/>
        </w:trPr>
        <w:tc>
          <w:tcPr>
            <w:tcW w:w="84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1"/>
              </w:rPr>
            </w:pPr>
            <w:r>
              <w:rPr>
                <w:rFonts w:hint="eastAsia" w:ascii="黑体" w:hAnsi="黑体" w:eastAsia="黑体" w:cs="宋体"/>
                <w:color w:val="000000"/>
                <w:kern w:val="0"/>
                <w:sz w:val="20"/>
                <w:szCs w:val="21"/>
              </w:rPr>
              <w:t>2080506</w:t>
            </w:r>
          </w:p>
        </w:tc>
        <w:tc>
          <w:tcPr>
            <w:tcW w:w="3557" w:type="dxa"/>
            <w:gridSpan w:val="1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机关事业单位职业年金缴费支出</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7.13</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7.13</w:t>
            </w: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2"/>
          <w:wAfter w:w="410" w:type="dxa"/>
          <w:trHeight w:val="247" w:hRule="atLeast"/>
          <w:jc w:val="center"/>
        </w:trPr>
        <w:tc>
          <w:tcPr>
            <w:tcW w:w="84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1"/>
              </w:rPr>
            </w:pPr>
            <w:r>
              <w:rPr>
                <w:rFonts w:hint="eastAsia" w:ascii="黑体" w:hAnsi="黑体" w:eastAsia="黑体" w:cs="宋体"/>
                <w:color w:val="000000"/>
                <w:kern w:val="0"/>
                <w:sz w:val="20"/>
                <w:szCs w:val="21"/>
              </w:rPr>
              <w:t>20899</w:t>
            </w:r>
          </w:p>
        </w:tc>
        <w:tc>
          <w:tcPr>
            <w:tcW w:w="3557" w:type="dxa"/>
            <w:gridSpan w:val="1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其他社会保障和就业支出</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5.00</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5.00</w:t>
            </w: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2"/>
          <w:wAfter w:w="410" w:type="dxa"/>
          <w:trHeight w:val="337" w:hRule="atLeast"/>
          <w:jc w:val="center"/>
        </w:trPr>
        <w:tc>
          <w:tcPr>
            <w:tcW w:w="84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1"/>
              </w:rPr>
            </w:pPr>
            <w:r>
              <w:rPr>
                <w:rFonts w:hint="eastAsia" w:ascii="黑体" w:hAnsi="黑体" w:eastAsia="黑体" w:cs="宋体"/>
                <w:color w:val="000000"/>
                <w:kern w:val="0"/>
                <w:sz w:val="20"/>
                <w:szCs w:val="21"/>
              </w:rPr>
              <w:t>2089901</w:t>
            </w:r>
          </w:p>
        </w:tc>
        <w:tc>
          <w:tcPr>
            <w:tcW w:w="3557" w:type="dxa"/>
            <w:gridSpan w:val="1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其他社会保障和就业支出</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5.00</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5.00</w:t>
            </w: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2"/>
          <w:wAfter w:w="410" w:type="dxa"/>
          <w:trHeight w:val="285" w:hRule="atLeast"/>
          <w:jc w:val="center"/>
        </w:trPr>
        <w:tc>
          <w:tcPr>
            <w:tcW w:w="84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1"/>
              </w:rPr>
            </w:pPr>
            <w:r>
              <w:rPr>
                <w:rFonts w:hint="eastAsia" w:ascii="黑体" w:hAnsi="黑体" w:eastAsia="黑体" w:cs="宋体"/>
                <w:color w:val="000000"/>
                <w:kern w:val="0"/>
                <w:sz w:val="20"/>
                <w:szCs w:val="21"/>
              </w:rPr>
              <w:t>210</w:t>
            </w:r>
          </w:p>
        </w:tc>
        <w:tc>
          <w:tcPr>
            <w:tcW w:w="3557" w:type="dxa"/>
            <w:gridSpan w:val="1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卫生健康支出</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18,915.21</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18,915.21</w:t>
            </w: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2"/>
          <w:wAfter w:w="410" w:type="dxa"/>
          <w:trHeight w:val="232" w:hRule="atLeast"/>
          <w:jc w:val="center"/>
        </w:trPr>
        <w:tc>
          <w:tcPr>
            <w:tcW w:w="84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1"/>
              </w:rPr>
            </w:pPr>
            <w:r>
              <w:rPr>
                <w:rFonts w:hint="eastAsia" w:ascii="黑体" w:hAnsi="黑体" w:eastAsia="黑体" w:cs="宋体"/>
                <w:color w:val="000000"/>
                <w:kern w:val="0"/>
                <w:sz w:val="20"/>
                <w:szCs w:val="21"/>
              </w:rPr>
              <w:t>21011</w:t>
            </w:r>
          </w:p>
        </w:tc>
        <w:tc>
          <w:tcPr>
            <w:tcW w:w="3557" w:type="dxa"/>
            <w:gridSpan w:val="1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行政事业单位医疗</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18.18</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18.18</w:t>
            </w: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2"/>
          <w:wAfter w:w="410" w:type="dxa"/>
          <w:trHeight w:val="323" w:hRule="atLeast"/>
          <w:jc w:val="center"/>
        </w:trPr>
        <w:tc>
          <w:tcPr>
            <w:tcW w:w="84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1"/>
              </w:rPr>
            </w:pPr>
            <w:r>
              <w:rPr>
                <w:rFonts w:hint="eastAsia" w:ascii="黑体" w:hAnsi="黑体" w:eastAsia="黑体" w:cs="宋体"/>
                <w:color w:val="000000"/>
                <w:kern w:val="0"/>
                <w:sz w:val="20"/>
                <w:szCs w:val="21"/>
              </w:rPr>
              <w:t>2101101</w:t>
            </w:r>
          </w:p>
        </w:tc>
        <w:tc>
          <w:tcPr>
            <w:tcW w:w="3557" w:type="dxa"/>
            <w:gridSpan w:val="1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行政单位医疗</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3.36</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3.36</w:t>
            </w: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2"/>
          <w:wAfter w:w="410" w:type="dxa"/>
          <w:trHeight w:val="285" w:hRule="atLeast"/>
          <w:jc w:val="center"/>
        </w:trPr>
        <w:tc>
          <w:tcPr>
            <w:tcW w:w="84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1"/>
              </w:rPr>
            </w:pPr>
            <w:r>
              <w:rPr>
                <w:rFonts w:hint="eastAsia" w:ascii="黑体" w:hAnsi="黑体" w:eastAsia="黑体" w:cs="宋体"/>
                <w:color w:val="000000"/>
                <w:kern w:val="0"/>
                <w:sz w:val="20"/>
                <w:szCs w:val="21"/>
              </w:rPr>
              <w:t>2101102</w:t>
            </w:r>
          </w:p>
        </w:tc>
        <w:tc>
          <w:tcPr>
            <w:tcW w:w="3557" w:type="dxa"/>
            <w:gridSpan w:val="1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事业单位医疗</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14.82</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14.82</w:t>
            </w: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2"/>
          <w:wAfter w:w="410" w:type="dxa"/>
          <w:trHeight w:val="233" w:hRule="atLeast"/>
          <w:jc w:val="center"/>
        </w:trPr>
        <w:tc>
          <w:tcPr>
            <w:tcW w:w="84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1"/>
              </w:rPr>
            </w:pPr>
            <w:r>
              <w:rPr>
                <w:rFonts w:hint="eastAsia" w:ascii="黑体" w:hAnsi="黑体" w:eastAsia="黑体" w:cs="宋体"/>
                <w:color w:val="000000"/>
                <w:kern w:val="0"/>
                <w:sz w:val="20"/>
                <w:szCs w:val="21"/>
              </w:rPr>
              <w:t>21012</w:t>
            </w:r>
          </w:p>
        </w:tc>
        <w:tc>
          <w:tcPr>
            <w:tcW w:w="3557" w:type="dxa"/>
            <w:gridSpan w:val="1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财政对基本医疗保险基金的补助</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18,040.41</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18,040.41</w:t>
            </w: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2"/>
          <w:wAfter w:w="410" w:type="dxa"/>
          <w:trHeight w:val="385" w:hRule="atLeast"/>
          <w:jc w:val="center"/>
        </w:trPr>
        <w:tc>
          <w:tcPr>
            <w:tcW w:w="84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1"/>
              </w:rPr>
            </w:pPr>
            <w:r>
              <w:rPr>
                <w:rFonts w:hint="eastAsia" w:ascii="黑体" w:hAnsi="黑体" w:eastAsia="黑体" w:cs="宋体"/>
                <w:color w:val="000000"/>
                <w:kern w:val="0"/>
                <w:sz w:val="20"/>
                <w:szCs w:val="21"/>
              </w:rPr>
              <w:t>2101202</w:t>
            </w:r>
          </w:p>
        </w:tc>
        <w:tc>
          <w:tcPr>
            <w:tcW w:w="3557" w:type="dxa"/>
            <w:gridSpan w:val="1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财政对城乡居民基本医疗保险基金的补助</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18,040.41</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18,040.41</w:t>
            </w: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2"/>
          <w:wAfter w:w="410" w:type="dxa"/>
          <w:trHeight w:val="119" w:hRule="atLeast"/>
          <w:jc w:val="center"/>
        </w:trPr>
        <w:tc>
          <w:tcPr>
            <w:tcW w:w="84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1"/>
              </w:rPr>
            </w:pPr>
            <w:r>
              <w:rPr>
                <w:rFonts w:hint="eastAsia" w:ascii="黑体" w:hAnsi="黑体" w:eastAsia="黑体" w:cs="宋体"/>
                <w:color w:val="000000"/>
                <w:kern w:val="0"/>
                <w:sz w:val="20"/>
                <w:szCs w:val="21"/>
              </w:rPr>
              <w:t>21013</w:t>
            </w:r>
          </w:p>
        </w:tc>
        <w:tc>
          <w:tcPr>
            <w:tcW w:w="3557" w:type="dxa"/>
            <w:gridSpan w:val="1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医疗救助</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518.80</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518.80</w:t>
            </w: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2"/>
          <w:wAfter w:w="410" w:type="dxa"/>
          <w:trHeight w:val="223" w:hRule="atLeast"/>
          <w:jc w:val="center"/>
        </w:trPr>
        <w:tc>
          <w:tcPr>
            <w:tcW w:w="84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1"/>
              </w:rPr>
            </w:pPr>
            <w:r>
              <w:rPr>
                <w:rFonts w:hint="eastAsia" w:ascii="黑体" w:hAnsi="黑体" w:eastAsia="黑体" w:cs="宋体"/>
                <w:color w:val="000000"/>
                <w:kern w:val="0"/>
                <w:sz w:val="20"/>
                <w:szCs w:val="21"/>
              </w:rPr>
              <w:t>2101301</w:t>
            </w:r>
          </w:p>
        </w:tc>
        <w:tc>
          <w:tcPr>
            <w:tcW w:w="3557" w:type="dxa"/>
            <w:gridSpan w:val="1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城乡医疗救助</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518.80</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518.80</w:t>
            </w: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2"/>
          <w:wAfter w:w="410" w:type="dxa"/>
          <w:trHeight w:val="171" w:hRule="atLeast"/>
          <w:jc w:val="center"/>
        </w:trPr>
        <w:tc>
          <w:tcPr>
            <w:tcW w:w="84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1"/>
              </w:rPr>
            </w:pPr>
            <w:r>
              <w:rPr>
                <w:rFonts w:hint="eastAsia" w:ascii="黑体" w:hAnsi="黑体" w:eastAsia="黑体" w:cs="宋体"/>
                <w:color w:val="000000"/>
                <w:kern w:val="0"/>
                <w:sz w:val="20"/>
                <w:szCs w:val="21"/>
              </w:rPr>
              <w:t>21015</w:t>
            </w:r>
          </w:p>
        </w:tc>
        <w:tc>
          <w:tcPr>
            <w:tcW w:w="3557" w:type="dxa"/>
            <w:gridSpan w:val="1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医疗保障管理事务</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337.82</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337.82</w:t>
            </w: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2"/>
          <w:wAfter w:w="410" w:type="dxa"/>
          <w:trHeight w:val="288" w:hRule="atLeast"/>
          <w:jc w:val="center"/>
        </w:trPr>
        <w:tc>
          <w:tcPr>
            <w:tcW w:w="84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1"/>
              </w:rPr>
            </w:pPr>
            <w:r>
              <w:rPr>
                <w:rFonts w:hint="eastAsia" w:ascii="黑体" w:hAnsi="黑体" w:eastAsia="黑体" w:cs="宋体"/>
                <w:color w:val="000000"/>
                <w:kern w:val="0"/>
                <w:sz w:val="20"/>
                <w:szCs w:val="21"/>
              </w:rPr>
              <w:t>2101501</w:t>
            </w:r>
          </w:p>
        </w:tc>
        <w:tc>
          <w:tcPr>
            <w:tcW w:w="3557" w:type="dxa"/>
            <w:gridSpan w:val="1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行政运行</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109.34</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109.34</w:t>
            </w: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2"/>
          <w:wAfter w:w="410" w:type="dxa"/>
          <w:trHeight w:val="309" w:hRule="atLeast"/>
          <w:jc w:val="center"/>
        </w:trPr>
        <w:tc>
          <w:tcPr>
            <w:tcW w:w="84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1"/>
              </w:rPr>
            </w:pPr>
            <w:r>
              <w:rPr>
                <w:rFonts w:hint="eastAsia" w:ascii="黑体" w:hAnsi="黑体" w:eastAsia="黑体" w:cs="宋体"/>
                <w:color w:val="000000"/>
                <w:kern w:val="0"/>
                <w:sz w:val="20"/>
                <w:szCs w:val="21"/>
              </w:rPr>
              <w:t>2101502</w:t>
            </w:r>
          </w:p>
        </w:tc>
        <w:tc>
          <w:tcPr>
            <w:tcW w:w="3557" w:type="dxa"/>
            <w:gridSpan w:val="1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一般行政管理事务</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2.70</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2.70</w:t>
            </w: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2"/>
          <w:wAfter w:w="410" w:type="dxa"/>
          <w:trHeight w:val="201" w:hRule="atLeast"/>
          <w:jc w:val="center"/>
        </w:trPr>
        <w:tc>
          <w:tcPr>
            <w:tcW w:w="84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1"/>
              </w:rPr>
            </w:pPr>
            <w:r>
              <w:rPr>
                <w:rFonts w:hint="eastAsia" w:ascii="黑体" w:hAnsi="黑体" w:eastAsia="黑体" w:cs="宋体"/>
                <w:color w:val="000000"/>
                <w:kern w:val="0"/>
                <w:sz w:val="20"/>
                <w:szCs w:val="21"/>
              </w:rPr>
              <w:t>2101550</w:t>
            </w:r>
          </w:p>
        </w:tc>
        <w:tc>
          <w:tcPr>
            <w:tcW w:w="3557" w:type="dxa"/>
            <w:gridSpan w:val="1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事业运行</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217.17</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217.17</w:t>
            </w: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2"/>
          <w:wAfter w:w="410" w:type="dxa"/>
          <w:trHeight w:val="217" w:hRule="atLeast"/>
          <w:jc w:val="center"/>
        </w:trPr>
        <w:tc>
          <w:tcPr>
            <w:tcW w:w="84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1"/>
              </w:rPr>
            </w:pPr>
            <w:r>
              <w:rPr>
                <w:rFonts w:hint="eastAsia" w:ascii="黑体" w:hAnsi="黑体" w:eastAsia="黑体" w:cs="宋体"/>
                <w:color w:val="000000"/>
                <w:kern w:val="0"/>
                <w:sz w:val="20"/>
                <w:szCs w:val="21"/>
              </w:rPr>
              <w:t>2101599</w:t>
            </w:r>
          </w:p>
        </w:tc>
        <w:tc>
          <w:tcPr>
            <w:tcW w:w="3557" w:type="dxa"/>
            <w:gridSpan w:val="1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其他医疗保障管理事务支出</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8.60</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8.60</w:t>
            </w: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2"/>
          <w:wAfter w:w="410" w:type="dxa"/>
          <w:trHeight w:val="311" w:hRule="atLeast"/>
          <w:jc w:val="center"/>
        </w:trPr>
        <w:tc>
          <w:tcPr>
            <w:tcW w:w="84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1"/>
              </w:rPr>
            </w:pPr>
            <w:r>
              <w:rPr>
                <w:rFonts w:hint="eastAsia" w:ascii="黑体" w:hAnsi="黑体" w:eastAsia="黑体" w:cs="宋体"/>
                <w:color w:val="000000"/>
                <w:kern w:val="0"/>
                <w:sz w:val="20"/>
                <w:szCs w:val="21"/>
              </w:rPr>
              <w:t>221</w:t>
            </w:r>
          </w:p>
        </w:tc>
        <w:tc>
          <w:tcPr>
            <w:tcW w:w="3557" w:type="dxa"/>
            <w:gridSpan w:val="1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住房保障支出</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25.90</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25.90</w:t>
            </w: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2"/>
          <w:wAfter w:w="410" w:type="dxa"/>
          <w:trHeight w:val="129" w:hRule="atLeast"/>
          <w:jc w:val="center"/>
        </w:trPr>
        <w:tc>
          <w:tcPr>
            <w:tcW w:w="84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1"/>
              </w:rPr>
            </w:pPr>
            <w:r>
              <w:rPr>
                <w:rFonts w:hint="eastAsia" w:ascii="黑体" w:hAnsi="黑体" w:eastAsia="黑体" w:cs="宋体"/>
                <w:color w:val="000000"/>
                <w:kern w:val="0"/>
                <w:sz w:val="20"/>
                <w:szCs w:val="21"/>
              </w:rPr>
              <w:t>22102</w:t>
            </w:r>
          </w:p>
        </w:tc>
        <w:tc>
          <w:tcPr>
            <w:tcW w:w="3557" w:type="dxa"/>
            <w:gridSpan w:val="1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住房改革支出</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25.90</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25.90</w:t>
            </w: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2"/>
          <w:wAfter w:w="410" w:type="dxa"/>
          <w:trHeight w:val="101" w:hRule="atLeast"/>
          <w:jc w:val="center"/>
        </w:trPr>
        <w:tc>
          <w:tcPr>
            <w:tcW w:w="84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1"/>
              </w:rPr>
            </w:pPr>
            <w:r>
              <w:rPr>
                <w:rFonts w:hint="eastAsia" w:ascii="黑体" w:hAnsi="黑体" w:eastAsia="黑体" w:cs="宋体"/>
                <w:color w:val="000000"/>
                <w:kern w:val="0"/>
                <w:sz w:val="20"/>
                <w:szCs w:val="21"/>
              </w:rPr>
              <w:t>2210201</w:t>
            </w:r>
          </w:p>
        </w:tc>
        <w:tc>
          <w:tcPr>
            <w:tcW w:w="3557" w:type="dxa"/>
            <w:gridSpan w:val="1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1"/>
              </w:rPr>
            </w:pPr>
            <w:r>
              <w:rPr>
                <w:rFonts w:hint="eastAsia" w:ascii="黑体" w:hAnsi="黑体" w:eastAsia="黑体" w:cs="宋体"/>
                <w:color w:val="000000"/>
                <w:kern w:val="0"/>
                <w:sz w:val="20"/>
                <w:szCs w:val="21"/>
              </w:rPr>
              <w:t>住房公积金</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1"/>
              </w:rPr>
            </w:pPr>
            <w:r>
              <w:rPr>
                <w:rFonts w:hint="eastAsia" w:ascii="黑体" w:hAnsi="黑体" w:eastAsia="黑体" w:cs="宋体"/>
                <w:color w:val="000000"/>
                <w:kern w:val="0"/>
                <w:sz w:val="20"/>
                <w:szCs w:val="21"/>
              </w:rPr>
              <w:t>25.90</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1"/>
              </w:rPr>
            </w:pPr>
            <w:r>
              <w:rPr>
                <w:rFonts w:hint="eastAsia" w:ascii="黑体" w:hAnsi="黑体" w:eastAsia="黑体" w:cs="宋体"/>
                <w:color w:val="000000"/>
                <w:kern w:val="0"/>
                <w:sz w:val="20"/>
                <w:szCs w:val="21"/>
              </w:rPr>
              <w:t>25.90</w:t>
            </w:r>
          </w:p>
        </w:tc>
        <w:tc>
          <w:tcPr>
            <w:tcW w:w="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2"/>
          <w:wAfter w:w="410" w:type="dxa"/>
          <w:trHeight w:val="385" w:hRule="atLeast"/>
          <w:jc w:val="center"/>
        </w:trPr>
        <w:tc>
          <w:tcPr>
            <w:tcW w:w="9580" w:type="dxa"/>
            <w:gridSpan w:val="24"/>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kern w:val="0"/>
                <w:sz w:val="22"/>
              </w:rPr>
            </w:pPr>
            <w:r>
              <w:rPr>
                <w:rFonts w:hint="eastAsia" w:ascii="宋体" w:hAnsi="宋体" w:eastAsia="宋体" w:cs="宋体"/>
                <w:color w:val="000000"/>
                <w:kern w:val="0"/>
                <w:sz w:val="22"/>
              </w:rPr>
              <w:t>注：本表反映部门本年度取得的各项收入情况。</w:t>
            </w:r>
          </w:p>
          <w:p>
            <w:pPr>
              <w:widowControl/>
              <w:jc w:val="left"/>
              <w:textAlignment w:val="center"/>
              <w:rPr>
                <w:rFonts w:ascii="宋体" w:hAnsi="宋体" w:eastAsia="宋体" w:cs="宋体"/>
                <w:color w:val="000000"/>
                <w:kern w:val="0"/>
                <w:sz w:val="22"/>
              </w:rPr>
            </w:pPr>
          </w:p>
        </w:tc>
      </w:tr>
      <w:tr>
        <w:tblPrEx>
          <w:tblCellMar>
            <w:top w:w="0" w:type="dxa"/>
            <w:left w:w="0" w:type="dxa"/>
            <w:bottom w:w="0" w:type="dxa"/>
            <w:right w:w="0" w:type="dxa"/>
          </w:tblCellMar>
        </w:tblPrEx>
        <w:trPr>
          <w:gridAfter w:val="1"/>
          <w:wAfter w:w="310" w:type="dxa"/>
          <w:trHeight w:val="612" w:hRule="atLeast"/>
          <w:jc w:val="center"/>
        </w:trPr>
        <w:tc>
          <w:tcPr>
            <w:tcW w:w="9680" w:type="dxa"/>
            <w:gridSpan w:val="25"/>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支出决算表</w:t>
            </w:r>
          </w:p>
        </w:tc>
      </w:tr>
      <w:tr>
        <w:tblPrEx>
          <w:tblCellMar>
            <w:top w:w="0" w:type="dxa"/>
            <w:left w:w="0" w:type="dxa"/>
            <w:bottom w:w="0" w:type="dxa"/>
            <w:right w:w="0" w:type="dxa"/>
          </w:tblCellMar>
        </w:tblPrEx>
        <w:trPr>
          <w:gridAfter w:val="1"/>
          <w:wAfter w:w="310" w:type="dxa"/>
          <w:trHeight w:val="313" w:hRule="atLeast"/>
          <w:jc w:val="center"/>
        </w:trPr>
        <w:tc>
          <w:tcPr>
            <w:tcW w:w="941" w:type="dxa"/>
            <w:gridSpan w:val="4"/>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50"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50"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509" w:type="dxa"/>
            <w:gridSpan w:val="4"/>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85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992"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829"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709"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709"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040" w:type="dxa"/>
            <w:gridSpan w:val="4"/>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公开03表</w:t>
            </w:r>
          </w:p>
        </w:tc>
      </w:tr>
      <w:tr>
        <w:tblPrEx>
          <w:tblCellMar>
            <w:top w:w="0" w:type="dxa"/>
            <w:left w:w="0" w:type="dxa"/>
            <w:bottom w:w="0" w:type="dxa"/>
            <w:right w:w="0" w:type="dxa"/>
          </w:tblCellMar>
        </w:tblPrEx>
        <w:trPr>
          <w:gridAfter w:val="1"/>
          <w:wAfter w:w="310" w:type="dxa"/>
          <w:trHeight w:val="313" w:hRule="atLeast"/>
          <w:jc w:val="center"/>
        </w:trPr>
        <w:tc>
          <w:tcPr>
            <w:tcW w:w="3550" w:type="dxa"/>
            <w:gridSpan w:val="1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r>
              <w:rPr>
                <w:rFonts w:hint="eastAsia" w:ascii="宋体" w:hAnsi="宋体" w:eastAsia="宋体" w:cs="宋体"/>
                <w:color w:val="000000"/>
                <w:kern w:val="0"/>
                <w:sz w:val="18"/>
                <w:szCs w:val="18"/>
              </w:rPr>
              <w:t>部门：保定市满城区医疗保障局</w:t>
            </w:r>
          </w:p>
        </w:tc>
        <w:tc>
          <w:tcPr>
            <w:tcW w:w="85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992"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829"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709"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749" w:type="dxa"/>
            <w:gridSpan w:val="6"/>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gridAfter w:val="1"/>
          <w:wAfter w:w="310" w:type="dxa"/>
          <w:trHeight w:val="323" w:hRule="atLeast"/>
          <w:jc w:val="center"/>
        </w:trPr>
        <w:tc>
          <w:tcPr>
            <w:tcW w:w="3550" w:type="dxa"/>
            <w:gridSpan w:val="1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w:t>
            </w:r>
          </w:p>
        </w:tc>
        <w:tc>
          <w:tcPr>
            <w:tcW w:w="85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本年支出合计</w:t>
            </w:r>
          </w:p>
        </w:tc>
        <w:tc>
          <w:tcPr>
            <w:tcW w:w="992" w:type="dxa"/>
            <w:gridSpan w:val="2"/>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基本支出</w:t>
            </w:r>
          </w:p>
        </w:tc>
        <w:tc>
          <w:tcPr>
            <w:tcW w:w="1829" w:type="dxa"/>
            <w:gridSpan w:val="2"/>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项目支出</w:t>
            </w:r>
          </w:p>
        </w:tc>
        <w:tc>
          <w:tcPr>
            <w:tcW w:w="709" w:type="dxa"/>
            <w:gridSpan w:val="2"/>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上缴上级支出</w:t>
            </w:r>
          </w:p>
        </w:tc>
        <w:tc>
          <w:tcPr>
            <w:tcW w:w="709" w:type="dxa"/>
            <w:gridSpan w:val="2"/>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经营支出</w:t>
            </w:r>
          </w:p>
        </w:tc>
        <w:tc>
          <w:tcPr>
            <w:tcW w:w="1040" w:type="dxa"/>
            <w:gridSpan w:val="4"/>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对附属单位补助支出</w:t>
            </w:r>
          </w:p>
        </w:tc>
      </w:tr>
      <w:tr>
        <w:tblPrEx>
          <w:tblCellMar>
            <w:top w:w="0" w:type="dxa"/>
            <w:left w:w="0" w:type="dxa"/>
            <w:bottom w:w="0" w:type="dxa"/>
            <w:right w:w="0" w:type="dxa"/>
          </w:tblCellMar>
        </w:tblPrEx>
        <w:trPr>
          <w:gridAfter w:val="1"/>
          <w:wAfter w:w="310" w:type="dxa"/>
          <w:trHeight w:val="319" w:hRule="atLeast"/>
          <w:jc w:val="center"/>
        </w:trPr>
        <w:tc>
          <w:tcPr>
            <w:tcW w:w="844"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功能分类科目编码</w:t>
            </w:r>
          </w:p>
        </w:tc>
        <w:tc>
          <w:tcPr>
            <w:tcW w:w="2706" w:type="dxa"/>
            <w:gridSpan w:val="11"/>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科目名称</w:t>
            </w:r>
          </w:p>
        </w:tc>
        <w:tc>
          <w:tcPr>
            <w:tcW w:w="85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992"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829"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709"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709"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040" w:type="dxa"/>
            <w:gridSpan w:val="4"/>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r>
      <w:tr>
        <w:tblPrEx>
          <w:tblCellMar>
            <w:top w:w="0" w:type="dxa"/>
            <w:left w:w="0" w:type="dxa"/>
            <w:bottom w:w="0" w:type="dxa"/>
            <w:right w:w="0" w:type="dxa"/>
          </w:tblCellMar>
        </w:tblPrEx>
        <w:trPr>
          <w:gridAfter w:val="1"/>
          <w:wAfter w:w="310" w:type="dxa"/>
          <w:trHeight w:val="319" w:hRule="atLeast"/>
          <w:jc w:val="center"/>
        </w:trPr>
        <w:tc>
          <w:tcPr>
            <w:tcW w:w="844"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706" w:type="dxa"/>
            <w:gridSpan w:val="11"/>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85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992"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829"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709"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709"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040" w:type="dxa"/>
            <w:gridSpan w:val="4"/>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310" w:type="dxa"/>
          <w:trHeight w:val="312" w:hRule="atLeast"/>
          <w:jc w:val="center"/>
        </w:trPr>
        <w:tc>
          <w:tcPr>
            <w:tcW w:w="844"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706" w:type="dxa"/>
            <w:gridSpan w:val="11"/>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85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992"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829"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709"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709"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040" w:type="dxa"/>
            <w:gridSpan w:val="4"/>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310" w:type="dxa"/>
          <w:trHeight w:val="323" w:hRule="atLeast"/>
          <w:jc w:val="center"/>
        </w:trPr>
        <w:tc>
          <w:tcPr>
            <w:tcW w:w="3550" w:type="dxa"/>
            <w:gridSpan w:val="1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8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c>
          <w:tcPr>
            <w:tcW w:w="182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w:t>
            </w:r>
          </w:p>
        </w:tc>
        <w:tc>
          <w:tcPr>
            <w:tcW w:w="1040"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w:t>
            </w:r>
          </w:p>
        </w:tc>
      </w:tr>
      <w:tr>
        <w:tblPrEx>
          <w:tblCellMar>
            <w:top w:w="0" w:type="dxa"/>
            <w:left w:w="0" w:type="dxa"/>
            <w:bottom w:w="0" w:type="dxa"/>
            <w:right w:w="0" w:type="dxa"/>
          </w:tblCellMar>
        </w:tblPrEx>
        <w:trPr>
          <w:gridAfter w:val="1"/>
          <w:wAfter w:w="310" w:type="dxa"/>
          <w:trHeight w:val="323" w:hRule="atLeast"/>
          <w:jc w:val="center"/>
        </w:trPr>
        <w:tc>
          <w:tcPr>
            <w:tcW w:w="3550" w:type="dxa"/>
            <w:gridSpan w:val="1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合计</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r>
              <w:rPr>
                <w:rFonts w:hint="eastAsia" w:ascii="宋体" w:hAnsi="宋体" w:eastAsia="宋体" w:cs="宋体"/>
                <w:b/>
                <w:color w:val="000000"/>
                <w:sz w:val="18"/>
                <w:szCs w:val="18"/>
              </w:rPr>
              <w:t>19004.31</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r>
              <w:rPr>
                <w:rFonts w:hint="eastAsia" w:ascii="宋体" w:hAnsi="宋体" w:eastAsia="宋体" w:cs="宋体"/>
                <w:b/>
                <w:color w:val="000000"/>
                <w:sz w:val="18"/>
                <w:szCs w:val="18"/>
              </w:rPr>
              <w:t>428.79</w:t>
            </w:r>
          </w:p>
        </w:tc>
        <w:tc>
          <w:tcPr>
            <w:tcW w:w="18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r>
              <w:rPr>
                <w:rFonts w:hint="eastAsia" w:ascii="宋体" w:hAnsi="宋体" w:eastAsia="宋体" w:cs="宋体"/>
                <w:b/>
                <w:color w:val="000000"/>
                <w:sz w:val="18"/>
                <w:szCs w:val="18"/>
              </w:rPr>
              <w:t>18575.51</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104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r>
      <w:tr>
        <w:tblPrEx>
          <w:tblCellMar>
            <w:top w:w="0" w:type="dxa"/>
            <w:left w:w="0" w:type="dxa"/>
            <w:bottom w:w="0" w:type="dxa"/>
            <w:right w:w="0" w:type="dxa"/>
          </w:tblCellMar>
        </w:tblPrEx>
        <w:trPr>
          <w:gridAfter w:val="1"/>
          <w:wAfter w:w="310" w:type="dxa"/>
          <w:trHeight w:val="323" w:hRule="atLeast"/>
          <w:jc w:val="center"/>
        </w:trPr>
        <w:tc>
          <w:tcPr>
            <w:tcW w:w="84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0"/>
              </w:rPr>
            </w:pPr>
            <w:r>
              <w:rPr>
                <w:rFonts w:hint="eastAsia" w:ascii="黑体" w:hAnsi="黑体" w:eastAsia="黑体" w:cs="宋体"/>
                <w:color w:val="000000"/>
                <w:kern w:val="0"/>
                <w:sz w:val="20"/>
                <w:szCs w:val="20"/>
              </w:rPr>
              <w:t>208</w:t>
            </w:r>
          </w:p>
        </w:tc>
        <w:tc>
          <w:tcPr>
            <w:tcW w:w="2706" w:type="dxa"/>
            <w:gridSpan w:val="11"/>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0"/>
              </w:rPr>
            </w:pPr>
            <w:r>
              <w:rPr>
                <w:rFonts w:hint="eastAsia" w:ascii="黑体" w:hAnsi="黑体" w:eastAsia="黑体" w:cs="宋体"/>
                <w:color w:val="000000"/>
                <w:kern w:val="0"/>
                <w:sz w:val="20"/>
                <w:szCs w:val="20"/>
              </w:rPr>
              <w:t>社会保障和就业支出</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63.19</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58.19</w:t>
            </w:r>
          </w:p>
        </w:tc>
        <w:tc>
          <w:tcPr>
            <w:tcW w:w="18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5.00</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104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r>
      <w:tr>
        <w:tblPrEx>
          <w:tblCellMar>
            <w:top w:w="0" w:type="dxa"/>
            <w:left w:w="0" w:type="dxa"/>
            <w:bottom w:w="0" w:type="dxa"/>
            <w:right w:w="0" w:type="dxa"/>
          </w:tblCellMar>
        </w:tblPrEx>
        <w:trPr>
          <w:gridAfter w:val="1"/>
          <w:wAfter w:w="310" w:type="dxa"/>
          <w:trHeight w:val="323" w:hRule="atLeast"/>
          <w:jc w:val="center"/>
        </w:trPr>
        <w:tc>
          <w:tcPr>
            <w:tcW w:w="84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0"/>
              </w:rPr>
            </w:pPr>
            <w:r>
              <w:rPr>
                <w:rFonts w:hint="eastAsia" w:ascii="黑体" w:hAnsi="黑体" w:eastAsia="黑体" w:cs="宋体"/>
                <w:color w:val="000000"/>
                <w:kern w:val="0"/>
                <w:sz w:val="20"/>
                <w:szCs w:val="20"/>
              </w:rPr>
              <w:t>20805</w:t>
            </w:r>
          </w:p>
        </w:tc>
        <w:tc>
          <w:tcPr>
            <w:tcW w:w="2706" w:type="dxa"/>
            <w:gridSpan w:val="11"/>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0"/>
              </w:rPr>
            </w:pPr>
            <w:r>
              <w:rPr>
                <w:rFonts w:hint="eastAsia" w:ascii="黑体" w:hAnsi="黑体" w:eastAsia="黑体" w:cs="宋体"/>
                <w:color w:val="000000"/>
                <w:kern w:val="0"/>
                <w:sz w:val="20"/>
                <w:szCs w:val="20"/>
              </w:rPr>
              <w:t>行政事业单位养老支出</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58.19</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58.19</w:t>
            </w:r>
          </w:p>
        </w:tc>
        <w:tc>
          <w:tcPr>
            <w:tcW w:w="18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104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r>
      <w:tr>
        <w:tblPrEx>
          <w:tblCellMar>
            <w:top w:w="0" w:type="dxa"/>
            <w:left w:w="0" w:type="dxa"/>
            <w:bottom w:w="0" w:type="dxa"/>
            <w:right w:w="0" w:type="dxa"/>
          </w:tblCellMar>
        </w:tblPrEx>
        <w:trPr>
          <w:gridAfter w:val="1"/>
          <w:wAfter w:w="310" w:type="dxa"/>
          <w:trHeight w:val="323" w:hRule="atLeast"/>
          <w:jc w:val="center"/>
        </w:trPr>
        <w:tc>
          <w:tcPr>
            <w:tcW w:w="84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0"/>
              </w:rPr>
            </w:pPr>
            <w:r>
              <w:rPr>
                <w:rFonts w:hint="eastAsia" w:ascii="黑体" w:hAnsi="黑体" w:eastAsia="黑体" w:cs="宋体"/>
                <w:color w:val="000000"/>
                <w:kern w:val="0"/>
                <w:sz w:val="20"/>
                <w:szCs w:val="20"/>
              </w:rPr>
              <w:t>2080502</w:t>
            </w:r>
          </w:p>
        </w:tc>
        <w:tc>
          <w:tcPr>
            <w:tcW w:w="2706" w:type="dxa"/>
            <w:gridSpan w:val="11"/>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0"/>
              </w:rPr>
            </w:pPr>
            <w:r>
              <w:rPr>
                <w:rFonts w:hint="eastAsia" w:ascii="黑体" w:hAnsi="黑体" w:eastAsia="黑体" w:cs="宋体"/>
                <w:color w:val="000000"/>
                <w:kern w:val="0"/>
                <w:sz w:val="20"/>
                <w:szCs w:val="20"/>
              </w:rPr>
              <w:t>事业单位离退休</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0.34</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0.34</w:t>
            </w:r>
          </w:p>
        </w:tc>
        <w:tc>
          <w:tcPr>
            <w:tcW w:w="18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104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r>
      <w:tr>
        <w:tblPrEx>
          <w:tblCellMar>
            <w:top w:w="0" w:type="dxa"/>
            <w:left w:w="0" w:type="dxa"/>
            <w:bottom w:w="0" w:type="dxa"/>
            <w:right w:w="0" w:type="dxa"/>
          </w:tblCellMar>
        </w:tblPrEx>
        <w:trPr>
          <w:gridAfter w:val="1"/>
          <w:wAfter w:w="310" w:type="dxa"/>
          <w:trHeight w:val="456" w:hRule="atLeast"/>
          <w:jc w:val="center"/>
        </w:trPr>
        <w:tc>
          <w:tcPr>
            <w:tcW w:w="84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0"/>
              </w:rPr>
            </w:pPr>
            <w:r>
              <w:rPr>
                <w:rFonts w:hint="eastAsia" w:ascii="黑体" w:hAnsi="黑体" w:eastAsia="黑体" w:cs="宋体"/>
                <w:color w:val="000000"/>
                <w:kern w:val="0"/>
                <w:sz w:val="20"/>
                <w:szCs w:val="20"/>
              </w:rPr>
              <w:t>2080505</w:t>
            </w:r>
          </w:p>
        </w:tc>
        <w:tc>
          <w:tcPr>
            <w:tcW w:w="2706" w:type="dxa"/>
            <w:gridSpan w:val="11"/>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0"/>
              </w:rPr>
            </w:pPr>
            <w:r>
              <w:rPr>
                <w:rFonts w:hint="eastAsia" w:ascii="黑体" w:hAnsi="黑体" w:eastAsia="黑体" w:cs="宋体"/>
                <w:color w:val="000000"/>
                <w:kern w:val="0"/>
                <w:sz w:val="20"/>
                <w:szCs w:val="20"/>
              </w:rPr>
              <w:t>机关事业单位基本养老保险缴费支出</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50.73</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50.73</w:t>
            </w:r>
          </w:p>
        </w:tc>
        <w:tc>
          <w:tcPr>
            <w:tcW w:w="18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104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r>
      <w:tr>
        <w:tblPrEx>
          <w:tblCellMar>
            <w:top w:w="0" w:type="dxa"/>
            <w:left w:w="0" w:type="dxa"/>
            <w:bottom w:w="0" w:type="dxa"/>
            <w:right w:w="0" w:type="dxa"/>
          </w:tblCellMar>
        </w:tblPrEx>
        <w:trPr>
          <w:gridAfter w:val="1"/>
          <w:wAfter w:w="310" w:type="dxa"/>
          <w:trHeight w:val="323" w:hRule="atLeast"/>
          <w:jc w:val="center"/>
        </w:trPr>
        <w:tc>
          <w:tcPr>
            <w:tcW w:w="84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0"/>
              </w:rPr>
            </w:pPr>
            <w:r>
              <w:rPr>
                <w:rFonts w:hint="eastAsia" w:ascii="黑体" w:hAnsi="黑体" w:eastAsia="黑体" w:cs="宋体"/>
                <w:color w:val="000000"/>
                <w:kern w:val="0"/>
                <w:sz w:val="20"/>
                <w:szCs w:val="20"/>
              </w:rPr>
              <w:t>2080506</w:t>
            </w:r>
          </w:p>
        </w:tc>
        <w:tc>
          <w:tcPr>
            <w:tcW w:w="2706" w:type="dxa"/>
            <w:gridSpan w:val="11"/>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0"/>
              </w:rPr>
            </w:pPr>
            <w:r>
              <w:rPr>
                <w:rFonts w:hint="eastAsia" w:ascii="黑体" w:hAnsi="黑体" w:eastAsia="黑体" w:cs="宋体"/>
                <w:color w:val="000000"/>
                <w:kern w:val="0"/>
                <w:sz w:val="20"/>
                <w:szCs w:val="20"/>
              </w:rPr>
              <w:t>机关事业单位职业年金缴费支出</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7.13</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7.13</w:t>
            </w:r>
          </w:p>
        </w:tc>
        <w:tc>
          <w:tcPr>
            <w:tcW w:w="18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104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r>
      <w:tr>
        <w:tblPrEx>
          <w:tblCellMar>
            <w:top w:w="0" w:type="dxa"/>
            <w:left w:w="0" w:type="dxa"/>
            <w:bottom w:w="0" w:type="dxa"/>
            <w:right w:w="0" w:type="dxa"/>
          </w:tblCellMar>
        </w:tblPrEx>
        <w:trPr>
          <w:gridAfter w:val="1"/>
          <w:wAfter w:w="310" w:type="dxa"/>
          <w:trHeight w:val="323" w:hRule="atLeast"/>
          <w:jc w:val="center"/>
        </w:trPr>
        <w:tc>
          <w:tcPr>
            <w:tcW w:w="84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0"/>
              </w:rPr>
            </w:pPr>
            <w:r>
              <w:rPr>
                <w:rFonts w:hint="eastAsia" w:ascii="黑体" w:hAnsi="黑体" w:eastAsia="黑体" w:cs="宋体"/>
                <w:color w:val="000000"/>
                <w:kern w:val="0"/>
                <w:sz w:val="20"/>
                <w:szCs w:val="20"/>
              </w:rPr>
              <w:t>20899</w:t>
            </w:r>
          </w:p>
        </w:tc>
        <w:tc>
          <w:tcPr>
            <w:tcW w:w="2706" w:type="dxa"/>
            <w:gridSpan w:val="11"/>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0"/>
              </w:rPr>
            </w:pPr>
            <w:r>
              <w:rPr>
                <w:rFonts w:hint="eastAsia" w:ascii="黑体" w:hAnsi="黑体" w:eastAsia="黑体" w:cs="宋体"/>
                <w:color w:val="000000"/>
                <w:kern w:val="0"/>
                <w:sz w:val="20"/>
                <w:szCs w:val="20"/>
              </w:rPr>
              <w:t>其他社会保障和就业支出</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5.00</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18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5.00</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104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r>
      <w:tr>
        <w:tblPrEx>
          <w:tblCellMar>
            <w:top w:w="0" w:type="dxa"/>
            <w:left w:w="0" w:type="dxa"/>
            <w:bottom w:w="0" w:type="dxa"/>
            <w:right w:w="0" w:type="dxa"/>
          </w:tblCellMar>
        </w:tblPrEx>
        <w:trPr>
          <w:gridAfter w:val="1"/>
          <w:wAfter w:w="310" w:type="dxa"/>
          <w:trHeight w:val="323" w:hRule="atLeast"/>
          <w:jc w:val="center"/>
        </w:trPr>
        <w:tc>
          <w:tcPr>
            <w:tcW w:w="84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0"/>
              </w:rPr>
            </w:pPr>
            <w:r>
              <w:rPr>
                <w:rFonts w:hint="eastAsia" w:ascii="黑体" w:hAnsi="黑体" w:eastAsia="黑体" w:cs="宋体"/>
                <w:color w:val="000000"/>
                <w:kern w:val="0"/>
                <w:sz w:val="20"/>
                <w:szCs w:val="20"/>
              </w:rPr>
              <w:t>2089901</w:t>
            </w:r>
          </w:p>
        </w:tc>
        <w:tc>
          <w:tcPr>
            <w:tcW w:w="2706" w:type="dxa"/>
            <w:gridSpan w:val="11"/>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0"/>
              </w:rPr>
            </w:pPr>
            <w:r>
              <w:rPr>
                <w:rFonts w:hint="eastAsia" w:ascii="黑体" w:hAnsi="黑体" w:eastAsia="黑体" w:cs="宋体"/>
                <w:color w:val="000000"/>
                <w:kern w:val="0"/>
                <w:sz w:val="20"/>
                <w:szCs w:val="20"/>
              </w:rPr>
              <w:t>其他社会保障和就业支出</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5.00</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18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5.00</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104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r>
      <w:tr>
        <w:tblPrEx>
          <w:tblCellMar>
            <w:top w:w="0" w:type="dxa"/>
            <w:left w:w="0" w:type="dxa"/>
            <w:bottom w:w="0" w:type="dxa"/>
            <w:right w:w="0" w:type="dxa"/>
          </w:tblCellMar>
        </w:tblPrEx>
        <w:trPr>
          <w:gridAfter w:val="1"/>
          <w:wAfter w:w="310" w:type="dxa"/>
          <w:trHeight w:val="323" w:hRule="atLeast"/>
          <w:jc w:val="center"/>
        </w:trPr>
        <w:tc>
          <w:tcPr>
            <w:tcW w:w="84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0"/>
              </w:rPr>
            </w:pPr>
            <w:r>
              <w:rPr>
                <w:rFonts w:hint="eastAsia" w:ascii="黑体" w:hAnsi="黑体" w:eastAsia="黑体" w:cs="宋体"/>
                <w:color w:val="000000"/>
                <w:kern w:val="0"/>
                <w:sz w:val="20"/>
                <w:szCs w:val="20"/>
              </w:rPr>
              <w:t>210</w:t>
            </w:r>
          </w:p>
        </w:tc>
        <w:tc>
          <w:tcPr>
            <w:tcW w:w="2706" w:type="dxa"/>
            <w:gridSpan w:val="11"/>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0"/>
              </w:rPr>
            </w:pPr>
            <w:r>
              <w:rPr>
                <w:rFonts w:hint="eastAsia" w:ascii="黑体" w:hAnsi="黑体" w:eastAsia="黑体" w:cs="宋体"/>
                <w:color w:val="000000"/>
                <w:kern w:val="0"/>
                <w:sz w:val="20"/>
                <w:szCs w:val="20"/>
              </w:rPr>
              <w:t>卫生健康支出</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18915.21</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344.70</w:t>
            </w:r>
          </w:p>
        </w:tc>
        <w:tc>
          <w:tcPr>
            <w:tcW w:w="18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18570.51</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104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r>
      <w:tr>
        <w:tblPrEx>
          <w:tblCellMar>
            <w:top w:w="0" w:type="dxa"/>
            <w:left w:w="0" w:type="dxa"/>
            <w:bottom w:w="0" w:type="dxa"/>
            <w:right w:w="0" w:type="dxa"/>
          </w:tblCellMar>
        </w:tblPrEx>
        <w:trPr>
          <w:gridAfter w:val="1"/>
          <w:wAfter w:w="310" w:type="dxa"/>
          <w:trHeight w:val="323" w:hRule="atLeast"/>
          <w:jc w:val="center"/>
        </w:trPr>
        <w:tc>
          <w:tcPr>
            <w:tcW w:w="84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0"/>
              </w:rPr>
            </w:pPr>
            <w:r>
              <w:rPr>
                <w:rFonts w:hint="eastAsia" w:ascii="黑体" w:hAnsi="黑体" w:eastAsia="黑体" w:cs="宋体"/>
                <w:color w:val="000000"/>
                <w:kern w:val="0"/>
                <w:sz w:val="20"/>
                <w:szCs w:val="20"/>
              </w:rPr>
              <w:t>21011</w:t>
            </w:r>
          </w:p>
        </w:tc>
        <w:tc>
          <w:tcPr>
            <w:tcW w:w="2706" w:type="dxa"/>
            <w:gridSpan w:val="11"/>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0"/>
              </w:rPr>
            </w:pPr>
            <w:r>
              <w:rPr>
                <w:rFonts w:hint="eastAsia" w:ascii="黑体" w:hAnsi="黑体" w:eastAsia="黑体" w:cs="宋体"/>
                <w:color w:val="000000"/>
                <w:kern w:val="0"/>
                <w:sz w:val="20"/>
                <w:szCs w:val="20"/>
              </w:rPr>
              <w:t>行政事业单位医疗</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18.18</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18.18</w:t>
            </w:r>
          </w:p>
        </w:tc>
        <w:tc>
          <w:tcPr>
            <w:tcW w:w="18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104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r>
      <w:tr>
        <w:tblPrEx>
          <w:tblCellMar>
            <w:top w:w="0" w:type="dxa"/>
            <w:left w:w="0" w:type="dxa"/>
            <w:bottom w:w="0" w:type="dxa"/>
            <w:right w:w="0" w:type="dxa"/>
          </w:tblCellMar>
        </w:tblPrEx>
        <w:trPr>
          <w:gridAfter w:val="1"/>
          <w:wAfter w:w="310" w:type="dxa"/>
          <w:trHeight w:val="323" w:hRule="atLeast"/>
          <w:jc w:val="center"/>
        </w:trPr>
        <w:tc>
          <w:tcPr>
            <w:tcW w:w="84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0"/>
              </w:rPr>
            </w:pPr>
            <w:r>
              <w:rPr>
                <w:rFonts w:hint="eastAsia" w:ascii="黑体" w:hAnsi="黑体" w:eastAsia="黑体" w:cs="宋体"/>
                <w:color w:val="000000"/>
                <w:kern w:val="0"/>
                <w:sz w:val="20"/>
                <w:szCs w:val="20"/>
              </w:rPr>
              <w:t>2101101</w:t>
            </w:r>
          </w:p>
        </w:tc>
        <w:tc>
          <w:tcPr>
            <w:tcW w:w="2706" w:type="dxa"/>
            <w:gridSpan w:val="11"/>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0"/>
              </w:rPr>
            </w:pPr>
            <w:r>
              <w:rPr>
                <w:rFonts w:hint="eastAsia" w:ascii="黑体" w:hAnsi="黑体" w:eastAsia="黑体" w:cs="宋体"/>
                <w:color w:val="000000"/>
                <w:kern w:val="0"/>
                <w:sz w:val="20"/>
                <w:szCs w:val="20"/>
              </w:rPr>
              <w:t>行政单位医疗</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3.36</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3.36</w:t>
            </w:r>
          </w:p>
        </w:tc>
        <w:tc>
          <w:tcPr>
            <w:tcW w:w="18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104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r>
      <w:tr>
        <w:tblPrEx>
          <w:tblCellMar>
            <w:top w:w="0" w:type="dxa"/>
            <w:left w:w="0" w:type="dxa"/>
            <w:bottom w:w="0" w:type="dxa"/>
            <w:right w:w="0" w:type="dxa"/>
          </w:tblCellMar>
        </w:tblPrEx>
        <w:trPr>
          <w:gridAfter w:val="1"/>
          <w:wAfter w:w="310" w:type="dxa"/>
          <w:trHeight w:val="323" w:hRule="atLeast"/>
          <w:jc w:val="center"/>
        </w:trPr>
        <w:tc>
          <w:tcPr>
            <w:tcW w:w="84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0"/>
              </w:rPr>
            </w:pPr>
            <w:r>
              <w:rPr>
                <w:rFonts w:hint="eastAsia" w:ascii="黑体" w:hAnsi="黑体" w:eastAsia="黑体" w:cs="宋体"/>
                <w:color w:val="000000"/>
                <w:kern w:val="0"/>
                <w:sz w:val="20"/>
                <w:szCs w:val="20"/>
              </w:rPr>
              <w:t>2101102</w:t>
            </w:r>
          </w:p>
        </w:tc>
        <w:tc>
          <w:tcPr>
            <w:tcW w:w="2706" w:type="dxa"/>
            <w:gridSpan w:val="11"/>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0"/>
              </w:rPr>
            </w:pPr>
            <w:r>
              <w:rPr>
                <w:rFonts w:hint="eastAsia" w:ascii="黑体" w:hAnsi="黑体" w:eastAsia="黑体" w:cs="宋体"/>
                <w:color w:val="000000"/>
                <w:kern w:val="0"/>
                <w:sz w:val="20"/>
                <w:szCs w:val="20"/>
              </w:rPr>
              <w:t>事业单位医疗</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14.82</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14.82</w:t>
            </w:r>
          </w:p>
        </w:tc>
        <w:tc>
          <w:tcPr>
            <w:tcW w:w="18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104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r>
      <w:tr>
        <w:tblPrEx>
          <w:tblCellMar>
            <w:top w:w="0" w:type="dxa"/>
            <w:left w:w="0" w:type="dxa"/>
            <w:bottom w:w="0" w:type="dxa"/>
            <w:right w:w="0" w:type="dxa"/>
          </w:tblCellMar>
        </w:tblPrEx>
        <w:trPr>
          <w:gridAfter w:val="1"/>
          <w:wAfter w:w="310" w:type="dxa"/>
          <w:trHeight w:val="323" w:hRule="atLeast"/>
          <w:jc w:val="center"/>
        </w:trPr>
        <w:tc>
          <w:tcPr>
            <w:tcW w:w="84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0"/>
              </w:rPr>
            </w:pPr>
            <w:r>
              <w:rPr>
                <w:rFonts w:hint="eastAsia" w:ascii="黑体" w:hAnsi="黑体" w:eastAsia="黑体" w:cs="宋体"/>
                <w:color w:val="000000"/>
                <w:kern w:val="0"/>
                <w:sz w:val="20"/>
                <w:szCs w:val="20"/>
              </w:rPr>
              <w:t>21012</w:t>
            </w:r>
          </w:p>
        </w:tc>
        <w:tc>
          <w:tcPr>
            <w:tcW w:w="2706" w:type="dxa"/>
            <w:gridSpan w:val="11"/>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0"/>
              </w:rPr>
            </w:pPr>
            <w:r>
              <w:rPr>
                <w:rFonts w:hint="eastAsia" w:ascii="黑体" w:hAnsi="黑体" w:eastAsia="黑体" w:cs="宋体"/>
                <w:color w:val="000000"/>
                <w:kern w:val="0"/>
                <w:sz w:val="20"/>
                <w:szCs w:val="20"/>
              </w:rPr>
              <w:t>财政对基本医疗保险基金的补助</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18040.41</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18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18040.41</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104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r>
      <w:tr>
        <w:tblPrEx>
          <w:tblCellMar>
            <w:top w:w="0" w:type="dxa"/>
            <w:left w:w="0" w:type="dxa"/>
            <w:bottom w:w="0" w:type="dxa"/>
            <w:right w:w="0" w:type="dxa"/>
          </w:tblCellMar>
        </w:tblPrEx>
        <w:trPr>
          <w:gridAfter w:val="1"/>
          <w:wAfter w:w="310" w:type="dxa"/>
          <w:trHeight w:val="323" w:hRule="atLeast"/>
          <w:jc w:val="center"/>
        </w:trPr>
        <w:tc>
          <w:tcPr>
            <w:tcW w:w="84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0"/>
              </w:rPr>
            </w:pPr>
            <w:r>
              <w:rPr>
                <w:rFonts w:hint="eastAsia" w:ascii="黑体" w:hAnsi="黑体" w:eastAsia="黑体" w:cs="宋体"/>
                <w:color w:val="000000"/>
                <w:kern w:val="0"/>
                <w:sz w:val="20"/>
                <w:szCs w:val="20"/>
              </w:rPr>
              <w:t>2101202</w:t>
            </w:r>
          </w:p>
        </w:tc>
        <w:tc>
          <w:tcPr>
            <w:tcW w:w="2706" w:type="dxa"/>
            <w:gridSpan w:val="11"/>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0"/>
              </w:rPr>
            </w:pPr>
            <w:r>
              <w:rPr>
                <w:rFonts w:hint="eastAsia" w:ascii="黑体" w:hAnsi="黑体" w:eastAsia="黑体" w:cs="宋体"/>
                <w:color w:val="000000"/>
                <w:kern w:val="0"/>
                <w:sz w:val="20"/>
                <w:szCs w:val="20"/>
              </w:rPr>
              <w:t>财政对城乡居民基本医疗保险基金的补助</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18040.41</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18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18040.41</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104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r>
      <w:tr>
        <w:tblPrEx>
          <w:tblCellMar>
            <w:top w:w="0" w:type="dxa"/>
            <w:left w:w="0" w:type="dxa"/>
            <w:bottom w:w="0" w:type="dxa"/>
            <w:right w:w="0" w:type="dxa"/>
          </w:tblCellMar>
        </w:tblPrEx>
        <w:trPr>
          <w:gridAfter w:val="1"/>
          <w:wAfter w:w="310" w:type="dxa"/>
          <w:trHeight w:val="323" w:hRule="atLeast"/>
          <w:jc w:val="center"/>
        </w:trPr>
        <w:tc>
          <w:tcPr>
            <w:tcW w:w="84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0"/>
              </w:rPr>
            </w:pPr>
            <w:r>
              <w:rPr>
                <w:rFonts w:hint="eastAsia" w:ascii="黑体" w:hAnsi="黑体" w:eastAsia="黑体" w:cs="宋体"/>
                <w:color w:val="000000"/>
                <w:kern w:val="0"/>
                <w:sz w:val="20"/>
                <w:szCs w:val="20"/>
              </w:rPr>
              <w:t>21013</w:t>
            </w:r>
          </w:p>
        </w:tc>
        <w:tc>
          <w:tcPr>
            <w:tcW w:w="2706" w:type="dxa"/>
            <w:gridSpan w:val="11"/>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0"/>
              </w:rPr>
            </w:pPr>
            <w:r>
              <w:rPr>
                <w:rFonts w:hint="eastAsia" w:ascii="黑体" w:hAnsi="黑体" w:eastAsia="黑体" w:cs="宋体"/>
                <w:color w:val="000000"/>
                <w:kern w:val="0"/>
                <w:sz w:val="20"/>
                <w:szCs w:val="20"/>
              </w:rPr>
              <w:t>医疗救助</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518.80</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18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518.80</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104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r>
      <w:tr>
        <w:tblPrEx>
          <w:tblCellMar>
            <w:top w:w="0" w:type="dxa"/>
            <w:left w:w="0" w:type="dxa"/>
            <w:bottom w:w="0" w:type="dxa"/>
            <w:right w:w="0" w:type="dxa"/>
          </w:tblCellMar>
        </w:tblPrEx>
        <w:trPr>
          <w:gridAfter w:val="1"/>
          <w:wAfter w:w="310" w:type="dxa"/>
          <w:trHeight w:val="323" w:hRule="atLeast"/>
          <w:jc w:val="center"/>
        </w:trPr>
        <w:tc>
          <w:tcPr>
            <w:tcW w:w="84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0"/>
              </w:rPr>
            </w:pPr>
            <w:r>
              <w:rPr>
                <w:rFonts w:hint="eastAsia" w:ascii="黑体" w:hAnsi="黑体" w:eastAsia="黑体" w:cs="宋体"/>
                <w:color w:val="000000"/>
                <w:kern w:val="0"/>
                <w:sz w:val="20"/>
                <w:szCs w:val="20"/>
              </w:rPr>
              <w:t>2101301</w:t>
            </w:r>
          </w:p>
        </w:tc>
        <w:tc>
          <w:tcPr>
            <w:tcW w:w="2706" w:type="dxa"/>
            <w:gridSpan w:val="11"/>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0"/>
              </w:rPr>
            </w:pPr>
            <w:r>
              <w:rPr>
                <w:rFonts w:hint="eastAsia" w:ascii="黑体" w:hAnsi="黑体" w:eastAsia="黑体" w:cs="宋体"/>
                <w:color w:val="000000"/>
                <w:kern w:val="0"/>
                <w:sz w:val="20"/>
                <w:szCs w:val="20"/>
              </w:rPr>
              <w:t>城乡医疗救助</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518.80</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18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518.80</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104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r>
      <w:tr>
        <w:tblPrEx>
          <w:tblCellMar>
            <w:top w:w="0" w:type="dxa"/>
            <w:left w:w="0" w:type="dxa"/>
            <w:bottom w:w="0" w:type="dxa"/>
            <w:right w:w="0" w:type="dxa"/>
          </w:tblCellMar>
        </w:tblPrEx>
        <w:trPr>
          <w:gridAfter w:val="1"/>
          <w:wAfter w:w="310" w:type="dxa"/>
          <w:trHeight w:val="323" w:hRule="atLeast"/>
          <w:jc w:val="center"/>
        </w:trPr>
        <w:tc>
          <w:tcPr>
            <w:tcW w:w="84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0"/>
              </w:rPr>
            </w:pPr>
            <w:r>
              <w:rPr>
                <w:rFonts w:hint="eastAsia" w:ascii="黑体" w:hAnsi="黑体" w:eastAsia="黑体" w:cs="宋体"/>
                <w:color w:val="000000"/>
                <w:kern w:val="0"/>
                <w:sz w:val="20"/>
                <w:szCs w:val="20"/>
              </w:rPr>
              <w:t>21015</w:t>
            </w:r>
          </w:p>
        </w:tc>
        <w:tc>
          <w:tcPr>
            <w:tcW w:w="2706" w:type="dxa"/>
            <w:gridSpan w:val="11"/>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0"/>
              </w:rPr>
            </w:pPr>
            <w:r>
              <w:rPr>
                <w:rFonts w:hint="eastAsia" w:ascii="黑体" w:hAnsi="黑体" w:eastAsia="黑体" w:cs="宋体"/>
                <w:color w:val="000000"/>
                <w:kern w:val="0"/>
                <w:sz w:val="20"/>
                <w:szCs w:val="20"/>
              </w:rPr>
              <w:t>医疗保障管理事务</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337.82</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326.51</w:t>
            </w:r>
          </w:p>
        </w:tc>
        <w:tc>
          <w:tcPr>
            <w:tcW w:w="18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11.30</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104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r>
      <w:tr>
        <w:tblPrEx>
          <w:tblCellMar>
            <w:top w:w="0" w:type="dxa"/>
            <w:left w:w="0" w:type="dxa"/>
            <w:bottom w:w="0" w:type="dxa"/>
            <w:right w:w="0" w:type="dxa"/>
          </w:tblCellMar>
        </w:tblPrEx>
        <w:trPr>
          <w:gridAfter w:val="1"/>
          <w:wAfter w:w="310" w:type="dxa"/>
          <w:trHeight w:val="323" w:hRule="atLeast"/>
          <w:jc w:val="center"/>
        </w:trPr>
        <w:tc>
          <w:tcPr>
            <w:tcW w:w="84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0"/>
              </w:rPr>
            </w:pPr>
            <w:r>
              <w:rPr>
                <w:rFonts w:hint="eastAsia" w:ascii="黑体" w:hAnsi="黑体" w:eastAsia="黑体" w:cs="宋体"/>
                <w:color w:val="000000"/>
                <w:kern w:val="0"/>
                <w:sz w:val="20"/>
                <w:szCs w:val="20"/>
              </w:rPr>
              <w:t>2101501</w:t>
            </w:r>
          </w:p>
        </w:tc>
        <w:tc>
          <w:tcPr>
            <w:tcW w:w="2706" w:type="dxa"/>
            <w:gridSpan w:val="11"/>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0"/>
              </w:rPr>
            </w:pPr>
            <w:r>
              <w:rPr>
                <w:rFonts w:hint="eastAsia" w:ascii="黑体" w:hAnsi="黑体" w:eastAsia="黑体" w:cs="宋体"/>
                <w:color w:val="000000"/>
                <w:kern w:val="0"/>
                <w:sz w:val="20"/>
                <w:szCs w:val="20"/>
              </w:rPr>
              <w:t>行政运行</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109.34</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109.34</w:t>
            </w:r>
          </w:p>
        </w:tc>
        <w:tc>
          <w:tcPr>
            <w:tcW w:w="18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104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r>
      <w:tr>
        <w:tblPrEx>
          <w:tblCellMar>
            <w:top w:w="0" w:type="dxa"/>
            <w:left w:w="0" w:type="dxa"/>
            <w:bottom w:w="0" w:type="dxa"/>
            <w:right w:w="0" w:type="dxa"/>
          </w:tblCellMar>
        </w:tblPrEx>
        <w:trPr>
          <w:gridAfter w:val="1"/>
          <w:wAfter w:w="310" w:type="dxa"/>
          <w:trHeight w:val="323" w:hRule="atLeast"/>
          <w:jc w:val="center"/>
        </w:trPr>
        <w:tc>
          <w:tcPr>
            <w:tcW w:w="84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0"/>
              </w:rPr>
            </w:pPr>
            <w:r>
              <w:rPr>
                <w:rFonts w:hint="eastAsia" w:ascii="黑体" w:hAnsi="黑体" w:eastAsia="黑体" w:cs="宋体"/>
                <w:color w:val="000000"/>
                <w:kern w:val="0"/>
                <w:sz w:val="20"/>
                <w:szCs w:val="20"/>
              </w:rPr>
              <w:t>2101502</w:t>
            </w:r>
          </w:p>
        </w:tc>
        <w:tc>
          <w:tcPr>
            <w:tcW w:w="2706" w:type="dxa"/>
            <w:gridSpan w:val="11"/>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0"/>
              </w:rPr>
            </w:pPr>
            <w:r>
              <w:rPr>
                <w:rFonts w:hint="eastAsia" w:ascii="黑体" w:hAnsi="黑体" w:eastAsia="黑体" w:cs="宋体"/>
                <w:color w:val="000000"/>
                <w:kern w:val="0"/>
                <w:sz w:val="20"/>
                <w:szCs w:val="20"/>
              </w:rPr>
              <w:t>一般行政管理事务</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2.70</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18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2.70</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104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r>
      <w:tr>
        <w:tblPrEx>
          <w:tblCellMar>
            <w:top w:w="0" w:type="dxa"/>
            <w:left w:w="0" w:type="dxa"/>
            <w:bottom w:w="0" w:type="dxa"/>
            <w:right w:w="0" w:type="dxa"/>
          </w:tblCellMar>
        </w:tblPrEx>
        <w:trPr>
          <w:gridAfter w:val="1"/>
          <w:wAfter w:w="310" w:type="dxa"/>
          <w:trHeight w:val="323" w:hRule="atLeast"/>
          <w:jc w:val="center"/>
        </w:trPr>
        <w:tc>
          <w:tcPr>
            <w:tcW w:w="84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0"/>
              </w:rPr>
            </w:pPr>
            <w:r>
              <w:rPr>
                <w:rFonts w:hint="eastAsia" w:ascii="黑体" w:hAnsi="黑体" w:eastAsia="黑体" w:cs="宋体"/>
                <w:color w:val="000000"/>
                <w:kern w:val="0"/>
                <w:sz w:val="20"/>
                <w:szCs w:val="20"/>
              </w:rPr>
              <w:t>2101550</w:t>
            </w:r>
          </w:p>
        </w:tc>
        <w:tc>
          <w:tcPr>
            <w:tcW w:w="2706" w:type="dxa"/>
            <w:gridSpan w:val="11"/>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0"/>
              </w:rPr>
            </w:pPr>
            <w:r>
              <w:rPr>
                <w:rFonts w:hint="eastAsia" w:ascii="黑体" w:hAnsi="黑体" w:eastAsia="黑体" w:cs="宋体"/>
                <w:color w:val="000000"/>
                <w:kern w:val="0"/>
                <w:sz w:val="20"/>
                <w:szCs w:val="20"/>
              </w:rPr>
              <w:t>事业运行</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217.17</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217.17</w:t>
            </w:r>
          </w:p>
        </w:tc>
        <w:tc>
          <w:tcPr>
            <w:tcW w:w="18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104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r>
      <w:tr>
        <w:tblPrEx>
          <w:tblCellMar>
            <w:top w:w="0" w:type="dxa"/>
            <w:left w:w="0" w:type="dxa"/>
            <w:bottom w:w="0" w:type="dxa"/>
            <w:right w:w="0" w:type="dxa"/>
          </w:tblCellMar>
        </w:tblPrEx>
        <w:trPr>
          <w:gridAfter w:val="1"/>
          <w:wAfter w:w="310" w:type="dxa"/>
          <w:trHeight w:val="323" w:hRule="atLeast"/>
          <w:jc w:val="center"/>
        </w:trPr>
        <w:tc>
          <w:tcPr>
            <w:tcW w:w="84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0"/>
              </w:rPr>
            </w:pPr>
            <w:r>
              <w:rPr>
                <w:rFonts w:hint="eastAsia" w:ascii="黑体" w:hAnsi="黑体" w:eastAsia="黑体" w:cs="宋体"/>
                <w:color w:val="000000"/>
                <w:kern w:val="0"/>
                <w:sz w:val="20"/>
                <w:szCs w:val="20"/>
              </w:rPr>
              <w:t>2101599</w:t>
            </w:r>
          </w:p>
        </w:tc>
        <w:tc>
          <w:tcPr>
            <w:tcW w:w="2706" w:type="dxa"/>
            <w:gridSpan w:val="11"/>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0"/>
              </w:rPr>
            </w:pPr>
            <w:r>
              <w:rPr>
                <w:rFonts w:hint="eastAsia" w:ascii="黑体" w:hAnsi="黑体" w:eastAsia="黑体" w:cs="宋体"/>
                <w:color w:val="000000"/>
                <w:kern w:val="0"/>
                <w:sz w:val="20"/>
                <w:szCs w:val="20"/>
              </w:rPr>
              <w:t>其他医疗保障管理事务支出</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8.60</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18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8.60</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104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r>
      <w:tr>
        <w:tblPrEx>
          <w:tblCellMar>
            <w:top w:w="0" w:type="dxa"/>
            <w:left w:w="0" w:type="dxa"/>
            <w:bottom w:w="0" w:type="dxa"/>
            <w:right w:w="0" w:type="dxa"/>
          </w:tblCellMar>
        </w:tblPrEx>
        <w:trPr>
          <w:gridAfter w:val="1"/>
          <w:wAfter w:w="310" w:type="dxa"/>
          <w:trHeight w:val="323" w:hRule="atLeast"/>
          <w:jc w:val="center"/>
        </w:trPr>
        <w:tc>
          <w:tcPr>
            <w:tcW w:w="84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0"/>
              </w:rPr>
            </w:pPr>
            <w:r>
              <w:rPr>
                <w:rFonts w:hint="eastAsia" w:ascii="黑体" w:hAnsi="黑体" w:eastAsia="黑体" w:cs="宋体"/>
                <w:color w:val="000000"/>
                <w:kern w:val="0"/>
                <w:sz w:val="20"/>
                <w:szCs w:val="20"/>
              </w:rPr>
              <w:t>221</w:t>
            </w:r>
          </w:p>
        </w:tc>
        <w:tc>
          <w:tcPr>
            <w:tcW w:w="2706" w:type="dxa"/>
            <w:gridSpan w:val="11"/>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0"/>
              </w:rPr>
            </w:pPr>
            <w:r>
              <w:rPr>
                <w:rFonts w:hint="eastAsia" w:ascii="黑体" w:hAnsi="黑体" w:eastAsia="黑体" w:cs="宋体"/>
                <w:color w:val="000000"/>
                <w:kern w:val="0"/>
                <w:sz w:val="20"/>
                <w:szCs w:val="20"/>
              </w:rPr>
              <w:t>住房保障支出</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25.90</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25.90</w:t>
            </w:r>
          </w:p>
        </w:tc>
        <w:tc>
          <w:tcPr>
            <w:tcW w:w="18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104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r>
      <w:tr>
        <w:tblPrEx>
          <w:tblCellMar>
            <w:top w:w="0" w:type="dxa"/>
            <w:left w:w="0" w:type="dxa"/>
            <w:bottom w:w="0" w:type="dxa"/>
            <w:right w:w="0" w:type="dxa"/>
          </w:tblCellMar>
        </w:tblPrEx>
        <w:trPr>
          <w:gridAfter w:val="1"/>
          <w:wAfter w:w="310" w:type="dxa"/>
          <w:trHeight w:val="323" w:hRule="atLeast"/>
          <w:jc w:val="center"/>
        </w:trPr>
        <w:tc>
          <w:tcPr>
            <w:tcW w:w="84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0"/>
              </w:rPr>
            </w:pPr>
            <w:r>
              <w:rPr>
                <w:rFonts w:hint="eastAsia" w:ascii="黑体" w:hAnsi="黑体" w:eastAsia="黑体" w:cs="宋体"/>
                <w:color w:val="000000"/>
                <w:kern w:val="0"/>
                <w:sz w:val="20"/>
                <w:szCs w:val="20"/>
              </w:rPr>
              <w:t>22102</w:t>
            </w:r>
          </w:p>
        </w:tc>
        <w:tc>
          <w:tcPr>
            <w:tcW w:w="2706" w:type="dxa"/>
            <w:gridSpan w:val="11"/>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0"/>
              </w:rPr>
            </w:pPr>
            <w:r>
              <w:rPr>
                <w:rFonts w:hint="eastAsia" w:ascii="黑体" w:hAnsi="黑体" w:eastAsia="黑体" w:cs="宋体"/>
                <w:color w:val="000000"/>
                <w:kern w:val="0"/>
                <w:sz w:val="20"/>
                <w:szCs w:val="20"/>
              </w:rPr>
              <w:t>住房改革支出</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25.90</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25.90</w:t>
            </w:r>
          </w:p>
        </w:tc>
        <w:tc>
          <w:tcPr>
            <w:tcW w:w="18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104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r>
      <w:tr>
        <w:tblPrEx>
          <w:tblCellMar>
            <w:top w:w="0" w:type="dxa"/>
            <w:left w:w="0" w:type="dxa"/>
            <w:bottom w:w="0" w:type="dxa"/>
            <w:right w:w="0" w:type="dxa"/>
          </w:tblCellMar>
        </w:tblPrEx>
        <w:trPr>
          <w:gridAfter w:val="1"/>
          <w:wAfter w:w="310" w:type="dxa"/>
          <w:trHeight w:val="323" w:hRule="atLeast"/>
          <w:jc w:val="center"/>
        </w:trPr>
        <w:tc>
          <w:tcPr>
            <w:tcW w:w="84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0"/>
              </w:rPr>
            </w:pPr>
            <w:r>
              <w:rPr>
                <w:rFonts w:hint="eastAsia" w:ascii="黑体" w:hAnsi="黑体" w:eastAsia="黑体" w:cs="宋体"/>
                <w:color w:val="000000"/>
                <w:kern w:val="0"/>
                <w:sz w:val="20"/>
                <w:szCs w:val="20"/>
              </w:rPr>
              <w:t>2210201</w:t>
            </w:r>
          </w:p>
        </w:tc>
        <w:tc>
          <w:tcPr>
            <w:tcW w:w="2706" w:type="dxa"/>
            <w:gridSpan w:val="11"/>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黑体" w:hAnsi="黑体" w:eastAsia="黑体" w:cs="宋体"/>
                <w:color w:val="000000"/>
                <w:kern w:val="0"/>
                <w:sz w:val="20"/>
                <w:szCs w:val="20"/>
              </w:rPr>
            </w:pPr>
            <w:r>
              <w:rPr>
                <w:rFonts w:hint="eastAsia" w:ascii="黑体" w:hAnsi="黑体" w:eastAsia="黑体" w:cs="宋体"/>
                <w:color w:val="000000"/>
                <w:kern w:val="0"/>
                <w:sz w:val="20"/>
                <w:szCs w:val="20"/>
              </w:rPr>
              <w:t>住房公积金</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25.90</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r>
              <w:rPr>
                <w:rFonts w:hint="eastAsia" w:ascii="黑体" w:hAnsi="黑体" w:eastAsia="黑体" w:cs="宋体"/>
                <w:color w:val="000000"/>
                <w:kern w:val="0"/>
                <w:sz w:val="20"/>
                <w:szCs w:val="20"/>
              </w:rPr>
              <w:t>25.90</w:t>
            </w:r>
          </w:p>
        </w:tc>
        <w:tc>
          <w:tcPr>
            <w:tcW w:w="18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c>
          <w:tcPr>
            <w:tcW w:w="104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0"/>
              </w:rPr>
            </w:pPr>
          </w:p>
        </w:tc>
      </w:tr>
      <w:tr>
        <w:tblPrEx>
          <w:tblCellMar>
            <w:top w:w="0" w:type="dxa"/>
            <w:left w:w="0" w:type="dxa"/>
            <w:bottom w:w="0" w:type="dxa"/>
            <w:right w:w="0" w:type="dxa"/>
          </w:tblCellMar>
        </w:tblPrEx>
        <w:trPr>
          <w:gridAfter w:val="1"/>
          <w:wAfter w:w="310" w:type="dxa"/>
          <w:trHeight w:val="323" w:hRule="atLeast"/>
          <w:jc w:val="center"/>
        </w:trPr>
        <w:tc>
          <w:tcPr>
            <w:tcW w:w="9680" w:type="dxa"/>
            <w:gridSpan w:val="25"/>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注：本表反映部门本年度各项支出情况。</w:t>
            </w:r>
          </w:p>
        </w:tc>
      </w:tr>
      <w:tr>
        <w:tblPrEx>
          <w:tblCellMar>
            <w:top w:w="0" w:type="dxa"/>
            <w:left w:w="0" w:type="dxa"/>
            <w:bottom w:w="0" w:type="dxa"/>
            <w:right w:w="0" w:type="dxa"/>
          </w:tblCellMar>
        </w:tblPrEx>
        <w:trPr>
          <w:gridAfter w:val="3"/>
          <w:wAfter w:w="470" w:type="dxa"/>
          <w:trHeight w:val="406" w:hRule="atLeast"/>
          <w:jc w:val="center"/>
        </w:trPr>
        <w:tc>
          <w:tcPr>
            <w:tcW w:w="9520" w:type="dxa"/>
            <w:gridSpan w:val="23"/>
            <w:tcBorders>
              <w:top w:val="nil"/>
              <w:left w:val="nil"/>
              <w:bottom w:val="nil"/>
              <w:right w:val="nil"/>
            </w:tcBorders>
            <w:shd w:val="clear" w:color="auto" w:fill="auto"/>
            <w:noWrap/>
            <w:tcMar>
              <w:top w:w="15" w:type="dxa"/>
              <w:left w:w="15" w:type="dxa"/>
              <w:right w:w="15" w:type="dxa"/>
            </w:tcMar>
            <w:vAlign w:val="bottom"/>
          </w:tcPr>
          <w:p>
            <w:pPr>
              <w:spacing w:line="320" w:lineRule="exact"/>
              <w:jc w:val="center"/>
              <w:rPr>
                <w:rFonts w:ascii="黑体" w:hAnsi="宋体" w:eastAsia="黑体" w:cs="黑体"/>
                <w:color w:val="000000"/>
                <w:sz w:val="32"/>
                <w:szCs w:val="32"/>
              </w:rPr>
            </w:pPr>
            <w:r>
              <w:rPr>
                <w:rFonts w:hint="eastAsia" w:ascii="黑体" w:hAnsi="宋体" w:eastAsia="黑体" w:cs="黑体"/>
                <w:color w:val="000000"/>
                <w:kern w:val="0"/>
                <w:sz w:val="32"/>
                <w:szCs w:val="32"/>
              </w:rPr>
              <w:t>财政拨款收入支出决算总表</w:t>
            </w:r>
          </w:p>
        </w:tc>
      </w:tr>
      <w:tr>
        <w:tblPrEx>
          <w:tblCellMar>
            <w:top w:w="0" w:type="dxa"/>
            <w:left w:w="0" w:type="dxa"/>
            <w:bottom w:w="0" w:type="dxa"/>
            <w:right w:w="0" w:type="dxa"/>
          </w:tblCellMar>
        </w:tblPrEx>
        <w:trPr>
          <w:trHeight w:val="600" w:hRule="atLeast"/>
          <w:jc w:val="center"/>
        </w:trPr>
        <w:tc>
          <w:tcPr>
            <w:tcW w:w="9990" w:type="dxa"/>
            <w:gridSpan w:val="26"/>
            <w:tcBorders>
              <w:top w:val="nil"/>
              <w:left w:val="nil"/>
              <w:bottom w:val="nil"/>
              <w:right w:val="nil"/>
            </w:tcBorders>
            <w:shd w:val="clear" w:color="auto" w:fill="auto"/>
            <w:noWrap/>
            <w:tcMar>
              <w:top w:w="15" w:type="dxa"/>
              <w:left w:w="15" w:type="dxa"/>
              <w:right w:w="15" w:type="dxa"/>
            </w:tcMar>
            <w:vAlign w:val="center"/>
          </w:tcPr>
          <w:tbl>
            <w:tblPr>
              <w:tblStyle w:val="5"/>
              <w:tblW w:w="9736" w:type="dxa"/>
              <w:tblInd w:w="0" w:type="dxa"/>
              <w:tblLayout w:type="fixed"/>
              <w:tblCellMar>
                <w:top w:w="0" w:type="dxa"/>
                <w:left w:w="108" w:type="dxa"/>
                <w:bottom w:w="0" w:type="dxa"/>
                <w:right w:w="108" w:type="dxa"/>
              </w:tblCellMar>
            </w:tblPr>
            <w:tblGrid>
              <w:gridCol w:w="2317"/>
              <w:gridCol w:w="368"/>
              <w:gridCol w:w="97"/>
              <w:gridCol w:w="748"/>
              <w:gridCol w:w="2273"/>
              <w:gridCol w:w="183"/>
              <w:gridCol w:w="242"/>
              <w:gridCol w:w="204"/>
              <w:gridCol w:w="498"/>
              <w:gridCol w:w="149"/>
              <w:gridCol w:w="702"/>
              <w:gridCol w:w="148"/>
              <w:gridCol w:w="702"/>
              <w:gridCol w:w="853"/>
              <w:gridCol w:w="252"/>
            </w:tblGrid>
            <w:tr>
              <w:tblPrEx>
                <w:tblCellMar>
                  <w:top w:w="0" w:type="dxa"/>
                  <w:left w:w="108" w:type="dxa"/>
                  <w:bottom w:w="0" w:type="dxa"/>
                  <w:right w:w="108" w:type="dxa"/>
                </w:tblCellMar>
              </w:tblPrEx>
              <w:trPr>
                <w:gridAfter w:val="1"/>
                <w:wAfter w:w="252" w:type="dxa"/>
                <w:trHeight w:val="90" w:hRule="atLeast"/>
              </w:trPr>
              <w:tc>
                <w:tcPr>
                  <w:tcW w:w="2317" w:type="dxa"/>
                  <w:tcBorders>
                    <w:top w:val="nil"/>
                    <w:left w:val="nil"/>
                    <w:bottom w:val="nil"/>
                    <w:right w:val="nil"/>
                  </w:tcBorders>
                  <w:shd w:val="clear" w:color="auto" w:fill="auto"/>
                  <w:vAlign w:val="bottom"/>
                </w:tcPr>
                <w:p>
                  <w:pPr>
                    <w:widowControl/>
                    <w:spacing w:line="240" w:lineRule="exact"/>
                    <w:jc w:val="left"/>
                    <w:rPr>
                      <w:rFonts w:ascii="宋体" w:hAnsi="宋体" w:eastAsia="宋体" w:cs="宋体"/>
                      <w:kern w:val="0"/>
                      <w:sz w:val="15"/>
                      <w:szCs w:val="15"/>
                    </w:rPr>
                  </w:pPr>
                </w:p>
              </w:tc>
              <w:tc>
                <w:tcPr>
                  <w:tcW w:w="465" w:type="dxa"/>
                  <w:gridSpan w:val="2"/>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56" w:type="dxa"/>
                  <w:gridSpan w:val="2"/>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46" w:type="dxa"/>
                  <w:gridSpan w:val="2"/>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9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554" w:type="dxa"/>
                  <w:gridSpan w:val="5"/>
                  <w:tcBorders>
                    <w:top w:val="nil"/>
                    <w:left w:val="nil"/>
                    <w:bottom w:val="nil"/>
                    <w:right w:val="nil"/>
                  </w:tcBorders>
                  <w:shd w:val="clear" w:color="auto" w:fill="auto"/>
                  <w:vAlign w:val="bottom"/>
                </w:tcPr>
                <w:p>
                  <w:pPr>
                    <w:widowControl/>
                    <w:spacing w:line="240" w:lineRule="exact"/>
                    <w:ind w:right="300"/>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公开04表</w:t>
                  </w:r>
                </w:p>
              </w:tc>
            </w:tr>
            <w:tr>
              <w:tblPrEx>
                <w:tblCellMar>
                  <w:top w:w="0" w:type="dxa"/>
                  <w:left w:w="108" w:type="dxa"/>
                  <w:bottom w:w="0" w:type="dxa"/>
                  <w:right w:w="108" w:type="dxa"/>
                </w:tblCellMar>
              </w:tblPrEx>
              <w:trPr>
                <w:gridAfter w:val="1"/>
                <w:wAfter w:w="252" w:type="dxa"/>
                <w:trHeight w:val="90" w:hRule="atLeast"/>
              </w:trPr>
              <w:tc>
                <w:tcPr>
                  <w:tcW w:w="2782" w:type="dxa"/>
                  <w:gridSpan w:val="3"/>
                  <w:tcBorders>
                    <w:top w:val="nil"/>
                    <w:left w:val="nil"/>
                    <w:bottom w:val="nil"/>
                    <w:right w:val="nil"/>
                  </w:tcBorders>
                  <w:shd w:val="clear" w:color="auto" w:fill="auto"/>
                  <w:vAlign w:val="bottom"/>
                </w:tcPr>
                <w:p>
                  <w:pPr>
                    <w:widowControl/>
                    <w:spacing w:line="240" w:lineRule="exact"/>
                    <w:jc w:val="left"/>
                    <w:rPr>
                      <w:rFonts w:ascii="宋体" w:hAnsi="宋体" w:eastAsia="宋体" w:cs="Arial"/>
                      <w:color w:val="000000"/>
                      <w:kern w:val="0"/>
                      <w:sz w:val="15"/>
                      <w:szCs w:val="15"/>
                    </w:rPr>
                  </w:pPr>
                  <w:r>
                    <w:rPr>
                      <w:rFonts w:hint="eastAsia" w:ascii="宋体" w:hAnsi="宋体" w:eastAsia="宋体" w:cs="宋体"/>
                      <w:color w:val="000000"/>
                      <w:kern w:val="0"/>
                      <w:sz w:val="18"/>
                      <w:szCs w:val="18"/>
                    </w:rPr>
                    <w:t>部门：保定市满城区医疗保障局</w:t>
                  </w:r>
                </w:p>
              </w:tc>
              <w:tc>
                <w:tcPr>
                  <w:tcW w:w="7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56" w:type="dxa"/>
                  <w:gridSpan w:val="2"/>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46" w:type="dxa"/>
                  <w:gridSpan w:val="2"/>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9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851" w:type="dxa"/>
                  <w:gridSpan w:val="2"/>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1703" w:type="dxa"/>
                  <w:gridSpan w:val="3"/>
                  <w:tcBorders>
                    <w:top w:val="nil"/>
                    <w:left w:val="nil"/>
                    <w:bottom w:val="nil"/>
                    <w:right w:val="nil"/>
                  </w:tcBorders>
                  <w:shd w:val="clear" w:color="auto" w:fill="auto"/>
                  <w:vAlign w:val="bottom"/>
                </w:tcPr>
                <w:p>
                  <w:pPr>
                    <w:widowControl/>
                    <w:spacing w:line="24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金额单位：万元</w:t>
                  </w:r>
                </w:p>
              </w:tc>
            </w:tr>
            <w:tr>
              <w:tblPrEx>
                <w:tblCellMar>
                  <w:top w:w="0" w:type="dxa"/>
                  <w:left w:w="108" w:type="dxa"/>
                  <w:bottom w:w="0" w:type="dxa"/>
                  <w:right w:w="108" w:type="dxa"/>
                </w:tblCellMar>
              </w:tblPrEx>
              <w:trPr>
                <w:gridAfter w:val="1"/>
                <w:wAfter w:w="252" w:type="dxa"/>
                <w:trHeight w:val="90" w:hRule="atLeast"/>
              </w:trPr>
              <w:tc>
                <w:tcPr>
                  <w:tcW w:w="35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黑体" w:hAnsi="黑体" w:eastAsia="黑体" w:cs="Arial"/>
                      <w:color w:val="000000"/>
                      <w:kern w:val="0"/>
                      <w:sz w:val="20"/>
                      <w:szCs w:val="20"/>
                    </w:rPr>
                  </w:pPr>
                  <w:r>
                    <w:rPr>
                      <w:rFonts w:hint="eastAsia" w:ascii="黑体" w:hAnsi="黑体" w:eastAsia="黑体" w:cs="Arial"/>
                      <w:color w:val="000000"/>
                      <w:kern w:val="0"/>
                      <w:sz w:val="20"/>
                      <w:szCs w:val="20"/>
                    </w:rPr>
                    <w:t>收     入</w:t>
                  </w:r>
                </w:p>
              </w:tc>
              <w:tc>
                <w:tcPr>
                  <w:tcW w:w="5954"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黑体" w:hAnsi="黑体" w:eastAsia="黑体" w:cs="Arial"/>
                      <w:color w:val="000000"/>
                      <w:kern w:val="0"/>
                      <w:sz w:val="20"/>
                      <w:szCs w:val="20"/>
                    </w:rPr>
                  </w:pPr>
                  <w:r>
                    <w:rPr>
                      <w:rFonts w:hint="eastAsia" w:ascii="黑体" w:hAnsi="黑体" w:eastAsia="黑体" w:cs="Arial"/>
                      <w:color w:val="000000"/>
                      <w:kern w:val="0"/>
                      <w:sz w:val="20"/>
                      <w:szCs w:val="20"/>
                    </w:rPr>
                    <w:t>支     出</w:t>
                  </w:r>
                </w:p>
              </w:tc>
            </w:tr>
            <w:tr>
              <w:tblPrEx>
                <w:tblCellMar>
                  <w:top w:w="0" w:type="dxa"/>
                  <w:left w:w="108" w:type="dxa"/>
                  <w:bottom w:w="0" w:type="dxa"/>
                  <w:right w:w="108" w:type="dxa"/>
                </w:tblCellMar>
              </w:tblPrEx>
              <w:trPr>
                <w:gridAfter w:val="1"/>
                <w:wAfter w:w="252" w:type="dxa"/>
                <w:trHeight w:val="312" w:hRule="atLeast"/>
              </w:trPr>
              <w:tc>
                <w:tcPr>
                  <w:tcW w:w="2317"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368"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845" w:type="dxa"/>
                  <w:gridSpan w:val="2"/>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金额</w:t>
                  </w:r>
                </w:p>
              </w:tc>
              <w:tc>
                <w:tcPr>
                  <w:tcW w:w="2273"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25" w:type="dxa"/>
                  <w:gridSpan w:val="2"/>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851" w:type="dxa"/>
                  <w:gridSpan w:val="3"/>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合计</w:t>
                  </w:r>
                </w:p>
              </w:tc>
              <w:tc>
                <w:tcPr>
                  <w:tcW w:w="850" w:type="dxa"/>
                  <w:gridSpan w:val="2"/>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一般公共预算财政拨款</w:t>
                  </w:r>
                </w:p>
              </w:tc>
              <w:tc>
                <w:tcPr>
                  <w:tcW w:w="702"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政府性基金预算财政拨款</w:t>
                  </w:r>
                </w:p>
              </w:tc>
              <w:tc>
                <w:tcPr>
                  <w:tcW w:w="853"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国有资本经营预算财政拨款</w:t>
                  </w:r>
                </w:p>
              </w:tc>
            </w:tr>
            <w:tr>
              <w:tblPrEx>
                <w:tblCellMar>
                  <w:top w:w="0" w:type="dxa"/>
                  <w:left w:w="108" w:type="dxa"/>
                  <w:bottom w:w="0" w:type="dxa"/>
                  <w:right w:w="108" w:type="dxa"/>
                </w:tblCellMar>
              </w:tblPrEx>
              <w:trPr>
                <w:trHeight w:val="90" w:hRule="atLeast"/>
              </w:trPr>
              <w:tc>
                <w:tcPr>
                  <w:tcW w:w="2317"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368"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845" w:type="dxa"/>
                  <w:gridSpan w:val="2"/>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2273"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425" w:type="dxa"/>
                  <w:gridSpan w:val="2"/>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851" w:type="dxa"/>
                  <w:gridSpan w:val="3"/>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850" w:type="dxa"/>
                  <w:gridSpan w:val="2"/>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702"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853"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252" w:type="dxa"/>
                  <w:tcBorders>
                    <w:top w:val="nil"/>
                    <w:left w:val="nil"/>
                    <w:bottom w:val="nil"/>
                    <w:right w:val="nil"/>
                  </w:tcBorders>
                  <w:shd w:val="clear" w:color="auto" w:fill="auto"/>
                  <w:noWrap/>
                  <w:vAlign w:val="bottom"/>
                </w:tcPr>
                <w:p>
                  <w:pPr>
                    <w:widowControl/>
                    <w:jc w:val="center"/>
                    <w:rPr>
                      <w:rFonts w:ascii="宋体" w:hAnsi="宋体" w:eastAsia="宋体" w:cs="Arial"/>
                      <w:color w:val="000000"/>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36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4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一、一般公共预算财政拨款</w:t>
                  </w:r>
                </w:p>
              </w:tc>
              <w:tc>
                <w:tcPr>
                  <w:tcW w:w="36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84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19004.31</w:t>
                  </w: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一、一般公共服务支出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33</w:t>
                  </w:r>
                </w:p>
              </w:tc>
              <w:tc>
                <w:tcPr>
                  <w:tcW w:w="8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二、政府性基金预算财政拨款</w:t>
                  </w:r>
                </w:p>
              </w:tc>
              <w:tc>
                <w:tcPr>
                  <w:tcW w:w="36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84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二、外交支出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34</w:t>
                  </w:r>
                </w:p>
              </w:tc>
              <w:tc>
                <w:tcPr>
                  <w:tcW w:w="8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三、国有资本经营财政拨款</w:t>
                  </w:r>
                </w:p>
              </w:tc>
              <w:tc>
                <w:tcPr>
                  <w:tcW w:w="36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84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三、国防支出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35</w:t>
                  </w:r>
                </w:p>
              </w:tc>
              <w:tc>
                <w:tcPr>
                  <w:tcW w:w="8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6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84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四、公共安全支出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36</w:t>
                  </w:r>
                </w:p>
              </w:tc>
              <w:tc>
                <w:tcPr>
                  <w:tcW w:w="8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6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84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五、教育支出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37</w:t>
                  </w:r>
                </w:p>
              </w:tc>
              <w:tc>
                <w:tcPr>
                  <w:tcW w:w="8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6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w:t>
                  </w:r>
                </w:p>
              </w:tc>
              <w:tc>
                <w:tcPr>
                  <w:tcW w:w="84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六、科学技术支出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38</w:t>
                  </w:r>
                </w:p>
              </w:tc>
              <w:tc>
                <w:tcPr>
                  <w:tcW w:w="8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6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7</w:t>
                  </w:r>
                </w:p>
              </w:tc>
              <w:tc>
                <w:tcPr>
                  <w:tcW w:w="84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七、文化旅游体育与传媒支出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39</w:t>
                  </w:r>
                </w:p>
              </w:tc>
              <w:tc>
                <w:tcPr>
                  <w:tcW w:w="8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6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8</w:t>
                  </w:r>
                </w:p>
              </w:tc>
              <w:tc>
                <w:tcPr>
                  <w:tcW w:w="84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八、社会保障和就业支出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40</w:t>
                  </w:r>
                </w:p>
              </w:tc>
              <w:tc>
                <w:tcPr>
                  <w:tcW w:w="8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63.19</w:t>
                  </w: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6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9</w:t>
                  </w:r>
                </w:p>
              </w:tc>
              <w:tc>
                <w:tcPr>
                  <w:tcW w:w="84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九、卫生健康支出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41</w:t>
                  </w:r>
                </w:p>
              </w:tc>
              <w:tc>
                <w:tcPr>
                  <w:tcW w:w="8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18915.21</w:t>
                  </w: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6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10</w:t>
                  </w:r>
                </w:p>
              </w:tc>
              <w:tc>
                <w:tcPr>
                  <w:tcW w:w="84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十、节能环保支出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42</w:t>
                  </w:r>
                </w:p>
              </w:tc>
              <w:tc>
                <w:tcPr>
                  <w:tcW w:w="8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6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11</w:t>
                  </w:r>
                </w:p>
              </w:tc>
              <w:tc>
                <w:tcPr>
                  <w:tcW w:w="84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十一、城乡社区支出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43</w:t>
                  </w:r>
                </w:p>
              </w:tc>
              <w:tc>
                <w:tcPr>
                  <w:tcW w:w="8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6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12</w:t>
                  </w:r>
                </w:p>
              </w:tc>
              <w:tc>
                <w:tcPr>
                  <w:tcW w:w="84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十二、农林水支出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44</w:t>
                  </w:r>
                </w:p>
              </w:tc>
              <w:tc>
                <w:tcPr>
                  <w:tcW w:w="8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6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13</w:t>
                  </w:r>
                </w:p>
              </w:tc>
              <w:tc>
                <w:tcPr>
                  <w:tcW w:w="84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十三、交通运输支出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45</w:t>
                  </w:r>
                </w:p>
              </w:tc>
              <w:tc>
                <w:tcPr>
                  <w:tcW w:w="8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6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14</w:t>
                  </w:r>
                </w:p>
              </w:tc>
              <w:tc>
                <w:tcPr>
                  <w:tcW w:w="84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十四、资源勘探工业信息等支出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46</w:t>
                  </w:r>
                </w:p>
              </w:tc>
              <w:tc>
                <w:tcPr>
                  <w:tcW w:w="8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6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15</w:t>
                  </w:r>
                </w:p>
              </w:tc>
              <w:tc>
                <w:tcPr>
                  <w:tcW w:w="84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十五、商业服务业等支出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47</w:t>
                  </w:r>
                </w:p>
              </w:tc>
              <w:tc>
                <w:tcPr>
                  <w:tcW w:w="8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6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16</w:t>
                  </w:r>
                </w:p>
              </w:tc>
              <w:tc>
                <w:tcPr>
                  <w:tcW w:w="84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十六、金融支出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48</w:t>
                  </w:r>
                </w:p>
              </w:tc>
              <w:tc>
                <w:tcPr>
                  <w:tcW w:w="8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6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17</w:t>
                  </w:r>
                </w:p>
              </w:tc>
              <w:tc>
                <w:tcPr>
                  <w:tcW w:w="84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十七、援助其他地区支出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49</w:t>
                  </w:r>
                </w:p>
              </w:tc>
              <w:tc>
                <w:tcPr>
                  <w:tcW w:w="8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6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18</w:t>
                  </w:r>
                </w:p>
              </w:tc>
              <w:tc>
                <w:tcPr>
                  <w:tcW w:w="84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十八、自然资源海洋气象等支出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50</w:t>
                  </w:r>
                </w:p>
              </w:tc>
              <w:tc>
                <w:tcPr>
                  <w:tcW w:w="8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6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19</w:t>
                  </w:r>
                </w:p>
              </w:tc>
              <w:tc>
                <w:tcPr>
                  <w:tcW w:w="84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十九、住房保障支出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51</w:t>
                  </w:r>
                </w:p>
              </w:tc>
              <w:tc>
                <w:tcPr>
                  <w:tcW w:w="8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25.90</w:t>
                  </w: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6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20</w:t>
                  </w:r>
                </w:p>
              </w:tc>
              <w:tc>
                <w:tcPr>
                  <w:tcW w:w="84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二十、粮油物资储备支出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52</w:t>
                  </w:r>
                </w:p>
              </w:tc>
              <w:tc>
                <w:tcPr>
                  <w:tcW w:w="8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6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21</w:t>
                  </w:r>
                </w:p>
              </w:tc>
              <w:tc>
                <w:tcPr>
                  <w:tcW w:w="84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二十一、国有资本经营预算支出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53</w:t>
                  </w:r>
                </w:p>
              </w:tc>
              <w:tc>
                <w:tcPr>
                  <w:tcW w:w="8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6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22</w:t>
                  </w:r>
                </w:p>
              </w:tc>
              <w:tc>
                <w:tcPr>
                  <w:tcW w:w="84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3"/>
                      <w:szCs w:val="13"/>
                    </w:rPr>
                    <w:t>二十二、灾害防治及应急管理支出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54</w:t>
                  </w:r>
                </w:p>
              </w:tc>
              <w:tc>
                <w:tcPr>
                  <w:tcW w:w="8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6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23</w:t>
                  </w:r>
                </w:p>
              </w:tc>
              <w:tc>
                <w:tcPr>
                  <w:tcW w:w="84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二十三、其他支出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55</w:t>
                  </w:r>
                </w:p>
              </w:tc>
              <w:tc>
                <w:tcPr>
                  <w:tcW w:w="8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6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25</w:t>
                  </w:r>
                </w:p>
              </w:tc>
              <w:tc>
                <w:tcPr>
                  <w:tcW w:w="84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二十五、债务付息支出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57</w:t>
                  </w:r>
                </w:p>
              </w:tc>
              <w:tc>
                <w:tcPr>
                  <w:tcW w:w="8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6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26</w:t>
                  </w:r>
                </w:p>
              </w:tc>
              <w:tc>
                <w:tcPr>
                  <w:tcW w:w="84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二十六、抗疫特别国债安排的支出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58</w:t>
                  </w:r>
                </w:p>
              </w:tc>
              <w:tc>
                <w:tcPr>
                  <w:tcW w:w="8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本年收入合计</w:t>
                  </w:r>
                </w:p>
              </w:tc>
              <w:tc>
                <w:tcPr>
                  <w:tcW w:w="36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27</w:t>
                  </w:r>
                </w:p>
              </w:tc>
              <w:tc>
                <w:tcPr>
                  <w:tcW w:w="84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19004.31</w:t>
                  </w: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本年支出合计</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59</w:t>
                  </w:r>
                </w:p>
              </w:tc>
              <w:tc>
                <w:tcPr>
                  <w:tcW w:w="8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19004.31</w:t>
                  </w: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cs="Times New Roman"/>
                      <w:kern w:val="0"/>
                      <w:sz w:val="15"/>
                      <w:szCs w:val="15"/>
                    </w:rPr>
                  </w:pPr>
                  <w:r>
                    <w:rPr>
                      <w:rFonts w:hint="eastAsia" w:ascii="Times New Roman" w:hAnsi="Times New Roman" w:cs="Times New Roman"/>
                      <w:kern w:val="0"/>
                      <w:sz w:val="15"/>
                      <w:szCs w:val="15"/>
                    </w:rPr>
                    <w:t>19004.31</w:t>
                  </w: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年初财政拨款结转和结余</w:t>
                  </w:r>
                </w:p>
              </w:tc>
              <w:tc>
                <w:tcPr>
                  <w:tcW w:w="36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28</w:t>
                  </w:r>
                </w:p>
              </w:tc>
              <w:tc>
                <w:tcPr>
                  <w:tcW w:w="84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年末财政拨款结转和结余</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60</w:t>
                  </w:r>
                </w:p>
              </w:tc>
              <w:tc>
                <w:tcPr>
                  <w:tcW w:w="8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一般公共预算财政拨款</w:t>
                  </w:r>
                </w:p>
              </w:tc>
              <w:tc>
                <w:tcPr>
                  <w:tcW w:w="36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29</w:t>
                  </w:r>
                </w:p>
              </w:tc>
              <w:tc>
                <w:tcPr>
                  <w:tcW w:w="84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宋体" w:hAnsi="宋体" w:eastAsia="宋体" w:cs="Arial"/>
                      <w:color w:val="000000"/>
                      <w:kern w:val="0"/>
                      <w:sz w:val="15"/>
                      <w:szCs w:val="15"/>
                    </w:rPr>
                  </w:pP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61</w:t>
                  </w:r>
                </w:p>
              </w:tc>
              <w:tc>
                <w:tcPr>
                  <w:tcW w:w="8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政府性基金预算财政拨款</w:t>
                  </w:r>
                </w:p>
              </w:tc>
              <w:tc>
                <w:tcPr>
                  <w:tcW w:w="36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30</w:t>
                  </w:r>
                </w:p>
              </w:tc>
              <w:tc>
                <w:tcPr>
                  <w:tcW w:w="84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62</w:t>
                  </w:r>
                </w:p>
              </w:tc>
              <w:tc>
                <w:tcPr>
                  <w:tcW w:w="8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国有资本经营预算财政拨款</w:t>
                  </w:r>
                </w:p>
              </w:tc>
              <w:tc>
                <w:tcPr>
                  <w:tcW w:w="36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31</w:t>
                  </w:r>
                </w:p>
              </w:tc>
              <w:tc>
                <w:tcPr>
                  <w:tcW w:w="84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63</w:t>
                  </w:r>
                </w:p>
              </w:tc>
              <w:tc>
                <w:tcPr>
                  <w:tcW w:w="8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总计</w:t>
                  </w:r>
                </w:p>
              </w:tc>
              <w:tc>
                <w:tcPr>
                  <w:tcW w:w="368" w:type="dxa"/>
                  <w:tcBorders>
                    <w:top w:val="nil"/>
                    <w:left w:val="nil"/>
                    <w:bottom w:val="single" w:color="000000" w:sz="8"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32</w:t>
                  </w:r>
                </w:p>
              </w:tc>
              <w:tc>
                <w:tcPr>
                  <w:tcW w:w="84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19004.31</w:t>
                  </w: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总计</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64</w:t>
                  </w:r>
                </w:p>
              </w:tc>
              <w:tc>
                <w:tcPr>
                  <w:tcW w:w="8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19004.31</w:t>
                  </w: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cs="Times New Roman"/>
                      <w:kern w:val="0"/>
                      <w:sz w:val="15"/>
                      <w:szCs w:val="15"/>
                    </w:rPr>
                  </w:pPr>
                  <w:r>
                    <w:rPr>
                      <w:rFonts w:hint="eastAsia" w:ascii="Times New Roman" w:hAnsi="Times New Roman" w:cs="Times New Roman"/>
                      <w:kern w:val="0"/>
                      <w:sz w:val="15"/>
                      <w:szCs w:val="15"/>
                    </w:rPr>
                    <w:t>19004.31</w:t>
                  </w: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14"/>
                  <w:tcBorders>
                    <w:top w:val="nil"/>
                    <w:left w:val="nil"/>
                    <w:bottom w:val="nil"/>
                    <w:right w:val="single" w:color="000000" w:sz="4" w:space="0"/>
                  </w:tcBorders>
                  <w:shd w:val="clear" w:color="auto" w:fill="auto"/>
                  <w:vAlign w:val="center"/>
                </w:tcPr>
                <w:p>
                  <w:pPr>
                    <w:widowControl/>
                    <w:spacing w:line="200" w:lineRule="exact"/>
                    <w:jc w:val="left"/>
                    <w:rPr>
                      <w:rFonts w:ascii="Times New Roman" w:hAnsi="Times New Roman" w:eastAsia="Times New Roman" w:cs="Times New Roman"/>
                      <w:kern w:val="0"/>
                      <w:sz w:val="15"/>
                      <w:szCs w:val="15"/>
                    </w:rPr>
                  </w:pPr>
                  <w:r>
                    <w:rPr>
                      <w:rFonts w:hint="eastAsia" w:ascii="宋体" w:hAnsi="宋体" w:eastAsia="宋体" w:cs="Arial"/>
                      <w:color w:val="000000"/>
                      <w:kern w:val="0"/>
                      <w:sz w:val="15"/>
                      <w:szCs w:val="15"/>
                    </w:rPr>
                    <w:t>注：本表反映部门本年度一般公共预算财政拨款、政府性基金预算财政拨款和国有资本经营预算财政拨款的总收支和年末结转结余情况。</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14"/>
                  <w:tcBorders>
                    <w:top w:val="nil"/>
                    <w:left w:val="nil"/>
                    <w:bottom w:val="nil"/>
                    <w:right w:val="nil"/>
                  </w:tcBorders>
                  <w:shd w:val="clear" w:color="auto" w:fill="auto"/>
                  <w:vAlign w:val="center"/>
                </w:tcPr>
                <w:p>
                  <w:pPr>
                    <w:widowControl/>
                    <w:spacing w:line="240" w:lineRule="exact"/>
                    <w:jc w:val="left"/>
                    <w:rPr>
                      <w:rFonts w:ascii="宋体" w:hAnsi="宋体" w:eastAsia="宋体" w:cs="Arial"/>
                      <w:color w:val="000000"/>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bl>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rPr>
              <w:t>一般公共预算财政拨款支出决算表</w:t>
            </w:r>
          </w:p>
        </w:tc>
      </w:tr>
      <w:tr>
        <w:tblPrEx>
          <w:tblCellMar>
            <w:top w:w="0" w:type="dxa"/>
            <w:left w:w="0" w:type="dxa"/>
            <w:bottom w:w="0" w:type="dxa"/>
            <w:right w:w="0" w:type="dxa"/>
          </w:tblCellMar>
        </w:tblPrEx>
        <w:trPr>
          <w:trHeight w:val="255" w:hRule="atLeast"/>
          <w:jc w:val="center"/>
        </w:trPr>
        <w:tc>
          <w:tcPr>
            <w:tcW w:w="1174" w:type="dxa"/>
            <w:gridSpan w:val="9"/>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24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782"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658" w:type="dxa"/>
            <w:gridSpan w:val="1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公开05表</w:t>
            </w:r>
          </w:p>
        </w:tc>
      </w:tr>
      <w:tr>
        <w:tblPrEx>
          <w:tblCellMar>
            <w:top w:w="0" w:type="dxa"/>
            <w:left w:w="0" w:type="dxa"/>
            <w:bottom w:w="0" w:type="dxa"/>
            <w:right w:w="0" w:type="dxa"/>
          </w:tblCellMar>
        </w:tblPrEx>
        <w:trPr>
          <w:trHeight w:val="255" w:hRule="atLeast"/>
          <w:jc w:val="center"/>
        </w:trPr>
        <w:tc>
          <w:tcPr>
            <w:tcW w:w="1174" w:type="dxa"/>
            <w:gridSpan w:val="9"/>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w:t>
            </w: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24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782"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658" w:type="dxa"/>
            <w:gridSpan w:val="1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308" w:hRule="atLeast"/>
          <w:jc w:val="center"/>
        </w:trPr>
        <w:tc>
          <w:tcPr>
            <w:tcW w:w="3550" w:type="dxa"/>
            <w:gridSpan w:val="1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w:t>
            </w:r>
          </w:p>
        </w:tc>
        <w:tc>
          <w:tcPr>
            <w:tcW w:w="6440" w:type="dxa"/>
            <w:gridSpan w:val="1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本年支出</w:t>
            </w:r>
          </w:p>
        </w:tc>
      </w:tr>
      <w:tr>
        <w:tblPrEx>
          <w:tblCellMar>
            <w:top w:w="0" w:type="dxa"/>
            <w:left w:w="0" w:type="dxa"/>
            <w:bottom w:w="0" w:type="dxa"/>
            <w:right w:w="0" w:type="dxa"/>
          </w:tblCellMar>
        </w:tblPrEx>
        <w:trPr>
          <w:trHeight w:val="312" w:hRule="atLeast"/>
          <w:jc w:val="center"/>
        </w:trPr>
        <w:tc>
          <w:tcPr>
            <w:tcW w:w="1308" w:type="dxa"/>
            <w:gridSpan w:val="11"/>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功能分类科目编码</w:t>
            </w:r>
          </w:p>
        </w:tc>
        <w:tc>
          <w:tcPr>
            <w:tcW w:w="2242"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科目名称</w:t>
            </w:r>
          </w:p>
        </w:tc>
        <w:tc>
          <w:tcPr>
            <w:tcW w:w="1782"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小计</w:t>
            </w:r>
          </w:p>
        </w:tc>
        <w:tc>
          <w:tcPr>
            <w:tcW w:w="2329" w:type="dxa"/>
            <w:gridSpan w:val="4"/>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基本支出</w:t>
            </w:r>
          </w:p>
        </w:tc>
        <w:tc>
          <w:tcPr>
            <w:tcW w:w="2329" w:type="dxa"/>
            <w:gridSpan w:val="8"/>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项目支出</w:t>
            </w:r>
          </w:p>
        </w:tc>
      </w:tr>
      <w:tr>
        <w:tblPrEx>
          <w:tblCellMar>
            <w:top w:w="0" w:type="dxa"/>
            <w:left w:w="0" w:type="dxa"/>
            <w:bottom w:w="0" w:type="dxa"/>
            <w:right w:w="0" w:type="dxa"/>
          </w:tblCellMar>
        </w:tblPrEx>
        <w:trPr>
          <w:trHeight w:val="312" w:hRule="atLeast"/>
          <w:jc w:val="center"/>
        </w:trPr>
        <w:tc>
          <w:tcPr>
            <w:tcW w:w="1308" w:type="dxa"/>
            <w:gridSpan w:val="11"/>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242"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782"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4"/>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8"/>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308" w:type="dxa"/>
            <w:gridSpan w:val="11"/>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242"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782"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4"/>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8"/>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3550" w:type="dxa"/>
            <w:gridSpan w:val="1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17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23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c>
          <w:tcPr>
            <w:tcW w:w="2329" w:type="dxa"/>
            <w:gridSpan w:val="8"/>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w:t>
            </w:r>
          </w:p>
        </w:tc>
      </w:tr>
      <w:tr>
        <w:tblPrEx>
          <w:tblCellMar>
            <w:top w:w="0" w:type="dxa"/>
            <w:left w:w="0" w:type="dxa"/>
            <w:bottom w:w="0" w:type="dxa"/>
            <w:right w:w="0" w:type="dxa"/>
          </w:tblCellMar>
        </w:tblPrEx>
        <w:trPr>
          <w:trHeight w:val="308" w:hRule="atLeast"/>
          <w:jc w:val="center"/>
        </w:trPr>
        <w:tc>
          <w:tcPr>
            <w:tcW w:w="3550" w:type="dxa"/>
            <w:gridSpan w:val="1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合计</w:t>
            </w:r>
          </w:p>
        </w:tc>
        <w:tc>
          <w:tcPr>
            <w:tcW w:w="17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r>
              <w:rPr>
                <w:rFonts w:hint="eastAsia" w:cs="Arial"/>
                <w:b/>
                <w:bCs/>
                <w:color w:val="000000"/>
                <w:sz w:val="22"/>
                <w:szCs w:val="22"/>
              </w:rPr>
              <w:t>19,004.31</w:t>
            </w:r>
          </w:p>
        </w:tc>
        <w:tc>
          <w:tcPr>
            <w:tcW w:w="23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b/>
                <w:bCs/>
                <w:color w:val="000000"/>
                <w:sz w:val="22"/>
                <w:szCs w:val="22"/>
              </w:rPr>
            </w:pPr>
            <w:r>
              <w:rPr>
                <w:rFonts w:hint="eastAsia" w:cs="Arial"/>
                <w:b/>
                <w:bCs/>
                <w:color w:val="000000"/>
                <w:sz w:val="22"/>
                <w:szCs w:val="22"/>
              </w:rPr>
              <w:t>428.79</w:t>
            </w:r>
          </w:p>
        </w:tc>
        <w:tc>
          <w:tcPr>
            <w:tcW w:w="2329" w:type="dxa"/>
            <w:gridSpan w:val="8"/>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b/>
                <w:bCs/>
                <w:color w:val="000000"/>
                <w:sz w:val="22"/>
                <w:szCs w:val="22"/>
              </w:rPr>
            </w:pPr>
            <w:r>
              <w:rPr>
                <w:rFonts w:hint="eastAsia" w:cs="Arial"/>
                <w:b/>
                <w:bCs/>
                <w:color w:val="000000"/>
                <w:sz w:val="22"/>
                <w:szCs w:val="22"/>
              </w:rPr>
              <w:t>18575.51</w:t>
            </w:r>
          </w:p>
        </w:tc>
      </w:tr>
      <w:tr>
        <w:tblPrEx>
          <w:tblCellMar>
            <w:top w:w="0" w:type="dxa"/>
            <w:left w:w="0" w:type="dxa"/>
            <w:bottom w:w="0" w:type="dxa"/>
            <w:right w:w="0" w:type="dxa"/>
          </w:tblCellMar>
        </w:tblPrEx>
        <w:trPr>
          <w:trHeight w:val="308" w:hRule="atLeast"/>
          <w:jc w:val="center"/>
        </w:trPr>
        <w:tc>
          <w:tcPr>
            <w:tcW w:w="857"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宋体"/>
                <w:color w:val="000000"/>
                <w:kern w:val="0"/>
                <w:sz w:val="18"/>
                <w:szCs w:val="18"/>
              </w:rPr>
            </w:pPr>
            <w:r>
              <w:rPr>
                <w:rFonts w:hint="eastAsia" w:ascii="宋体" w:hAnsi="宋体" w:eastAsia="宋体" w:cs="宋体"/>
                <w:color w:val="000000"/>
                <w:kern w:val="0"/>
                <w:sz w:val="18"/>
                <w:szCs w:val="18"/>
              </w:rPr>
              <w:t>208</w:t>
            </w:r>
          </w:p>
        </w:tc>
        <w:tc>
          <w:tcPr>
            <w:tcW w:w="2693" w:type="dxa"/>
            <w:gridSpan w:val="10"/>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宋体"/>
                <w:color w:val="000000"/>
                <w:kern w:val="0"/>
                <w:sz w:val="18"/>
                <w:szCs w:val="18"/>
              </w:rPr>
            </w:pPr>
            <w:r>
              <w:rPr>
                <w:rFonts w:hint="eastAsia" w:ascii="宋体" w:hAnsi="宋体" w:eastAsia="宋体" w:cs="宋体"/>
                <w:color w:val="000000"/>
                <w:kern w:val="0"/>
                <w:sz w:val="18"/>
                <w:szCs w:val="18"/>
              </w:rPr>
              <w:t>社会保障和就业支出</w:t>
            </w:r>
          </w:p>
        </w:tc>
        <w:tc>
          <w:tcPr>
            <w:tcW w:w="17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63.19</w:t>
            </w:r>
          </w:p>
        </w:tc>
        <w:tc>
          <w:tcPr>
            <w:tcW w:w="23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58.19</w:t>
            </w:r>
          </w:p>
        </w:tc>
        <w:tc>
          <w:tcPr>
            <w:tcW w:w="2329" w:type="dxa"/>
            <w:gridSpan w:val="8"/>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5.00</w:t>
            </w:r>
          </w:p>
        </w:tc>
      </w:tr>
      <w:tr>
        <w:tblPrEx>
          <w:tblCellMar>
            <w:top w:w="0" w:type="dxa"/>
            <w:left w:w="0" w:type="dxa"/>
            <w:bottom w:w="0" w:type="dxa"/>
            <w:right w:w="0" w:type="dxa"/>
          </w:tblCellMar>
        </w:tblPrEx>
        <w:trPr>
          <w:trHeight w:val="308" w:hRule="atLeast"/>
          <w:jc w:val="center"/>
        </w:trPr>
        <w:tc>
          <w:tcPr>
            <w:tcW w:w="857"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宋体"/>
                <w:color w:val="000000"/>
                <w:kern w:val="0"/>
                <w:sz w:val="18"/>
                <w:szCs w:val="18"/>
              </w:rPr>
            </w:pPr>
            <w:r>
              <w:rPr>
                <w:rFonts w:hint="eastAsia" w:ascii="宋体" w:hAnsi="宋体" w:eastAsia="宋体" w:cs="宋体"/>
                <w:color w:val="000000"/>
                <w:kern w:val="0"/>
                <w:sz w:val="18"/>
                <w:szCs w:val="18"/>
              </w:rPr>
              <w:t>20805</w:t>
            </w:r>
          </w:p>
        </w:tc>
        <w:tc>
          <w:tcPr>
            <w:tcW w:w="2693" w:type="dxa"/>
            <w:gridSpan w:val="10"/>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宋体"/>
                <w:color w:val="000000"/>
                <w:kern w:val="0"/>
                <w:sz w:val="18"/>
                <w:szCs w:val="18"/>
              </w:rPr>
            </w:pPr>
            <w:r>
              <w:rPr>
                <w:rFonts w:hint="eastAsia" w:ascii="宋体" w:hAnsi="宋体" w:eastAsia="宋体" w:cs="宋体"/>
                <w:color w:val="000000"/>
                <w:kern w:val="0"/>
                <w:sz w:val="18"/>
                <w:szCs w:val="18"/>
              </w:rPr>
              <w:t>行政事业单位养老支出</w:t>
            </w:r>
          </w:p>
        </w:tc>
        <w:tc>
          <w:tcPr>
            <w:tcW w:w="17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58.19</w:t>
            </w:r>
          </w:p>
        </w:tc>
        <w:tc>
          <w:tcPr>
            <w:tcW w:w="23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58.19</w:t>
            </w:r>
          </w:p>
        </w:tc>
        <w:tc>
          <w:tcPr>
            <w:tcW w:w="2329" w:type="dxa"/>
            <w:gridSpan w:val="8"/>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0"/>
                <w:sz w:val="18"/>
                <w:szCs w:val="18"/>
              </w:rPr>
            </w:pPr>
          </w:p>
        </w:tc>
      </w:tr>
      <w:tr>
        <w:tblPrEx>
          <w:tblCellMar>
            <w:top w:w="0" w:type="dxa"/>
            <w:left w:w="0" w:type="dxa"/>
            <w:bottom w:w="0" w:type="dxa"/>
            <w:right w:w="0" w:type="dxa"/>
          </w:tblCellMar>
        </w:tblPrEx>
        <w:trPr>
          <w:trHeight w:val="308" w:hRule="atLeast"/>
          <w:jc w:val="center"/>
        </w:trPr>
        <w:tc>
          <w:tcPr>
            <w:tcW w:w="857"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宋体"/>
                <w:color w:val="000000"/>
                <w:kern w:val="0"/>
                <w:sz w:val="18"/>
                <w:szCs w:val="18"/>
              </w:rPr>
            </w:pPr>
            <w:r>
              <w:rPr>
                <w:rFonts w:hint="eastAsia" w:ascii="宋体" w:hAnsi="宋体" w:eastAsia="宋体" w:cs="宋体"/>
                <w:color w:val="000000"/>
                <w:kern w:val="0"/>
                <w:sz w:val="18"/>
                <w:szCs w:val="18"/>
              </w:rPr>
              <w:t>2080502</w:t>
            </w:r>
          </w:p>
        </w:tc>
        <w:tc>
          <w:tcPr>
            <w:tcW w:w="2693" w:type="dxa"/>
            <w:gridSpan w:val="10"/>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宋体"/>
                <w:color w:val="000000"/>
                <w:kern w:val="0"/>
                <w:sz w:val="18"/>
                <w:szCs w:val="18"/>
              </w:rPr>
            </w:pPr>
            <w:r>
              <w:rPr>
                <w:rFonts w:hint="eastAsia" w:ascii="宋体" w:hAnsi="宋体" w:eastAsia="宋体" w:cs="宋体"/>
                <w:color w:val="000000"/>
                <w:kern w:val="0"/>
                <w:sz w:val="18"/>
                <w:szCs w:val="18"/>
              </w:rPr>
              <w:t>事业单位离退休</w:t>
            </w:r>
          </w:p>
        </w:tc>
        <w:tc>
          <w:tcPr>
            <w:tcW w:w="17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0.34</w:t>
            </w:r>
          </w:p>
        </w:tc>
        <w:tc>
          <w:tcPr>
            <w:tcW w:w="23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0.34</w:t>
            </w:r>
          </w:p>
        </w:tc>
        <w:tc>
          <w:tcPr>
            <w:tcW w:w="2329" w:type="dxa"/>
            <w:gridSpan w:val="8"/>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0"/>
                <w:sz w:val="18"/>
                <w:szCs w:val="18"/>
              </w:rPr>
            </w:pPr>
          </w:p>
        </w:tc>
      </w:tr>
      <w:tr>
        <w:tblPrEx>
          <w:tblCellMar>
            <w:top w:w="0" w:type="dxa"/>
            <w:left w:w="0" w:type="dxa"/>
            <w:bottom w:w="0" w:type="dxa"/>
            <w:right w:w="0" w:type="dxa"/>
          </w:tblCellMar>
        </w:tblPrEx>
        <w:trPr>
          <w:trHeight w:val="308" w:hRule="atLeast"/>
          <w:jc w:val="center"/>
        </w:trPr>
        <w:tc>
          <w:tcPr>
            <w:tcW w:w="857"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宋体"/>
                <w:color w:val="000000"/>
                <w:kern w:val="0"/>
                <w:sz w:val="18"/>
                <w:szCs w:val="18"/>
              </w:rPr>
            </w:pPr>
            <w:r>
              <w:rPr>
                <w:rFonts w:hint="eastAsia" w:ascii="宋体" w:hAnsi="宋体" w:eastAsia="宋体" w:cs="宋体"/>
                <w:color w:val="000000"/>
                <w:kern w:val="0"/>
                <w:sz w:val="18"/>
                <w:szCs w:val="18"/>
              </w:rPr>
              <w:t>2080505</w:t>
            </w:r>
          </w:p>
        </w:tc>
        <w:tc>
          <w:tcPr>
            <w:tcW w:w="2693" w:type="dxa"/>
            <w:gridSpan w:val="10"/>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宋体"/>
                <w:color w:val="000000"/>
                <w:kern w:val="0"/>
                <w:sz w:val="18"/>
                <w:szCs w:val="18"/>
              </w:rPr>
            </w:pPr>
            <w:r>
              <w:rPr>
                <w:rFonts w:hint="eastAsia" w:ascii="宋体" w:hAnsi="宋体" w:eastAsia="宋体" w:cs="宋体"/>
                <w:color w:val="000000"/>
                <w:kern w:val="0"/>
                <w:sz w:val="18"/>
                <w:szCs w:val="18"/>
              </w:rPr>
              <w:t>机关事业单位基本养老保险缴费支出</w:t>
            </w:r>
          </w:p>
        </w:tc>
        <w:tc>
          <w:tcPr>
            <w:tcW w:w="17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50.73</w:t>
            </w:r>
          </w:p>
        </w:tc>
        <w:tc>
          <w:tcPr>
            <w:tcW w:w="23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50.73</w:t>
            </w:r>
          </w:p>
        </w:tc>
        <w:tc>
          <w:tcPr>
            <w:tcW w:w="2329" w:type="dxa"/>
            <w:gridSpan w:val="8"/>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0"/>
                <w:sz w:val="18"/>
                <w:szCs w:val="18"/>
              </w:rPr>
            </w:pPr>
          </w:p>
        </w:tc>
      </w:tr>
      <w:tr>
        <w:tblPrEx>
          <w:tblCellMar>
            <w:top w:w="0" w:type="dxa"/>
            <w:left w:w="0" w:type="dxa"/>
            <w:bottom w:w="0" w:type="dxa"/>
            <w:right w:w="0" w:type="dxa"/>
          </w:tblCellMar>
        </w:tblPrEx>
        <w:trPr>
          <w:trHeight w:val="308" w:hRule="atLeast"/>
          <w:jc w:val="center"/>
        </w:trPr>
        <w:tc>
          <w:tcPr>
            <w:tcW w:w="857" w:type="dxa"/>
            <w:gridSpan w:val="2"/>
            <w:tcBorders>
              <w:top w:val="nil"/>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rPr>
                <w:rFonts w:ascii="宋体" w:hAnsi="宋体" w:eastAsia="宋体" w:cs="宋体"/>
                <w:color w:val="000000"/>
                <w:kern w:val="0"/>
                <w:sz w:val="18"/>
                <w:szCs w:val="18"/>
              </w:rPr>
            </w:pPr>
            <w:r>
              <w:rPr>
                <w:rFonts w:hint="eastAsia" w:ascii="宋体" w:hAnsi="宋体" w:eastAsia="宋体" w:cs="宋体"/>
                <w:color w:val="000000"/>
                <w:kern w:val="0"/>
                <w:sz w:val="18"/>
                <w:szCs w:val="18"/>
              </w:rPr>
              <w:t>2080506</w:t>
            </w:r>
          </w:p>
        </w:tc>
        <w:tc>
          <w:tcPr>
            <w:tcW w:w="2693" w:type="dxa"/>
            <w:gridSpan w:val="10"/>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rPr>
                <w:rFonts w:ascii="宋体" w:hAnsi="宋体" w:eastAsia="宋体" w:cs="宋体"/>
                <w:color w:val="000000"/>
                <w:kern w:val="0"/>
                <w:sz w:val="18"/>
                <w:szCs w:val="18"/>
              </w:rPr>
            </w:pPr>
            <w:r>
              <w:rPr>
                <w:rFonts w:hint="eastAsia" w:ascii="宋体" w:hAnsi="宋体" w:eastAsia="宋体" w:cs="宋体"/>
                <w:color w:val="000000"/>
                <w:kern w:val="0"/>
                <w:sz w:val="18"/>
                <w:szCs w:val="18"/>
              </w:rPr>
              <w:t>机关事业单位职业年金缴费支出</w:t>
            </w:r>
          </w:p>
        </w:tc>
        <w:tc>
          <w:tcPr>
            <w:tcW w:w="1782" w:type="dxa"/>
            <w:gridSpan w:val="2"/>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7.13</w:t>
            </w:r>
          </w:p>
        </w:tc>
        <w:tc>
          <w:tcPr>
            <w:tcW w:w="2329" w:type="dxa"/>
            <w:gridSpan w:val="4"/>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7.13</w:t>
            </w:r>
          </w:p>
        </w:tc>
        <w:tc>
          <w:tcPr>
            <w:tcW w:w="2329" w:type="dxa"/>
            <w:gridSpan w:val="8"/>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0"/>
                <w:sz w:val="18"/>
                <w:szCs w:val="18"/>
              </w:rPr>
            </w:pPr>
          </w:p>
        </w:tc>
      </w:tr>
      <w:tr>
        <w:tblPrEx>
          <w:tblCellMar>
            <w:top w:w="0" w:type="dxa"/>
            <w:left w:w="0" w:type="dxa"/>
            <w:bottom w:w="0" w:type="dxa"/>
            <w:right w:w="0" w:type="dxa"/>
          </w:tblCellMar>
        </w:tblPrEx>
        <w:trPr>
          <w:trHeight w:val="308" w:hRule="atLeast"/>
          <w:jc w:val="center"/>
        </w:trPr>
        <w:tc>
          <w:tcPr>
            <w:tcW w:w="857"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ascii="宋体" w:hAnsi="宋体" w:eastAsia="宋体" w:cs="宋体"/>
                <w:color w:val="000000"/>
                <w:kern w:val="0"/>
                <w:sz w:val="18"/>
                <w:szCs w:val="18"/>
              </w:rPr>
            </w:pPr>
            <w:r>
              <w:rPr>
                <w:rFonts w:hint="eastAsia" w:ascii="宋体" w:hAnsi="宋体" w:eastAsia="宋体" w:cs="宋体"/>
                <w:color w:val="000000"/>
                <w:kern w:val="0"/>
                <w:sz w:val="18"/>
                <w:szCs w:val="18"/>
              </w:rPr>
              <w:t>20899</w:t>
            </w:r>
          </w:p>
        </w:tc>
        <w:tc>
          <w:tcPr>
            <w:tcW w:w="2693" w:type="dxa"/>
            <w:gridSpan w:val="10"/>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ascii="宋体" w:hAnsi="宋体" w:eastAsia="宋体" w:cs="宋体"/>
                <w:color w:val="000000"/>
                <w:kern w:val="0"/>
                <w:sz w:val="18"/>
                <w:szCs w:val="18"/>
              </w:rPr>
            </w:pPr>
            <w:r>
              <w:rPr>
                <w:rFonts w:hint="eastAsia" w:ascii="宋体" w:hAnsi="宋体" w:eastAsia="宋体" w:cs="宋体"/>
                <w:color w:val="000000"/>
                <w:kern w:val="0"/>
                <w:sz w:val="18"/>
                <w:szCs w:val="18"/>
              </w:rPr>
              <w:t>其他社会保障和就业支出</w:t>
            </w:r>
          </w:p>
        </w:tc>
        <w:tc>
          <w:tcPr>
            <w:tcW w:w="1782"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5.00</w:t>
            </w:r>
          </w:p>
        </w:tc>
        <w:tc>
          <w:tcPr>
            <w:tcW w:w="2329"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c>
          <w:tcPr>
            <w:tcW w:w="2329" w:type="dxa"/>
            <w:gridSpan w:val="8"/>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5.00</w:t>
            </w:r>
          </w:p>
        </w:tc>
      </w:tr>
      <w:tr>
        <w:tblPrEx>
          <w:tblCellMar>
            <w:top w:w="0" w:type="dxa"/>
            <w:left w:w="0" w:type="dxa"/>
            <w:bottom w:w="0" w:type="dxa"/>
            <w:right w:w="0" w:type="dxa"/>
          </w:tblCellMar>
        </w:tblPrEx>
        <w:trPr>
          <w:trHeight w:val="308" w:hRule="atLeast"/>
          <w:jc w:val="center"/>
        </w:trPr>
        <w:tc>
          <w:tcPr>
            <w:tcW w:w="857"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ascii="宋体" w:hAnsi="宋体" w:eastAsia="宋体" w:cs="宋体"/>
                <w:color w:val="000000"/>
                <w:kern w:val="0"/>
                <w:sz w:val="18"/>
                <w:szCs w:val="18"/>
              </w:rPr>
            </w:pPr>
            <w:r>
              <w:rPr>
                <w:rFonts w:hint="eastAsia" w:ascii="宋体" w:hAnsi="宋体" w:eastAsia="宋体" w:cs="宋体"/>
                <w:color w:val="000000"/>
                <w:kern w:val="0"/>
                <w:sz w:val="18"/>
                <w:szCs w:val="18"/>
              </w:rPr>
              <w:t>2089901</w:t>
            </w:r>
          </w:p>
        </w:tc>
        <w:tc>
          <w:tcPr>
            <w:tcW w:w="2693" w:type="dxa"/>
            <w:gridSpan w:val="10"/>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ascii="宋体" w:hAnsi="宋体" w:eastAsia="宋体" w:cs="宋体"/>
                <w:color w:val="000000"/>
                <w:kern w:val="0"/>
                <w:sz w:val="18"/>
                <w:szCs w:val="18"/>
              </w:rPr>
            </w:pPr>
            <w:r>
              <w:rPr>
                <w:rFonts w:hint="eastAsia" w:ascii="宋体" w:hAnsi="宋体" w:eastAsia="宋体" w:cs="宋体"/>
                <w:color w:val="000000"/>
                <w:kern w:val="0"/>
                <w:sz w:val="18"/>
                <w:szCs w:val="18"/>
              </w:rPr>
              <w:t>其他社会保障和就业支出</w:t>
            </w:r>
          </w:p>
        </w:tc>
        <w:tc>
          <w:tcPr>
            <w:tcW w:w="1782"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5.00</w:t>
            </w:r>
          </w:p>
        </w:tc>
        <w:tc>
          <w:tcPr>
            <w:tcW w:w="2329"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c>
          <w:tcPr>
            <w:tcW w:w="2329" w:type="dxa"/>
            <w:gridSpan w:val="8"/>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5.00</w:t>
            </w:r>
          </w:p>
        </w:tc>
      </w:tr>
      <w:tr>
        <w:tblPrEx>
          <w:tblCellMar>
            <w:top w:w="0" w:type="dxa"/>
            <w:left w:w="0" w:type="dxa"/>
            <w:bottom w:w="0" w:type="dxa"/>
            <w:right w:w="0" w:type="dxa"/>
          </w:tblCellMar>
        </w:tblPrEx>
        <w:trPr>
          <w:trHeight w:val="308" w:hRule="atLeast"/>
          <w:jc w:val="center"/>
        </w:trPr>
        <w:tc>
          <w:tcPr>
            <w:tcW w:w="857"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ascii="宋体" w:hAnsi="宋体" w:eastAsia="宋体" w:cs="宋体"/>
                <w:color w:val="000000"/>
                <w:kern w:val="0"/>
                <w:sz w:val="18"/>
                <w:szCs w:val="18"/>
              </w:rPr>
            </w:pPr>
            <w:r>
              <w:rPr>
                <w:rFonts w:hint="eastAsia" w:ascii="宋体" w:hAnsi="宋体" w:eastAsia="宋体" w:cs="宋体"/>
                <w:color w:val="000000"/>
                <w:kern w:val="0"/>
                <w:sz w:val="18"/>
                <w:szCs w:val="18"/>
              </w:rPr>
              <w:t>210</w:t>
            </w:r>
          </w:p>
        </w:tc>
        <w:tc>
          <w:tcPr>
            <w:tcW w:w="2693" w:type="dxa"/>
            <w:gridSpan w:val="10"/>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ascii="宋体" w:hAnsi="宋体" w:eastAsia="宋体" w:cs="宋体"/>
                <w:color w:val="000000"/>
                <w:kern w:val="0"/>
                <w:sz w:val="18"/>
                <w:szCs w:val="18"/>
              </w:rPr>
            </w:pPr>
            <w:r>
              <w:rPr>
                <w:rFonts w:hint="eastAsia" w:ascii="宋体" w:hAnsi="宋体" w:eastAsia="宋体" w:cs="宋体"/>
                <w:color w:val="000000"/>
                <w:kern w:val="0"/>
                <w:sz w:val="18"/>
                <w:szCs w:val="18"/>
              </w:rPr>
              <w:t>卫生健康支出</w:t>
            </w:r>
          </w:p>
        </w:tc>
        <w:tc>
          <w:tcPr>
            <w:tcW w:w="1782"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18,915.21</w:t>
            </w:r>
          </w:p>
        </w:tc>
        <w:tc>
          <w:tcPr>
            <w:tcW w:w="2329"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344.70</w:t>
            </w:r>
          </w:p>
        </w:tc>
        <w:tc>
          <w:tcPr>
            <w:tcW w:w="2329" w:type="dxa"/>
            <w:gridSpan w:val="8"/>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18570.51</w:t>
            </w:r>
          </w:p>
        </w:tc>
      </w:tr>
      <w:tr>
        <w:tblPrEx>
          <w:tblCellMar>
            <w:top w:w="0" w:type="dxa"/>
            <w:left w:w="0" w:type="dxa"/>
            <w:bottom w:w="0" w:type="dxa"/>
            <w:right w:w="0" w:type="dxa"/>
          </w:tblCellMar>
        </w:tblPrEx>
        <w:trPr>
          <w:trHeight w:val="308" w:hRule="atLeast"/>
          <w:jc w:val="center"/>
        </w:trPr>
        <w:tc>
          <w:tcPr>
            <w:tcW w:w="857"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ascii="宋体" w:hAnsi="宋体" w:eastAsia="宋体" w:cs="宋体"/>
                <w:color w:val="000000"/>
                <w:kern w:val="0"/>
                <w:sz w:val="18"/>
                <w:szCs w:val="18"/>
              </w:rPr>
            </w:pPr>
            <w:r>
              <w:rPr>
                <w:rFonts w:hint="eastAsia" w:ascii="宋体" w:hAnsi="宋体" w:eastAsia="宋体" w:cs="宋体"/>
                <w:color w:val="000000"/>
                <w:kern w:val="0"/>
                <w:sz w:val="18"/>
                <w:szCs w:val="18"/>
              </w:rPr>
              <w:t>21011</w:t>
            </w:r>
          </w:p>
        </w:tc>
        <w:tc>
          <w:tcPr>
            <w:tcW w:w="2693" w:type="dxa"/>
            <w:gridSpan w:val="10"/>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ascii="宋体" w:hAnsi="宋体" w:eastAsia="宋体" w:cs="宋体"/>
                <w:color w:val="000000"/>
                <w:kern w:val="0"/>
                <w:sz w:val="18"/>
                <w:szCs w:val="18"/>
              </w:rPr>
            </w:pPr>
            <w:r>
              <w:rPr>
                <w:rFonts w:hint="eastAsia" w:ascii="宋体" w:hAnsi="宋体" w:eastAsia="宋体" w:cs="宋体"/>
                <w:color w:val="000000"/>
                <w:kern w:val="0"/>
                <w:sz w:val="18"/>
                <w:szCs w:val="18"/>
              </w:rPr>
              <w:t>行政事业单位医疗</w:t>
            </w:r>
          </w:p>
        </w:tc>
        <w:tc>
          <w:tcPr>
            <w:tcW w:w="1782"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18.18</w:t>
            </w:r>
          </w:p>
        </w:tc>
        <w:tc>
          <w:tcPr>
            <w:tcW w:w="2329"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18.18</w:t>
            </w:r>
          </w:p>
        </w:tc>
        <w:tc>
          <w:tcPr>
            <w:tcW w:w="2329" w:type="dxa"/>
            <w:gridSpan w:val="8"/>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0"/>
                <w:sz w:val="18"/>
                <w:szCs w:val="18"/>
              </w:rPr>
            </w:pPr>
          </w:p>
        </w:tc>
      </w:tr>
      <w:tr>
        <w:tblPrEx>
          <w:tblCellMar>
            <w:top w:w="0" w:type="dxa"/>
            <w:left w:w="0" w:type="dxa"/>
            <w:bottom w:w="0" w:type="dxa"/>
            <w:right w:w="0" w:type="dxa"/>
          </w:tblCellMar>
        </w:tblPrEx>
        <w:trPr>
          <w:trHeight w:val="308" w:hRule="atLeast"/>
          <w:jc w:val="center"/>
        </w:trPr>
        <w:tc>
          <w:tcPr>
            <w:tcW w:w="857"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ascii="宋体" w:hAnsi="宋体" w:eastAsia="宋体" w:cs="宋体"/>
                <w:color w:val="000000"/>
                <w:kern w:val="0"/>
                <w:sz w:val="18"/>
                <w:szCs w:val="18"/>
              </w:rPr>
            </w:pPr>
            <w:r>
              <w:rPr>
                <w:rFonts w:hint="eastAsia" w:ascii="宋体" w:hAnsi="宋体" w:eastAsia="宋体" w:cs="宋体"/>
                <w:color w:val="000000"/>
                <w:kern w:val="0"/>
                <w:sz w:val="18"/>
                <w:szCs w:val="18"/>
              </w:rPr>
              <w:t>2101101</w:t>
            </w:r>
          </w:p>
        </w:tc>
        <w:tc>
          <w:tcPr>
            <w:tcW w:w="2693" w:type="dxa"/>
            <w:gridSpan w:val="10"/>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ascii="宋体" w:hAnsi="宋体" w:eastAsia="宋体" w:cs="宋体"/>
                <w:color w:val="000000"/>
                <w:kern w:val="0"/>
                <w:sz w:val="18"/>
                <w:szCs w:val="18"/>
              </w:rPr>
            </w:pPr>
            <w:r>
              <w:rPr>
                <w:rFonts w:hint="eastAsia" w:ascii="宋体" w:hAnsi="宋体" w:eastAsia="宋体" w:cs="宋体"/>
                <w:color w:val="000000"/>
                <w:kern w:val="0"/>
                <w:sz w:val="18"/>
                <w:szCs w:val="18"/>
              </w:rPr>
              <w:t>行政单位医疗</w:t>
            </w:r>
          </w:p>
        </w:tc>
        <w:tc>
          <w:tcPr>
            <w:tcW w:w="1782"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3.36</w:t>
            </w:r>
          </w:p>
        </w:tc>
        <w:tc>
          <w:tcPr>
            <w:tcW w:w="2329"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3.36</w:t>
            </w:r>
          </w:p>
        </w:tc>
        <w:tc>
          <w:tcPr>
            <w:tcW w:w="2329" w:type="dxa"/>
            <w:gridSpan w:val="8"/>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0"/>
                <w:sz w:val="18"/>
                <w:szCs w:val="18"/>
              </w:rPr>
            </w:pPr>
          </w:p>
        </w:tc>
      </w:tr>
      <w:tr>
        <w:tblPrEx>
          <w:tblCellMar>
            <w:top w:w="0" w:type="dxa"/>
            <w:left w:w="0" w:type="dxa"/>
            <w:bottom w:w="0" w:type="dxa"/>
            <w:right w:w="0" w:type="dxa"/>
          </w:tblCellMar>
        </w:tblPrEx>
        <w:trPr>
          <w:trHeight w:val="308" w:hRule="atLeast"/>
          <w:jc w:val="center"/>
        </w:trPr>
        <w:tc>
          <w:tcPr>
            <w:tcW w:w="857"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ascii="宋体" w:hAnsi="宋体" w:eastAsia="宋体" w:cs="宋体"/>
                <w:color w:val="000000"/>
                <w:kern w:val="0"/>
                <w:sz w:val="18"/>
                <w:szCs w:val="18"/>
              </w:rPr>
            </w:pPr>
            <w:r>
              <w:rPr>
                <w:rFonts w:hint="eastAsia" w:ascii="宋体" w:hAnsi="宋体" w:eastAsia="宋体" w:cs="宋体"/>
                <w:color w:val="000000"/>
                <w:kern w:val="0"/>
                <w:sz w:val="18"/>
                <w:szCs w:val="18"/>
              </w:rPr>
              <w:t>2101102</w:t>
            </w:r>
          </w:p>
        </w:tc>
        <w:tc>
          <w:tcPr>
            <w:tcW w:w="2693" w:type="dxa"/>
            <w:gridSpan w:val="10"/>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ascii="宋体" w:hAnsi="宋体" w:eastAsia="宋体" w:cs="宋体"/>
                <w:color w:val="000000"/>
                <w:kern w:val="0"/>
                <w:sz w:val="18"/>
                <w:szCs w:val="18"/>
              </w:rPr>
            </w:pPr>
            <w:r>
              <w:rPr>
                <w:rFonts w:hint="eastAsia" w:ascii="宋体" w:hAnsi="宋体" w:eastAsia="宋体" w:cs="宋体"/>
                <w:color w:val="000000"/>
                <w:kern w:val="0"/>
                <w:sz w:val="18"/>
                <w:szCs w:val="18"/>
              </w:rPr>
              <w:t>事业单位医疗</w:t>
            </w:r>
          </w:p>
        </w:tc>
        <w:tc>
          <w:tcPr>
            <w:tcW w:w="1782"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14.82</w:t>
            </w:r>
          </w:p>
        </w:tc>
        <w:tc>
          <w:tcPr>
            <w:tcW w:w="2329"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14.82</w:t>
            </w:r>
          </w:p>
        </w:tc>
        <w:tc>
          <w:tcPr>
            <w:tcW w:w="2329" w:type="dxa"/>
            <w:gridSpan w:val="8"/>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0"/>
                <w:sz w:val="18"/>
                <w:szCs w:val="18"/>
              </w:rPr>
            </w:pPr>
          </w:p>
        </w:tc>
      </w:tr>
      <w:tr>
        <w:tblPrEx>
          <w:tblCellMar>
            <w:top w:w="0" w:type="dxa"/>
            <w:left w:w="0" w:type="dxa"/>
            <w:bottom w:w="0" w:type="dxa"/>
            <w:right w:w="0" w:type="dxa"/>
          </w:tblCellMar>
        </w:tblPrEx>
        <w:trPr>
          <w:trHeight w:val="308" w:hRule="atLeast"/>
          <w:jc w:val="center"/>
        </w:trPr>
        <w:tc>
          <w:tcPr>
            <w:tcW w:w="857"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ascii="宋体" w:hAnsi="宋体" w:eastAsia="宋体" w:cs="宋体"/>
                <w:color w:val="000000"/>
                <w:kern w:val="0"/>
                <w:sz w:val="18"/>
                <w:szCs w:val="18"/>
              </w:rPr>
            </w:pPr>
            <w:r>
              <w:rPr>
                <w:rFonts w:hint="eastAsia" w:ascii="宋体" w:hAnsi="宋体" w:eastAsia="宋体" w:cs="宋体"/>
                <w:color w:val="000000"/>
                <w:kern w:val="0"/>
                <w:sz w:val="18"/>
                <w:szCs w:val="18"/>
              </w:rPr>
              <w:t>21012</w:t>
            </w:r>
          </w:p>
        </w:tc>
        <w:tc>
          <w:tcPr>
            <w:tcW w:w="2693" w:type="dxa"/>
            <w:gridSpan w:val="10"/>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ascii="宋体" w:hAnsi="宋体" w:eastAsia="宋体" w:cs="宋体"/>
                <w:color w:val="000000"/>
                <w:kern w:val="0"/>
                <w:sz w:val="18"/>
                <w:szCs w:val="18"/>
              </w:rPr>
            </w:pPr>
            <w:r>
              <w:rPr>
                <w:rFonts w:hint="eastAsia" w:ascii="宋体" w:hAnsi="宋体" w:eastAsia="宋体" w:cs="宋体"/>
                <w:color w:val="000000"/>
                <w:kern w:val="0"/>
                <w:sz w:val="18"/>
                <w:szCs w:val="18"/>
              </w:rPr>
              <w:t>财政对基本医疗保险基金的补助</w:t>
            </w:r>
          </w:p>
        </w:tc>
        <w:tc>
          <w:tcPr>
            <w:tcW w:w="1782"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18,040.41</w:t>
            </w:r>
          </w:p>
        </w:tc>
        <w:tc>
          <w:tcPr>
            <w:tcW w:w="2329"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c>
          <w:tcPr>
            <w:tcW w:w="2329" w:type="dxa"/>
            <w:gridSpan w:val="8"/>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18040.41</w:t>
            </w:r>
          </w:p>
        </w:tc>
      </w:tr>
      <w:tr>
        <w:tblPrEx>
          <w:tblCellMar>
            <w:top w:w="0" w:type="dxa"/>
            <w:left w:w="0" w:type="dxa"/>
            <w:bottom w:w="0" w:type="dxa"/>
            <w:right w:w="0" w:type="dxa"/>
          </w:tblCellMar>
        </w:tblPrEx>
        <w:trPr>
          <w:trHeight w:val="308" w:hRule="atLeast"/>
          <w:jc w:val="center"/>
        </w:trPr>
        <w:tc>
          <w:tcPr>
            <w:tcW w:w="857"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ascii="宋体" w:hAnsi="宋体" w:eastAsia="宋体" w:cs="宋体"/>
                <w:color w:val="000000"/>
                <w:kern w:val="0"/>
                <w:sz w:val="18"/>
                <w:szCs w:val="18"/>
              </w:rPr>
            </w:pPr>
            <w:r>
              <w:rPr>
                <w:rFonts w:hint="eastAsia" w:ascii="宋体" w:hAnsi="宋体" w:eastAsia="宋体" w:cs="宋体"/>
                <w:color w:val="000000"/>
                <w:kern w:val="0"/>
                <w:sz w:val="18"/>
                <w:szCs w:val="18"/>
              </w:rPr>
              <w:t>2101202</w:t>
            </w:r>
          </w:p>
        </w:tc>
        <w:tc>
          <w:tcPr>
            <w:tcW w:w="2693" w:type="dxa"/>
            <w:gridSpan w:val="10"/>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ascii="宋体" w:hAnsi="宋体" w:eastAsia="宋体" w:cs="宋体"/>
                <w:color w:val="000000"/>
                <w:kern w:val="0"/>
                <w:sz w:val="18"/>
                <w:szCs w:val="18"/>
              </w:rPr>
            </w:pPr>
            <w:r>
              <w:rPr>
                <w:rFonts w:hint="eastAsia" w:ascii="宋体" w:hAnsi="宋体" w:eastAsia="宋体" w:cs="宋体"/>
                <w:color w:val="000000"/>
                <w:kern w:val="0"/>
                <w:sz w:val="18"/>
                <w:szCs w:val="18"/>
              </w:rPr>
              <w:t>财政对城乡居民基本医疗保险基金的补助</w:t>
            </w:r>
          </w:p>
        </w:tc>
        <w:tc>
          <w:tcPr>
            <w:tcW w:w="1782"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18,040.41</w:t>
            </w:r>
          </w:p>
        </w:tc>
        <w:tc>
          <w:tcPr>
            <w:tcW w:w="2329"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c>
          <w:tcPr>
            <w:tcW w:w="2329" w:type="dxa"/>
            <w:gridSpan w:val="8"/>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18040.41</w:t>
            </w:r>
          </w:p>
        </w:tc>
      </w:tr>
      <w:tr>
        <w:tblPrEx>
          <w:tblCellMar>
            <w:top w:w="0" w:type="dxa"/>
            <w:left w:w="0" w:type="dxa"/>
            <w:bottom w:w="0" w:type="dxa"/>
            <w:right w:w="0" w:type="dxa"/>
          </w:tblCellMar>
        </w:tblPrEx>
        <w:trPr>
          <w:trHeight w:val="308" w:hRule="atLeast"/>
          <w:jc w:val="center"/>
        </w:trPr>
        <w:tc>
          <w:tcPr>
            <w:tcW w:w="857"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ascii="宋体" w:hAnsi="宋体" w:eastAsia="宋体" w:cs="宋体"/>
                <w:color w:val="000000"/>
                <w:kern w:val="0"/>
                <w:sz w:val="18"/>
                <w:szCs w:val="18"/>
              </w:rPr>
            </w:pPr>
            <w:r>
              <w:rPr>
                <w:rFonts w:hint="eastAsia" w:ascii="宋体" w:hAnsi="宋体" w:eastAsia="宋体" w:cs="宋体"/>
                <w:color w:val="000000"/>
                <w:kern w:val="0"/>
                <w:sz w:val="18"/>
                <w:szCs w:val="18"/>
              </w:rPr>
              <w:t>21013</w:t>
            </w:r>
          </w:p>
        </w:tc>
        <w:tc>
          <w:tcPr>
            <w:tcW w:w="2693" w:type="dxa"/>
            <w:gridSpan w:val="10"/>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ascii="宋体" w:hAnsi="宋体" w:eastAsia="宋体" w:cs="宋体"/>
                <w:color w:val="000000"/>
                <w:kern w:val="0"/>
                <w:sz w:val="18"/>
                <w:szCs w:val="18"/>
              </w:rPr>
            </w:pPr>
            <w:r>
              <w:rPr>
                <w:rFonts w:hint="eastAsia" w:ascii="宋体" w:hAnsi="宋体" w:eastAsia="宋体" w:cs="宋体"/>
                <w:color w:val="000000"/>
                <w:kern w:val="0"/>
                <w:sz w:val="18"/>
                <w:szCs w:val="18"/>
              </w:rPr>
              <w:t>医疗救助</w:t>
            </w:r>
          </w:p>
        </w:tc>
        <w:tc>
          <w:tcPr>
            <w:tcW w:w="1782"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518.80</w:t>
            </w:r>
          </w:p>
        </w:tc>
        <w:tc>
          <w:tcPr>
            <w:tcW w:w="2329"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c>
          <w:tcPr>
            <w:tcW w:w="2329" w:type="dxa"/>
            <w:gridSpan w:val="8"/>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518.80</w:t>
            </w:r>
          </w:p>
        </w:tc>
      </w:tr>
      <w:tr>
        <w:tblPrEx>
          <w:tblCellMar>
            <w:top w:w="0" w:type="dxa"/>
            <w:left w:w="0" w:type="dxa"/>
            <w:bottom w:w="0" w:type="dxa"/>
            <w:right w:w="0" w:type="dxa"/>
          </w:tblCellMar>
        </w:tblPrEx>
        <w:trPr>
          <w:trHeight w:val="308" w:hRule="atLeast"/>
          <w:jc w:val="center"/>
        </w:trPr>
        <w:tc>
          <w:tcPr>
            <w:tcW w:w="857"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ascii="宋体" w:hAnsi="宋体" w:eastAsia="宋体" w:cs="宋体"/>
                <w:color w:val="000000"/>
                <w:kern w:val="0"/>
                <w:sz w:val="18"/>
                <w:szCs w:val="18"/>
              </w:rPr>
            </w:pPr>
            <w:r>
              <w:rPr>
                <w:rFonts w:hint="eastAsia" w:ascii="宋体" w:hAnsi="宋体" w:eastAsia="宋体" w:cs="宋体"/>
                <w:color w:val="000000"/>
                <w:kern w:val="0"/>
                <w:sz w:val="18"/>
                <w:szCs w:val="18"/>
              </w:rPr>
              <w:t>2101301</w:t>
            </w:r>
          </w:p>
        </w:tc>
        <w:tc>
          <w:tcPr>
            <w:tcW w:w="2693" w:type="dxa"/>
            <w:gridSpan w:val="10"/>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ascii="宋体" w:hAnsi="宋体" w:eastAsia="宋体" w:cs="宋体"/>
                <w:color w:val="000000"/>
                <w:kern w:val="0"/>
                <w:sz w:val="18"/>
                <w:szCs w:val="18"/>
              </w:rPr>
            </w:pPr>
            <w:r>
              <w:rPr>
                <w:rFonts w:hint="eastAsia" w:ascii="宋体" w:hAnsi="宋体" w:eastAsia="宋体" w:cs="宋体"/>
                <w:color w:val="000000"/>
                <w:kern w:val="0"/>
                <w:sz w:val="18"/>
                <w:szCs w:val="18"/>
              </w:rPr>
              <w:t>城乡医疗救助</w:t>
            </w:r>
          </w:p>
        </w:tc>
        <w:tc>
          <w:tcPr>
            <w:tcW w:w="1782"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518.80</w:t>
            </w:r>
          </w:p>
        </w:tc>
        <w:tc>
          <w:tcPr>
            <w:tcW w:w="2329"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c>
          <w:tcPr>
            <w:tcW w:w="2329" w:type="dxa"/>
            <w:gridSpan w:val="8"/>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518.80</w:t>
            </w:r>
          </w:p>
        </w:tc>
      </w:tr>
      <w:tr>
        <w:tblPrEx>
          <w:tblCellMar>
            <w:top w:w="0" w:type="dxa"/>
            <w:left w:w="0" w:type="dxa"/>
            <w:bottom w:w="0" w:type="dxa"/>
            <w:right w:w="0" w:type="dxa"/>
          </w:tblCellMar>
        </w:tblPrEx>
        <w:trPr>
          <w:trHeight w:val="308" w:hRule="atLeast"/>
          <w:jc w:val="center"/>
        </w:trPr>
        <w:tc>
          <w:tcPr>
            <w:tcW w:w="857"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ascii="宋体" w:hAnsi="宋体" w:eastAsia="宋体" w:cs="宋体"/>
                <w:color w:val="000000"/>
                <w:kern w:val="0"/>
                <w:sz w:val="18"/>
                <w:szCs w:val="18"/>
              </w:rPr>
            </w:pPr>
            <w:r>
              <w:rPr>
                <w:rFonts w:hint="eastAsia" w:ascii="宋体" w:hAnsi="宋体" w:eastAsia="宋体" w:cs="宋体"/>
                <w:color w:val="000000"/>
                <w:kern w:val="0"/>
                <w:sz w:val="18"/>
                <w:szCs w:val="18"/>
              </w:rPr>
              <w:t>21015</w:t>
            </w:r>
          </w:p>
        </w:tc>
        <w:tc>
          <w:tcPr>
            <w:tcW w:w="2693" w:type="dxa"/>
            <w:gridSpan w:val="10"/>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ascii="宋体" w:hAnsi="宋体" w:eastAsia="宋体" w:cs="宋体"/>
                <w:color w:val="000000"/>
                <w:kern w:val="0"/>
                <w:sz w:val="18"/>
                <w:szCs w:val="18"/>
              </w:rPr>
            </w:pPr>
            <w:r>
              <w:rPr>
                <w:rFonts w:hint="eastAsia" w:ascii="宋体" w:hAnsi="宋体" w:eastAsia="宋体" w:cs="宋体"/>
                <w:color w:val="000000"/>
                <w:kern w:val="0"/>
                <w:sz w:val="18"/>
                <w:szCs w:val="18"/>
              </w:rPr>
              <w:t>医疗保障管理事务</w:t>
            </w:r>
          </w:p>
        </w:tc>
        <w:tc>
          <w:tcPr>
            <w:tcW w:w="1782"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337.82</w:t>
            </w:r>
          </w:p>
        </w:tc>
        <w:tc>
          <w:tcPr>
            <w:tcW w:w="2329"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326.51</w:t>
            </w:r>
          </w:p>
        </w:tc>
        <w:tc>
          <w:tcPr>
            <w:tcW w:w="2329" w:type="dxa"/>
            <w:gridSpan w:val="8"/>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11.30</w:t>
            </w:r>
          </w:p>
        </w:tc>
      </w:tr>
      <w:tr>
        <w:tblPrEx>
          <w:tblCellMar>
            <w:top w:w="0" w:type="dxa"/>
            <w:left w:w="0" w:type="dxa"/>
            <w:bottom w:w="0" w:type="dxa"/>
            <w:right w:w="0" w:type="dxa"/>
          </w:tblCellMar>
        </w:tblPrEx>
        <w:trPr>
          <w:trHeight w:val="308" w:hRule="atLeast"/>
          <w:jc w:val="center"/>
        </w:trPr>
        <w:tc>
          <w:tcPr>
            <w:tcW w:w="857"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ascii="宋体" w:hAnsi="宋体" w:eastAsia="宋体" w:cs="宋体"/>
                <w:color w:val="000000"/>
                <w:kern w:val="0"/>
                <w:sz w:val="18"/>
                <w:szCs w:val="18"/>
              </w:rPr>
            </w:pPr>
            <w:r>
              <w:rPr>
                <w:rFonts w:hint="eastAsia" w:ascii="宋体" w:hAnsi="宋体" w:eastAsia="宋体" w:cs="宋体"/>
                <w:color w:val="000000"/>
                <w:kern w:val="0"/>
                <w:sz w:val="18"/>
                <w:szCs w:val="18"/>
              </w:rPr>
              <w:t>2101501</w:t>
            </w:r>
          </w:p>
        </w:tc>
        <w:tc>
          <w:tcPr>
            <w:tcW w:w="2693" w:type="dxa"/>
            <w:gridSpan w:val="10"/>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ascii="宋体" w:hAnsi="宋体" w:eastAsia="宋体" w:cs="宋体"/>
                <w:color w:val="000000"/>
                <w:kern w:val="0"/>
                <w:sz w:val="18"/>
                <w:szCs w:val="18"/>
              </w:rPr>
            </w:pPr>
            <w:r>
              <w:rPr>
                <w:rFonts w:hint="eastAsia" w:ascii="宋体" w:hAnsi="宋体" w:eastAsia="宋体" w:cs="宋体"/>
                <w:color w:val="000000"/>
                <w:kern w:val="0"/>
                <w:sz w:val="18"/>
                <w:szCs w:val="18"/>
              </w:rPr>
              <w:t>行政运行</w:t>
            </w:r>
          </w:p>
        </w:tc>
        <w:tc>
          <w:tcPr>
            <w:tcW w:w="1782"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109.34</w:t>
            </w:r>
          </w:p>
        </w:tc>
        <w:tc>
          <w:tcPr>
            <w:tcW w:w="2329"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109.34</w:t>
            </w:r>
          </w:p>
        </w:tc>
        <w:tc>
          <w:tcPr>
            <w:tcW w:w="2329" w:type="dxa"/>
            <w:gridSpan w:val="8"/>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0"/>
                <w:sz w:val="18"/>
                <w:szCs w:val="18"/>
              </w:rPr>
            </w:pPr>
          </w:p>
        </w:tc>
      </w:tr>
      <w:tr>
        <w:tblPrEx>
          <w:tblCellMar>
            <w:top w:w="0" w:type="dxa"/>
            <w:left w:w="0" w:type="dxa"/>
            <w:bottom w:w="0" w:type="dxa"/>
            <w:right w:w="0" w:type="dxa"/>
          </w:tblCellMar>
        </w:tblPrEx>
        <w:trPr>
          <w:trHeight w:val="308" w:hRule="atLeast"/>
          <w:jc w:val="center"/>
        </w:trPr>
        <w:tc>
          <w:tcPr>
            <w:tcW w:w="857"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ascii="宋体" w:hAnsi="宋体" w:eastAsia="宋体" w:cs="宋体"/>
                <w:color w:val="000000"/>
                <w:kern w:val="0"/>
                <w:sz w:val="18"/>
                <w:szCs w:val="18"/>
              </w:rPr>
            </w:pPr>
            <w:r>
              <w:rPr>
                <w:rFonts w:hint="eastAsia" w:ascii="宋体" w:hAnsi="宋体" w:eastAsia="宋体" w:cs="宋体"/>
                <w:color w:val="000000"/>
                <w:kern w:val="0"/>
                <w:sz w:val="18"/>
                <w:szCs w:val="18"/>
              </w:rPr>
              <w:t>2101502</w:t>
            </w:r>
          </w:p>
        </w:tc>
        <w:tc>
          <w:tcPr>
            <w:tcW w:w="2693" w:type="dxa"/>
            <w:gridSpan w:val="10"/>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ascii="宋体" w:hAnsi="宋体" w:eastAsia="宋体" w:cs="宋体"/>
                <w:color w:val="000000"/>
                <w:kern w:val="0"/>
                <w:sz w:val="18"/>
                <w:szCs w:val="18"/>
              </w:rPr>
            </w:pPr>
            <w:r>
              <w:rPr>
                <w:rFonts w:hint="eastAsia" w:ascii="宋体" w:hAnsi="宋体" w:eastAsia="宋体" w:cs="宋体"/>
                <w:color w:val="000000"/>
                <w:kern w:val="0"/>
                <w:sz w:val="18"/>
                <w:szCs w:val="18"/>
              </w:rPr>
              <w:t>一般行政管理事务</w:t>
            </w:r>
          </w:p>
        </w:tc>
        <w:tc>
          <w:tcPr>
            <w:tcW w:w="1782"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2.70</w:t>
            </w:r>
          </w:p>
        </w:tc>
        <w:tc>
          <w:tcPr>
            <w:tcW w:w="2329"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ind w:right="110"/>
              <w:jc w:val="right"/>
              <w:rPr>
                <w:rFonts w:ascii="宋体" w:hAnsi="宋体" w:eastAsia="宋体" w:cs="Arial"/>
                <w:color w:val="000000"/>
                <w:sz w:val="22"/>
                <w:szCs w:val="22"/>
              </w:rPr>
            </w:pPr>
          </w:p>
        </w:tc>
        <w:tc>
          <w:tcPr>
            <w:tcW w:w="2329" w:type="dxa"/>
            <w:gridSpan w:val="8"/>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2.70</w:t>
            </w:r>
          </w:p>
        </w:tc>
      </w:tr>
      <w:tr>
        <w:tblPrEx>
          <w:tblCellMar>
            <w:top w:w="0" w:type="dxa"/>
            <w:left w:w="0" w:type="dxa"/>
            <w:bottom w:w="0" w:type="dxa"/>
            <w:right w:w="0" w:type="dxa"/>
          </w:tblCellMar>
        </w:tblPrEx>
        <w:trPr>
          <w:trHeight w:val="308" w:hRule="atLeast"/>
          <w:jc w:val="center"/>
        </w:trPr>
        <w:tc>
          <w:tcPr>
            <w:tcW w:w="857"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ascii="宋体" w:hAnsi="宋体" w:eastAsia="宋体" w:cs="宋体"/>
                <w:color w:val="000000"/>
                <w:kern w:val="0"/>
                <w:sz w:val="18"/>
                <w:szCs w:val="18"/>
              </w:rPr>
            </w:pPr>
            <w:r>
              <w:rPr>
                <w:rFonts w:hint="eastAsia" w:ascii="宋体" w:hAnsi="宋体" w:eastAsia="宋体" w:cs="宋体"/>
                <w:color w:val="000000"/>
                <w:kern w:val="0"/>
                <w:sz w:val="18"/>
                <w:szCs w:val="18"/>
              </w:rPr>
              <w:t>2101550</w:t>
            </w:r>
          </w:p>
        </w:tc>
        <w:tc>
          <w:tcPr>
            <w:tcW w:w="2693" w:type="dxa"/>
            <w:gridSpan w:val="10"/>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ascii="宋体" w:hAnsi="宋体" w:eastAsia="宋体" w:cs="宋体"/>
                <w:color w:val="000000"/>
                <w:kern w:val="0"/>
                <w:sz w:val="18"/>
                <w:szCs w:val="18"/>
              </w:rPr>
            </w:pPr>
            <w:r>
              <w:rPr>
                <w:rFonts w:hint="eastAsia" w:ascii="宋体" w:hAnsi="宋体" w:eastAsia="宋体" w:cs="宋体"/>
                <w:color w:val="000000"/>
                <w:kern w:val="0"/>
                <w:sz w:val="18"/>
                <w:szCs w:val="18"/>
              </w:rPr>
              <w:t>事业运行</w:t>
            </w:r>
          </w:p>
        </w:tc>
        <w:tc>
          <w:tcPr>
            <w:tcW w:w="1782"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217.17</w:t>
            </w:r>
          </w:p>
        </w:tc>
        <w:tc>
          <w:tcPr>
            <w:tcW w:w="2329"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217.17</w:t>
            </w:r>
          </w:p>
        </w:tc>
        <w:tc>
          <w:tcPr>
            <w:tcW w:w="2329" w:type="dxa"/>
            <w:gridSpan w:val="8"/>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0"/>
                <w:sz w:val="18"/>
                <w:szCs w:val="18"/>
              </w:rPr>
            </w:pPr>
          </w:p>
        </w:tc>
      </w:tr>
      <w:tr>
        <w:tblPrEx>
          <w:tblCellMar>
            <w:top w:w="0" w:type="dxa"/>
            <w:left w:w="0" w:type="dxa"/>
            <w:bottom w:w="0" w:type="dxa"/>
            <w:right w:w="0" w:type="dxa"/>
          </w:tblCellMar>
        </w:tblPrEx>
        <w:trPr>
          <w:trHeight w:val="308" w:hRule="atLeast"/>
          <w:jc w:val="center"/>
        </w:trPr>
        <w:tc>
          <w:tcPr>
            <w:tcW w:w="857"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ascii="宋体" w:hAnsi="宋体" w:eastAsia="宋体" w:cs="宋体"/>
                <w:color w:val="000000"/>
                <w:kern w:val="0"/>
                <w:sz w:val="18"/>
                <w:szCs w:val="18"/>
              </w:rPr>
            </w:pPr>
            <w:r>
              <w:rPr>
                <w:rFonts w:hint="eastAsia" w:ascii="宋体" w:hAnsi="宋体" w:eastAsia="宋体" w:cs="宋体"/>
                <w:color w:val="000000"/>
                <w:kern w:val="0"/>
                <w:sz w:val="18"/>
                <w:szCs w:val="18"/>
              </w:rPr>
              <w:t>2101599</w:t>
            </w:r>
          </w:p>
        </w:tc>
        <w:tc>
          <w:tcPr>
            <w:tcW w:w="2693" w:type="dxa"/>
            <w:gridSpan w:val="10"/>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ascii="宋体" w:hAnsi="宋体" w:eastAsia="宋体" w:cs="宋体"/>
                <w:color w:val="000000"/>
                <w:kern w:val="0"/>
                <w:sz w:val="18"/>
                <w:szCs w:val="18"/>
              </w:rPr>
            </w:pPr>
            <w:r>
              <w:rPr>
                <w:rFonts w:hint="eastAsia" w:ascii="宋体" w:hAnsi="宋体" w:eastAsia="宋体" w:cs="宋体"/>
                <w:color w:val="000000"/>
                <w:kern w:val="0"/>
                <w:sz w:val="18"/>
                <w:szCs w:val="18"/>
              </w:rPr>
              <w:t>其他医疗保障管理事务支出</w:t>
            </w:r>
          </w:p>
        </w:tc>
        <w:tc>
          <w:tcPr>
            <w:tcW w:w="1782"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8.60</w:t>
            </w:r>
          </w:p>
        </w:tc>
        <w:tc>
          <w:tcPr>
            <w:tcW w:w="2329"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c>
          <w:tcPr>
            <w:tcW w:w="2329" w:type="dxa"/>
            <w:gridSpan w:val="8"/>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8.60</w:t>
            </w:r>
          </w:p>
        </w:tc>
      </w:tr>
      <w:tr>
        <w:tblPrEx>
          <w:tblCellMar>
            <w:top w:w="0" w:type="dxa"/>
            <w:left w:w="0" w:type="dxa"/>
            <w:bottom w:w="0" w:type="dxa"/>
            <w:right w:w="0" w:type="dxa"/>
          </w:tblCellMar>
        </w:tblPrEx>
        <w:trPr>
          <w:trHeight w:val="308" w:hRule="atLeast"/>
          <w:jc w:val="center"/>
        </w:trPr>
        <w:tc>
          <w:tcPr>
            <w:tcW w:w="857"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ascii="宋体" w:hAnsi="宋体" w:eastAsia="宋体" w:cs="宋体"/>
                <w:color w:val="000000"/>
                <w:kern w:val="0"/>
                <w:sz w:val="18"/>
                <w:szCs w:val="18"/>
              </w:rPr>
            </w:pPr>
            <w:r>
              <w:rPr>
                <w:rFonts w:hint="eastAsia" w:ascii="宋体" w:hAnsi="宋体" w:eastAsia="宋体" w:cs="宋体"/>
                <w:color w:val="000000"/>
                <w:kern w:val="0"/>
                <w:sz w:val="18"/>
                <w:szCs w:val="18"/>
              </w:rPr>
              <w:t>221</w:t>
            </w:r>
          </w:p>
        </w:tc>
        <w:tc>
          <w:tcPr>
            <w:tcW w:w="2693" w:type="dxa"/>
            <w:gridSpan w:val="10"/>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ascii="宋体" w:hAnsi="宋体" w:eastAsia="宋体" w:cs="宋体"/>
                <w:color w:val="000000"/>
                <w:kern w:val="0"/>
                <w:sz w:val="18"/>
                <w:szCs w:val="18"/>
              </w:rPr>
            </w:pPr>
            <w:r>
              <w:rPr>
                <w:rFonts w:hint="eastAsia" w:ascii="宋体" w:hAnsi="宋体" w:eastAsia="宋体" w:cs="宋体"/>
                <w:color w:val="000000"/>
                <w:kern w:val="0"/>
                <w:sz w:val="18"/>
                <w:szCs w:val="18"/>
              </w:rPr>
              <w:t>住房保障支出</w:t>
            </w:r>
          </w:p>
        </w:tc>
        <w:tc>
          <w:tcPr>
            <w:tcW w:w="1782"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25.90</w:t>
            </w:r>
          </w:p>
        </w:tc>
        <w:tc>
          <w:tcPr>
            <w:tcW w:w="2329"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25.90</w:t>
            </w:r>
          </w:p>
        </w:tc>
        <w:tc>
          <w:tcPr>
            <w:tcW w:w="2329" w:type="dxa"/>
            <w:gridSpan w:val="8"/>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0"/>
                <w:sz w:val="18"/>
                <w:szCs w:val="18"/>
              </w:rPr>
            </w:pPr>
          </w:p>
        </w:tc>
      </w:tr>
      <w:tr>
        <w:tblPrEx>
          <w:tblCellMar>
            <w:top w:w="0" w:type="dxa"/>
            <w:left w:w="0" w:type="dxa"/>
            <w:bottom w:w="0" w:type="dxa"/>
            <w:right w:w="0" w:type="dxa"/>
          </w:tblCellMar>
        </w:tblPrEx>
        <w:trPr>
          <w:trHeight w:val="308" w:hRule="atLeast"/>
          <w:jc w:val="center"/>
        </w:trPr>
        <w:tc>
          <w:tcPr>
            <w:tcW w:w="857"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ascii="宋体" w:hAnsi="宋体" w:eastAsia="宋体" w:cs="宋体"/>
                <w:color w:val="000000"/>
                <w:kern w:val="0"/>
                <w:sz w:val="18"/>
                <w:szCs w:val="18"/>
              </w:rPr>
            </w:pPr>
            <w:r>
              <w:rPr>
                <w:rFonts w:hint="eastAsia" w:ascii="宋体" w:hAnsi="宋体" w:eastAsia="宋体" w:cs="宋体"/>
                <w:color w:val="000000"/>
                <w:kern w:val="0"/>
                <w:sz w:val="18"/>
                <w:szCs w:val="18"/>
              </w:rPr>
              <w:t>22102</w:t>
            </w:r>
          </w:p>
        </w:tc>
        <w:tc>
          <w:tcPr>
            <w:tcW w:w="2693" w:type="dxa"/>
            <w:gridSpan w:val="10"/>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ascii="宋体" w:hAnsi="宋体" w:eastAsia="宋体" w:cs="宋体"/>
                <w:color w:val="000000"/>
                <w:kern w:val="0"/>
                <w:sz w:val="18"/>
                <w:szCs w:val="18"/>
              </w:rPr>
            </w:pPr>
            <w:r>
              <w:rPr>
                <w:rFonts w:hint="eastAsia" w:ascii="宋体" w:hAnsi="宋体" w:eastAsia="宋体" w:cs="宋体"/>
                <w:color w:val="000000"/>
                <w:kern w:val="0"/>
                <w:sz w:val="18"/>
                <w:szCs w:val="18"/>
              </w:rPr>
              <w:t>住房改革支出</w:t>
            </w:r>
          </w:p>
        </w:tc>
        <w:tc>
          <w:tcPr>
            <w:tcW w:w="1782"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25.90</w:t>
            </w:r>
          </w:p>
        </w:tc>
        <w:tc>
          <w:tcPr>
            <w:tcW w:w="2329"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25.90</w:t>
            </w:r>
          </w:p>
        </w:tc>
        <w:tc>
          <w:tcPr>
            <w:tcW w:w="2329" w:type="dxa"/>
            <w:gridSpan w:val="8"/>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0"/>
                <w:sz w:val="18"/>
                <w:szCs w:val="18"/>
              </w:rPr>
            </w:pPr>
          </w:p>
        </w:tc>
      </w:tr>
      <w:tr>
        <w:tblPrEx>
          <w:tblCellMar>
            <w:top w:w="0" w:type="dxa"/>
            <w:left w:w="0" w:type="dxa"/>
            <w:bottom w:w="0" w:type="dxa"/>
            <w:right w:w="0" w:type="dxa"/>
          </w:tblCellMar>
        </w:tblPrEx>
        <w:trPr>
          <w:trHeight w:val="308" w:hRule="atLeast"/>
          <w:jc w:val="center"/>
        </w:trPr>
        <w:tc>
          <w:tcPr>
            <w:tcW w:w="857"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ascii="宋体" w:hAnsi="宋体" w:eastAsia="宋体" w:cs="宋体"/>
                <w:color w:val="000000"/>
                <w:kern w:val="0"/>
                <w:sz w:val="18"/>
                <w:szCs w:val="18"/>
              </w:rPr>
            </w:pPr>
            <w:r>
              <w:rPr>
                <w:rFonts w:hint="eastAsia" w:ascii="宋体" w:hAnsi="宋体" w:eastAsia="宋体" w:cs="宋体"/>
                <w:color w:val="000000"/>
                <w:kern w:val="0"/>
                <w:sz w:val="18"/>
                <w:szCs w:val="18"/>
              </w:rPr>
              <w:t>2210201</w:t>
            </w:r>
          </w:p>
        </w:tc>
        <w:tc>
          <w:tcPr>
            <w:tcW w:w="2693" w:type="dxa"/>
            <w:gridSpan w:val="10"/>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  住房公积金</w:t>
            </w:r>
          </w:p>
        </w:tc>
        <w:tc>
          <w:tcPr>
            <w:tcW w:w="1782"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25.90</w:t>
            </w:r>
          </w:p>
        </w:tc>
        <w:tc>
          <w:tcPr>
            <w:tcW w:w="2329"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25.90</w:t>
            </w:r>
          </w:p>
        </w:tc>
        <w:tc>
          <w:tcPr>
            <w:tcW w:w="2329" w:type="dxa"/>
            <w:gridSpan w:val="8"/>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0"/>
                <w:sz w:val="18"/>
                <w:szCs w:val="18"/>
              </w:rPr>
            </w:pPr>
          </w:p>
        </w:tc>
      </w:tr>
    </w:tbl>
    <w:p>
      <w:pPr>
        <w:jc w:val="left"/>
      </w:pPr>
      <w:r>
        <w:rPr>
          <w:rFonts w:hint="eastAsia"/>
        </w:rPr>
        <w:t>注：本表反映部门本年度一般公共预算财政拨款支出情况。</w:t>
      </w:r>
      <w:r>
        <w:br w:type="page"/>
      </w:r>
    </w:p>
    <w:p>
      <w:pPr>
        <w:widowControl/>
        <w:jc w:val="center"/>
        <w:textAlignment w:val="center"/>
        <w:rPr>
          <w:rFonts w:ascii="黑体" w:hAnsi="宋体" w:eastAsia="黑体" w:cs="黑体"/>
          <w:color w:val="000000"/>
          <w:kern w:val="0"/>
          <w:sz w:val="28"/>
          <w:szCs w:val="28"/>
        </w:rPr>
        <w:sectPr>
          <w:pgSz w:w="11906" w:h="16838"/>
          <w:pgMar w:top="2098" w:right="1531" w:bottom="1984" w:left="1531" w:header="851" w:footer="992" w:gutter="0"/>
          <w:cols w:space="425" w:num="1"/>
          <w:docGrid w:type="lines" w:linePitch="312" w:charSpace="0"/>
        </w:sectPr>
      </w:pPr>
    </w:p>
    <w:tbl>
      <w:tblPr>
        <w:tblStyle w:val="5"/>
        <w:tblW w:w="14076" w:type="dxa"/>
        <w:jc w:val="center"/>
        <w:tblLayout w:type="fixed"/>
        <w:tblCellMar>
          <w:top w:w="0" w:type="dxa"/>
          <w:left w:w="0" w:type="dxa"/>
          <w:bottom w:w="0" w:type="dxa"/>
          <w:right w:w="0" w:type="dxa"/>
        </w:tblCellMar>
      </w:tblPr>
      <w:tblGrid>
        <w:gridCol w:w="1251"/>
        <w:gridCol w:w="2477"/>
        <w:gridCol w:w="1317"/>
        <w:gridCol w:w="913"/>
        <w:gridCol w:w="2463"/>
        <w:gridCol w:w="966"/>
        <w:gridCol w:w="861"/>
        <w:gridCol w:w="3028"/>
        <w:gridCol w:w="800"/>
      </w:tblGrid>
      <w:tr>
        <w:tblPrEx>
          <w:tblCellMar>
            <w:top w:w="0" w:type="dxa"/>
            <w:left w:w="0" w:type="dxa"/>
            <w:bottom w:w="0" w:type="dxa"/>
            <w:right w:w="0" w:type="dxa"/>
          </w:tblCellMar>
        </w:tblPrEx>
        <w:trPr>
          <w:trHeight w:val="404" w:hRule="atLeast"/>
          <w:jc w:val="center"/>
        </w:trPr>
        <w:tc>
          <w:tcPr>
            <w:tcW w:w="14076" w:type="dxa"/>
            <w:gridSpan w:val="9"/>
            <w:tcBorders>
              <w:top w:val="nil"/>
              <w:left w:val="nil"/>
              <w:bottom w:val="nil"/>
              <w:right w:val="nil"/>
            </w:tcBorders>
            <w:shd w:val="clear" w:color="auto" w:fill="auto"/>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32"/>
                <w:szCs w:val="32"/>
              </w:rPr>
            </w:pPr>
            <w:r>
              <w:rPr>
                <w:rFonts w:hint="eastAsia" w:ascii="黑体" w:hAnsi="宋体" w:eastAsia="黑体" w:cs="黑体"/>
                <w:color w:val="000000"/>
                <w:kern w:val="0"/>
                <w:sz w:val="28"/>
                <w:szCs w:val="28"/>
              </w:rPr>
              <w:t>一般公共预算财政拨款基本支出决算表</w:t>
            </w:r>
          </w:p>
        </w:tc>
      </w:tr>
      <w:tr>
        <w:tblPrEx>
          <w:tblCellMar>
            <w:top w:w="0" w:type="dxa"/>
            <w:left w:w="0" w:type="dxa"/>
            <w:bottom w:w="0" w:type="dxa"/>
            <w:right w:w="0" w:type="dxa"/>
          </w:tblCellMar>
        </w:tblPrEx>
        <w:trPr>
          <w:trHeight w:val="66"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rPr>
              <w:t>公开06表</w:t>
            </w:r>
          </w:p>
        </w:tc>
      </w:tr>
      <w:tr>
        <w:tblPrEx>
          <w:tblCellMar>
            <w:top w:w="0" w:type="dxa"/>
            <w:left w:w="0" w:type="dxa"/>
            <w:bottom w:w="0" w:type="dxa"/>
            <w:right w:w="0" w:type="dxa"/>
          </w:tblCellMar>
        </w:tblPrEx>
        <w:trPr>
          <w:trHeight w:val="61"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rPr>
              <w:t>部门：</w:t>
            </w: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rPr>
              <w:t>金额单位：万元</w:t>
            </w:r>
          </w:p>
        </w:tc>
      </w:tr>
      <w:tr>
        <w:tblPrEx>
          <w:tblCellMar>
            <w:top w:w="0" w:type="dxa"/>
            <w:left w:w="0" w:type="dxa"/>
            <w:bottom w:w="0" w:type="dxa"/>
            <w:right w:w="0" w:type="dxa"/>
          </w:tblCellMar>
        </w:tblPrEx>
        <w:trPr>
          <w:trHeight w:val="242" w:hRule="atLeast"/>
          <w:jc w:val="center"/>
        </w:trPr>
        <w:tc>
          <w:tcPr>
            <w:tcW w:w="504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人员经费</w:t>
            </w:r>
          </w:p>
        </w:tc>
        <w:tc>
          <w:tcPr>
            <w:tcW w:w="9031"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公用经费</w:t>
            </w:r>
          </w:p>
        </w:tc>
      </w:tr>
      <w:tr>
        <w:tblPrEx>
          <w:tblCellMar>
            <w:top w:w="0" w:type="dxa"/>
            <w:left w:w="0" w:type="dxa"/>
            <w:bottom w:w="0" w:type="dxa"/>
            <w:right w:w="0" w:type="dxa"/>
          </w:tblCellMar>
        </w:tblPrEx>
        <w:trPr>
          <w:trHeight w:val="240" w:hRule="atLeast"/>
          <w:jc w:val="center"/>
        </w:trPr>
        <w:tc>
          <w:tcPr>
            <w:tcW w:w="125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科目编码</w:t>
            </w:r>
          </w:p>
        </w:tc>
        <w:tc>
          <w:tcPr>
            <w:tcW w:w="2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科目名称</w:t>
            </w:r>
          </w:p>
        </w:tc>
        <w:tc>
          <w:tcPr>
            <w:tcW w:w="131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决算数</w:t>
            </w:r>
          </w:p>
        </w:tc>
        <w:tc>
          <w:tcPr>
            <w:tcW w:w="91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科目编码</w:t>
            </w:r>
          </w:p>
        </w:tc>
        <w:tc>
          <w:tcPr>
            <w:tcW w:w="24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科目名称</w:t>
            </w:r>
          </w:p>
        </w:tc>
        <w:tc>
          <w:tcPr>
            <w:tcW w:w="96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决算数</w:t>
            </w:r>
          </w:p>
        </w:tc>
        <w:tc>
          <w:tcPr>
            <w:tcW w:w="86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科目编码</w:t>
            </w:r>
          </w:p>
        </w:tc>
        <w:tc>
          <w:tcPr>
            <w:tcW w:w="302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科目名称</w:t>
            </w:r>
          </w:p>
        </w:tc>
        <w:tc>
          <w:tcPr>
            <w:tcW w:w="80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决算数</w:t>
            </w:r>
          </w:p>
        </w:tc>
      </w:tr>
      <w:tr>
        <w:tblPrEx>
          <w:tblCellMar>
            <w:top w:w="0" w:type="dxa"/>
            <w:left w:w="0" w:type="dxa"/>
            <w:bottom w:w="0" w:type="dxa"/>
            <w:right w:w="0" w:type="dxa"/>
          </w:tblCellMar>
        </w:tblPrEx>
        <w:trPr>
          <w:trHeight w:val="312" w:hRule="atLeast"/>
          <w:jc w:val="center"/>
        </w:trPr>
        <w:tc>
          <w:tcPr>
            <w:tcW w:w="125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131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1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6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6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302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0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412.29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16.16</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债务利息及费用支出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基本工资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188.67</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办公费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4.38</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30701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国内债务付息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津贴补贴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38.80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印刷费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30702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国外债务付息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奖金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11.45</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咨询费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伙食补助费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手续费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房屋建筑物购建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绩效工资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68.73</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水费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办公设备购置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机关事业单位基本养老保险缴费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50.73</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专用设备购置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职业年金缴费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7.13</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邮电费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3.45</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31005</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基础设施建设</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职工基本医疗保险缴费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18.18</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取暖费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1.88</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大型修缮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公务员医疗补助缴费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物业管理费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信息网络及软件购置更新</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其他社会保障缴费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差旅费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物资储备</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住房公积金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25.90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因公出国（境）费用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土地补偿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医疗费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维修（护）费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安置补助</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2.70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租赁费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地上附着物和青苗补偿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0.34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会议费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拆迁补偿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离休费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培训费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公务用车购置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退休费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0.34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公务接待费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其他交通工具购置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退职（役）费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专用材料费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31021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文物和陈列品购置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抚恤金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被装购置费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31022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无形资产购置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30305</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生活补助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专用燃料费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救济费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劳务费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医疗费补助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委托业务费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赠与</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助学金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工会经费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国家赔偿费用支出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奖励金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福利费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w:t>
            </w:r>
            <w:r>
              <w:rPr>
                <w:rFonts w:hint="eastAsia" w:ascii="宋体" w:hAnsi="宋体" w:eastAsia="宋体" w:cs="宋体"/>
                <w:color w:val="000000"/>
                <w:kern w:val="0"/>
                <w:sz w:val="15"/>
                <w:szCs w:val="15"/>
              </w:rPr>
              <w:t>对民间非营利组织和群众性自治组织补贴</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个人农业生产补贴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30231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公务用车运行维护费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1.59</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30239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其他交通费用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4.86</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30240</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税金及附加费用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30299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372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人员经费合计</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412.63</w:t>
            </w:r>
          </w:p>
        </w:tc>
        <w:tc>
          <w:tcPr>
            <w:tcW w:w="8231"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公用经费合计</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16.16</w:t>
            </w:r>
          </w:p>
        </w:tc>
      </w:tr>
    </w:tbl>
    <w:p>
      <w:pPr>
        <w:widowControl/>
        <w:jc w:val="center"/>
        <w:textAlignment w:val="center"/>
        <w:sectPr>
          <w:pgSz w:w="16838" w:h="11906" w:orient="landscape"/>
          <w:pgMar w:top="1531" w:right="2098" w:bottom="1531" w:left="1984" w:header="851" w:footer="992" w:gutter="0"/>
          <w:cols w:space="425" w:num="1"/>
          <w:docGrid w:type="lines" w:linePitch="312" w:charSpace="0"/>
        </w:sectPr>
      </w:pPr>
    </w:p>
    <w:tbl>
      <w:tblPr>
        <w:tblStyle w:val="5"/>
        <w:tblW w:w="9220" w:type="dxa"/>
        <w:jc w:val="center"/>
        <w:tblLayout w:type="fixed"/>
        <w:tblCellMar>
          <w:top w:w="0" w:type="dxa"/>
          <w:left w:w="0" w:type="dxa"/>
          <w:bottom w:w="0" w:type="dxa"/>
          <w:right w:w="0" w:type="dxa"/>
        </w:tblCellMar>
      </w:tblPr>
      <w:tblGrid>
        <w:gridCol w:w="1267"/>
        <w:gridCol w:w="1686"/>
        <w:gridCol w:w="1565"/>
        <w:gridCol w:w="1565"/>
        <w:gridCol w:w="1565"/>
        <w:gridCol w:w="1572"/>
      </w:tblGrid>
      <w:tr>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sz w:val="28"/>
                <w:szCs w:val="28"/>
              </w:rPr>
              <w:br w:type="page"/>
            </w:r>
            <w:r>
              <w:rPr>
                <w:rFonts w:hint="eastAsia" w:ascii="黑体" w:hAnsi="宋体" w:eastAsia="黑体" w:cs="黑体"/>
                <w:color w:val="000000"/>
                <w:kern w:val="0"/>
                <w:sz w:val="28"/>
                <w:szCs w:val="28"/>
              </w:rPr>
              <w:t>一般公共预算财政拨款“三公”经费支出决算表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公开07表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w:t>
            </w: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预算数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 w:val="20"/>
                <w:szCs w:val="21"/>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2</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3</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4</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5</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6</w:t>
            </w: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7.50</w:t>
            </w:r>
          </w:p>
        </w:tc>
        <w:tc>
          <w:tcPr>
            <w:tcW w:w="1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7.50</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7.50</w:t>
            </w:r>
          </w:p>
        </w:tc>
        <w:tc>
          <w:tcPr>
            <w:tcW w:w="1572"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决算数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7</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8</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9</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10</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11</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12</w:t>
            </w:r>
          </w:p>
        </w:tc>
      </w:tr>
      <w:tr>
        <w:tblPrEx>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1.59</w:t>
            </w:r>
          </w:p>
        </w:tc>
        <w:tc>
          <w:tcPr>
            <w:tcW w:w="1686"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1.59</w:t>
            </w: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1.59</w:t>
            </w:r>
          </w:p>
        </w:tc>
        <w:tc>
          <w:tcPr>
            <w:tcW w:w="157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r>
        <w:rPr>
          <w:rFonts w:hint="eastAsia" w:ascii="宋体" w:hAnsi="宋体" w:eastAsia="宋体" w:cs="宋体"/>
          <w:sz w:val="20"/>
          <w:szCs w:val="22"/>
        </w:rPr>
        <w:t>注：本表反映部门本年度“三公”经费支出预决算情况。其中：预算数为“三公”经费</w:t>
      </w:r>
      <w:r>
        <w:rPr>
          <w:rFonts w:hint="eastAsia" w:ascii="宋体" w:hAnsi="宋体" w:eastAsia="宋体" w:cs="宋体"/>
          <w:b/>
          <w:sz w:val="20"/>
          <w:szCs w:val="22"/>
        </w:rPr>
        <w:t>全年预算数</w:t>
      </w:r>
      <w:r>
        <w:rPr>
          <w:rFonts w:hint="eastAsia" w:ascii="宋体" w:hAnsi="宋体" w:eastAsia="宋体" w:cs="宋体"/>
          <w:sz w:val="20"/>
          <w:szCs w:val="22"/>
        </w:rPr>
        <w:t>，反映按规定程序调整后的预算数；决算数是包括当年一般公共预算财政拨款和以前年度结转资金安排的实际支出。</w:t>
      </w:r>
      <w:r>
        <w:rPr>
          <w:rFonts w:hint="eastAsia" w:ascii="仿宋_GB2312" w:hAnsi="仿宋_GB2312" w:eastAsia="仿宋_GB2312" w:cs="仿宋_GB2312"/>
          <w:sz w:val="20"/>
          <w:szCs w:val="22"/>
        </w:rPr>
        <w:tab/>
      </w:r>
      <w:r>
        <w:rPr>
          <w:sz w:val="20"/>
          <w:szCs w:val="22"/>
        </w:rPr>
        <w:tab/>
      </w:r>
      <w:r>
        <w:tab/>
      </w:r>
      <w:r>
        <w:tab/>
      </w:r>
      <w:r>
        <w:tab/>
      </w:r>
      <w:r>
        <w:tab/>
      </w:r>
      <w:r>
        <w:tab/>
      </w:r>
      <w:r>
        <w:tab/>
      </w:r>
      <w:r>
        <w:tab/>
      </w:r>
      <w:r>
        <w:tab/>
      </w:r>
      <w:r>
        <w:tab/>
      </w:r>
      <w:r>
        <w:br w:type="page"/>
      </w:r>
    </w:p>
    <w:tbl>
      <w:tblPr>
        <w:tblStyle w:val="5"/>
        <w:tblW w:w="9510" w:type="dxa"/>
        <w:jc w:val="center"/>
        <w:tblLayout w:type="autofit"/>
        <w:tblCellMar>
          <w:top w:w="0" w:type="dxa"/>
          <w:left w:w="0" w:type="dxa"/>
          <w:bottom w:w="0" w:type="dxa"/>
          <w:right w:w="0" w:type="dxa"/>
        </w:tblCellMar>
      </w:tblPr>
      <w:tblGrid>
        <w:gridCol w:w="966"/>
        <w:gridCol w:w="61"/>
        <w:gridCol w:w="61"/>
        <w:gridCol w:w="1407"/>
        <w:gridCol w:w="1169"/>
        <w:gridCol w:w="1169"/>
        <w:gridCol w:w="1169"/>
        <w:gridCol w:w="1169"/>
        <w:gridCol w:w="1169"/>
        <w:gridCol w:w="1170"/>
      </w:tblGrid>
      <w:tr>
        <w:tblPrEx>
          <w:tblCellMar>
            <w:top w:w="0" w:type="dxa"/>
            <w:left w:w="0" w:type="dxa"/>
            <w:bottom w:w="0" w:type="dxa"/>
            <w:right w:w="0" w:type="dxa"/>
          </w:tblCellMar>
        </w:tblPrEx>
        <w:trPr>
          <w:trHeight w:val="780" w:hRule="atLeast"/>
          <w:jc w:val="center"/>
        </w:trPr>
        <w:tc>
          <w:tcPr>
            <w:tcW w:w="951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rPr>
              <w:t>政府性基金预算财政拨款收入支出决算表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公开08表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年初结转和结余</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本年收入</w:t>
            </w:r>
          </w:p>
        </w:tc>
        <w:tc>
          <w:tcPr>
            <w:tcW w:w="3450"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本年支出</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年末结转和结余</w:t>
            </w:r>
          </w:p>
        </w:tc>
      </w:tr>
      <w:tr>
        <w:tblPrEx>
          <w:tblCellMar>
            <w:top w:w="0" w:type="dxa"/>
            <w:left w:w="0" w:type="dxa"/>
            <w:bottom w:w="0" w:type="dxa"/>
            <w:right w:w="0" w:type="dxa"/>
          </w:tblCellMar>
        </w:tblPrEx>
        <w:trPr>
          <w:trHeight w:val="312" w:hRule="atLeast"/>
          <w:jc w:val="center"/>
        </w:trPr>
        <w:tc>
          <w:tcPr>
            <w:tcW w:w="113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科目名称</w:t>
            </w: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小计</w:t>
            </w: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基本支出</w:t>
            </w: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项目支出</w:t>
            </w: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13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13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栏次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6</w:t>
            </w: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pPr>
        <w:rPr>
          <w:rFonts w:hint="default" w:ascii="宋体" w:hAnsi="宋体" w:eastAsia="宋体" w:cs="宋体"/>
          <w:b/>
          <w:sz w:val="20"/>
          <w:szCs w:val="22"/>
          <w:highlight w:val="yellow"/>
          <w:lang w:val="en-US" w:eastAsia="zh-CN"/>
        </w:rPr>
      </w:pPr>
      <w:r>
        <w:rPr>
          <w:rFonts w:hint="eastAsia" w:ascii="宋体" w:hAnsi="宋体" w:eastAsia="宋体" w:cs="宋体"/>
          <w:sz w:val="20"/>
          <w:szCs w:val="22"/>
        </w:rPr>
        <w:t>注：本表反映部门本年度政府性基金预算财政拨款收入、支出及结转结余情况。</w:t>
      </w:r>
      <w:r>
        <w:rPr>
          <w:rFonts w:hint="eastAsia" w:ascii="宋体" w:hAnsi="宋体" w:eastAsia="宋体" w:cs="宋体"/>
          <w:sz w:val="20"/>
          <w:szCs w:val="22"/>
          <w:lang w:val="en-US" w:eastAsia="zh-CN"/>
        </w:rPr>
        <w:t>本部门本年度无相关收支，按要求空表列示。</w:t>
      </w:r>
    </w:p>
    <w:p>
      <w:pPr>
        <w:rPr>
          <w:rFonts w:ascii="宋体" w:hAnsi="宋体" w:eastAsia="宋体" w:cs="宋体"/>
          <w:b/>
          <w:sz w:val="20"/>
          <w:szCs w:val="22"/>
          <w:highlight w:val="yellow"/>
        </w:rPr>
      </w:pPr>
    </w:p>
    <w:p>
      <w:pPr>
        <w:rPr>
          <w:rFonts w:ascii="宋体" w:hAnsi="宋体" w:eastAsia="宋体" w:cs="宋体"/>
          <w:b/>
          <w:sz w:val="20"/>
          <w:szCs w:val="22"/>
          <w:highlight w:val="yellow"/>
        </w:rPr>
      </w:pPr>
    </w:p>
    <w:p>
      <w:pPr>
        <w:rPr>
          <w:rFonts w:ascii="宋体" w:hAnsi="宋体" w:eastAsia="宋体" w:cs="宋体"/>
          <w:b/>
          <w:sz w:val="20"/>
          <w:szCs w:val="22"/>
          <w:highlight w:val="yellow"/>
        </w:rPr>
      </w:pPr>
    </w:p>
    <w:p>
      <w:pPr>
        <w:rPr>
          <w:rFonts w:ascii="宋体" w:hAnsi="宋体" w:eastAsia="宋体" w:cs="宋体"/>
          <w:b/>
          <w:sz w:val="20"/>
          <w:szCs w:val="22"/>
          <w:highlight w:val="yellow"/>
        </w:rPr>
      </w:pPr>
    </w:p>
    <w:p>
      <w:pPr>
        <w:rPr>
          <w:rFonts w:ascii="宋体" w:hAnsi="宋体" w:eastAsia="宋体" w:cs="宋体"/>
          <w:b/>
          <w:sz w:val="20"/>
          <w:szCs w:val="22"/>
          <w:highlight w:val="yellow"/>
        </w:rPr>
      </w:pPr>
    </w:p>
    <w:p>
      <w:pPr>
        <w:rPr>
          <w:rFonts w:ascii="宋体" w:hAnsi="宋体" w:eastAsia="宋体" w:cs="宋体"/>
          <w:b/>
          <w:sz w:val="20"/>
          <w:szCs w:val="22"/>
          <w:highlight w:val="yellow"/>
        </w:rPr>
      </w:pPr>
    </w:p>
    <w:p>
      <w:pPr>
        <w:rPr>
          <w:rFonts w:ascii="宋体" w:hAnsi="宋体" w:eastAsia="宋体" w:cs="宋体"/>
          <w:b/>
          <w:sz w:val="20"/>
          <w:szCs w:val="22"/>
          <w:highlight w:val="yellow"/>
        </w:rPr>
      </w:pPr>
    </w:p>
    <w:p>
      <w:pPr>
        <w:rPr>
          <w:rFonts w:ascii="宋体" w:hAnsi="宋体" w:eastAsia="宋体" w:cs="宋体"/>
          <w:b/>
          <w:sz w:val="20"/>
          <w:szCs w:val="22"/>
          <w:highlight w:val="yellow"/>
        </w:rPr>
      </w:pPr>
    </w:p>
    <w:p>
      <w:pPr>
        <w:rPr>
          <w:rFonts w:ascii="宋体" w:hAnsi="宋体" w:eastAsia="宋体" w:cs="宋体"/>
          <w:b/>
          <w:sz w:val="20"/>
          <w:szCs w:val="22"/>
          <w:highlight w:val="yellow"/>
        </w:rPr>
      </w:pPr>
    </w:p>
    <w:p>
      <w:pPr>
        <w:rPr>
          <w:rFonts w:ascii="宋体" w:hAnsi="宋体" w:eastAsia="宋体" w:cs="宋体"/>
          <w:b/>
          <w:sz w:val="20"/>
          <w:szCs w:val="22"/>
          <w:highlight w:val="yellow"/>
        </w:rPr>
      </w:pPr>
    </w:p>
    <w:p>
      <w:pPr>
        <w:rPr>
          <w:rFonts w:ascii="宋体" w:hAnsi="宋体" w:eastAsia="宋体" w:cs="宋体"/>
          <w:b/>
          <w:sz w:val="20"/>
          <w:szCs w:val="22"/>
          <w:highlight w:val="yellow"/>
        </w:rPr>
      </w:pPr>
    </w:p>
    <w:p>
      <w:pPr>
        <w:rPr>
          <w:rFonts w:ascii="宋体" w:hAnsi="宋体" w:eastAsia="宋体" w:cs="宋体"/>
          <w:b/>
          <w:sz w:val="20"/>
          <w:szCs w:val="22"/>
          <w:highlight w:val="yellow"/>
        </w:rPr>
      </w:pPr>
    </w:p>
    <w:p>
      <w:pPr>
        <w:rPr>
          <w:rFonts w:ascii="宋体" w:hAnsi="宋体" w:eastAsia="宋体" w:cs="宋体"/>
          <w:b/>
          <w:sz w:val="20"/>
          <w:szCs w:val="22"/>
          <w:highlight w:val="yellow"/>
        </w:rPr>
      </w:pPr>
    </w:p>
    <w:p>
      <w:pPr>
        <w:rPr>
          <w:rFonts w:ascii="宋体" w:hAnsi="宋体" w:eastAsia="宋体" w:cs="宋体"/>
          <w:b/>
          <w:sz w:val="20"/>
          <w:szCs w:val="22"/>
          <w:highlight w:val="yellow"/>
        </w:rPr>
      </w:pPr>
    </w:p>
    <w:p>
      <w:pPr>
        <w:rPr>
          <w:rFonts w:ascii="宋体" w:hAnsi="宋体" w:eastAsia="宋体" w:cs="宋体"/>
          <w:b/>
          <w:sz w:val="20"/>
          <w:szCs w:val="22"/>
          <w:highlight w:val="yellow"/>
        </w:rPr>
      </w:pPr>
    </w:p>
    <w:p>
      <w:pPr>
        <w:rPr>
          <w:rFonts w:ascii="宋体" w:hAnsi="宋体" w:eastAsia="宋体" w:cs="宋体"/>
          <w:b/>
          <w:sz w:val="20"/>
          <w:szCs w:val="22"/>
          <w:highlight w:val="yellow"/>
        </w:rPr>
      </w:pPr>
    </w:p>
    <w:p>
      <w:pPr>
        <w:rPr>
          <w:rFonts w:ascii="宋体" w:hAnsi="宋体" w:eastAsia="宋体" w:cs="宋体"/>
          <w:b/>
          <w:sz w:val="20"/>
          <w:szCs w:val="22"/>
          <w:highlight w:val="yellow"/>
        </w:rPr>
      </w:pPr>
    </w:p>
    <w:p>
      <w:pPr>
        <w:rPr>
          <w:rFonts w:ascii="宋体" w:hAnsi="宋体" w:eastAsia="宋体" w:cs="宋体"/>
          <w:b/>
          <w:sz w:val="20"/>
          <w:szCs w:val="22"/>
          <w:highlight w:val="yellow"/>
        </w:rPr>
      </w:pPr>
    </w:p>
    <w:p>
      <w:pPr>
        <w:rPr>
          <w:rFonts w:ascii="宋体" w:hAnsi="宋体" w:eastAsia="宋体" w:cs="宋体"/>
          <w:b/>
          <w:sz w:val="20"/>
          <w:szCs w:val="22"/>
          <w:highlight w:val="yellow"/>
        </w:rPr>
      </w:pPr>
    </w:p>
    <w:p>
      <w:pPr>
        <w:rPr>
          <w:rFonts w:ascii="宋体" w:hAnsi="宋体" w:eastAsia="宋体" w:cs="宋体"/>
          <w:b/>
          <w:sz w:val="20"/>
          <w:szCs w:val="22"/>
          <w:highlight w:val="yellow"/>
        </w:rPr>
      </w:pPr>
    </w:p>
    <w:p>
      <w:pPr>
        <w:rPr>
          <w:rFonts w:ascii="宋体" w:hAnsi="宋体" w:eastAsia="宋体" w:cs="宋体"/>
          <w:b/>
          <w:sz w:val="20"/>
          <w:szCs w:val="22"/>
          <w:highlight w:val="yellow"/>
        </w:rPr>
      </w:pPr>
    </w:p>
    <w:p>
      <w:pPr>
        <w:rPr>
          <w:b/>
          <w:sz w:val="20"/>
          <w:szCs w:val="22"/>
          <w:highlight w:val="yellow"/>
        </w:rPr>
      </w:pPr>
    </w:p>
    <w:tbl>
      <w:tblPr>
        <w:tblStyle w:val="5"/>
        <w:tblW w:w="9064" w:type="dxa"/>
        <w:tblInd w:w="0" w:type="dxa"/>
        <w:tblLayout w:type="autofit"/>
        <w:tblCellMar>
          <w:top w:w="0" w:type="dxa"/>
          <w:left w:w="0" w:type="dxa"/>
          <w:bottom w:w="0" w:type="dxa"/>
          <w:right w:w="0" w:type="dxa"/>
        </w:tblCellMar>
      </w:tblPr>
      <w:tblGrid>
        <w:gridCol w:w="630"/>
        <w:gridCol w:w="661"/>
        <w:gridCol w:w="177"/>
        <w:gridCol w:w="2780"/>
        <w:gridCol w:w="1138"/>
        <w:gridCol w:w="296"/>
        <w:gridCol w:w="1421"/>
        <w:gridCol w:w="1417"/>
        <w:gridCol w:w="544"/>
      </w:tblGrid>
      <w:tr>
        <w:tblPrEx>
          <w:tblCellMar>
            <w:top w:w="0" w:type="dxa"/>
            <w:left w:w="0" w:type="dxa"/>
            <w:bottom w:w="0" w:type="dxa"/>
            <w:right w:w="0" w:type="dxa"/>
          </w:tblCellMar>
        </w:tblPrEx>
        <w:trPr>
          <w:gridAfter w:val="1"/>
          <w:wAfter w:w="544" w:type="dxa"/>
          <w:trHeight w:val="824" w:hRule="atLeast"/>
        </w:trPr>
        <w:tc>
          <w:tcPr>
            <w:tcW w:w="8520" w:type="dxa"/>
            <w:gridSpan w:val="8"/>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rPr>
              <w:t>国有资本经营预算财政拨款支出决算表</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restart"/>
            <w:tcBorders>
              <w:top w:val="nil"/>
              <w:left w:val="nil"/>
              <w:right w:val="nil"/>
            </w:tcBorders>
            <w:shd w:val="clear" w:color="auto" w:fill="auto"/>
            <w:noWrap/>
            <w:tcMar>
              <w:top w:w="15" w:type="dxa"/>
              <w:left w:w="15" w:type="dxa"/>
              <w:right w:w="15" w:type="dxa"/>
            </w:tcMar>
            <w:vAlign w:val="bottom"/>
          </w:tcPr>
          <w:p>
            <w:pPr>
              <w:widowControl/>
              <w:ind w:firstLine="1800" w:firstLineChars="900"/>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公开09表</w:t>
            </w:r>
          </w:p>
          <w:p>
            <w:pPr>
              <w:ind w:right="400" w:firstLine="1300" w:firstLineChars="650"/>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continue"/>
            <w:tcBorders>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w:t>
            </w:r>
          </w:p>
        </w:tc>
        <w:tc>
          <w:tcPr>
            <w:tcW w:w="4272" w:type="dxa"/>
            <w:gridSpan w:val="4"/>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本年支出</w:t>
            </w:r>
          </w:p>
        </w:tc>
      </w:tr>
      <w:tr>
        <w:tblPrEx>
          <w:tblCellMar>
            <w:top w:w="0" w:type="dxa"/>
            <w:left w:w="0" w:type="dxa"/>
            <w:bottom w:w="0" w:type="dxa"/>
            <w:right w:w="0" w:type="dxa"/>
          </w:tblCellMar>
        </w:tblPrEx>
        <w:trPr>
          <w:gridAfter w:val="1"/>
          <w:wAfter w:w="544" w:type="dxa"/>
          <w:trHeight w:val="604" w:hRule="atLeast"/>
        </w:trPr>
        <w:tc>
          <w:tcPr>
            <w:tcW w:w="129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功能分类科目编码</w:t>
            </w:r>
          </w:p>
        </w:tc>
        <w:tc>
          <w:tcPr>
            <w:tcW w:w="29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科目名称</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小计</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基本支出</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项目支出</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bl>
    <w:p>
      <w:pPr>
        <w:rPr>
          <w:rFonts w:ascii="黑体" w:hAnsi="黑体" w:eastAsia="黑体" w:cs="黑体"/>
          <w:sz w:val="56"/>
          <w:szCs w:val="72"/>
        </w:rPr>
      </w:pPr>
      <w:r>
        <w:rPr>
          <w:rFonts w:hint="eastAsia" w:ascii="宋体" w:hAnsi="宋体" w:eastAsia="宋体" w:cs="宋体"/>
        </w:rPr>
        <w:t>注：本表反映部门本年度国有资本经营预算财政拨款收入、支出及结转结余情况。</w:t>
      </w:r>
    </w:p>
    <w:p>
      <w:pPr>
        <w:rPr>
          <w:rFonts w:hint="default" w:ascii="宋体" w:hAnsi="宋体" w:eastAsia="宋体" w:cs="宋体"/>
          <w:b/>
          <w:sz w:val="20"/>
          <w:szCs w:val="22"/>
          <w:highlight w:val="yellow"/>
          <w:lang w:val="en-US" w:eastAsia="zh-CN"/>
        </w:rPr>
      </w:pPr>
      <w:r>
        <w:rPr>
          <w:rFonts w:hint="eastAsia" w:ascii="宋体" w:hAnsi="宋体" w:eastAsia="宋体" w:cs="宋体"/>
          <w:sz w:val="20"/>
          <w:szCs w:val="22"/>
          <w:lang w:val="en-US" w:eastAsia="zh-CN"/>
        </w:rPr>
        <w:t>本部门本年度无相关收支，按要求空表列示。</w:t>
      </w: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tabs>
          <w:tab w:val="left" w:pos="235"/>
        </w:tabs>
        <w:spacing w:line="600" w:lineRule="exact"/>
        <w:ind w:firstLine="640" w:firstLineChars="200"/>
        <w:jc w:val="left"/>
        <w:rPr>
          <w:rFonts w:ascii="仿宋_GB2312" w:hAnsi="Cambria" w:eastAsia="仿宋_GB2312" w:cs="Arial Black"/>
          <w:kern w:val="0"/>
          <w:sz w:val="32"/>
          <w:szCs w:val="32"/>
        </w:rPr>
        <w:sectPr>
          <w:pgSz w:w="11906" w:h="16838"/>
          <w:pgMar w:top="1984" w:right="1531" w:bottom="2098" w:left="1531" w:header="851" w:footer="992" w:gutter="0"/>
          <w:cols w:space="425" w:num="1"/>
          <w:docGrid w:type="lines" w:linePitch="312" w:charSpace="0"/>
        </w:sectPr>
      </w:pPr>
    </w:p>
    <w:p>
      <w:pPr>
        <w:tabs>
          <w:tab w:val="left" w:pos="235"/>
        </w:tabs>
        <w:spacing w:line="600" w:lineRule="exact"/>
        <w:ind w:firstLine="640" w:firstLineChars="200"/>
        <w:jc w:val="left"/>
        <w:rPr>
          <w:rFonts w:ascii="仿宋_GB2312" w:hAnsi="Cambria" w:eastAsia="仿宋_GB2312" w:cs="Arial Black"/>
          <w:kern w:val="0"/>
          <w:sz w:val="32"/>
          <w:szCs w:val="32"/>
        </w:rPr>
      </w:pPr>
      <w:r>
        <w:rPr>
          <w:sz w:val="32"/>
        </w:rPr>
        <mc:AlternateContent>
          <mc:Choice Requires="wps">
            <w:drawing>
              <wp:anchor distT="0" distB="0" distL="114300" distR="114300" simplePos="0" relativeHeight="251667456" behindDoc="0" locked="0" layoutInCell="1" allowOverlap="1">
                <wp:simplePos x="0" y="0"/>
                <wp:positionH relativeFrom="column">
                  <wp:posOffset>-993140</wp:posOffset>
                </wp:positionH>
                <wp:positionV relativeFrom="paragraph">
                  <wp:posOffset>-1353820</wp:posOffset>
                </wp:positionV>
                <wp:extent cx="7632700" cy="10695940"/>
                <wp:effectExtent l="0" t="0" r="2540" b="2540"/>
                <wp:wrapNone/>
                <wp:docPr id="6" name="矩形 3"/>
                <wp:cNvGraphicFramePr/>
                <a:graphic xmlns:a="http://schemas.openxmlformats.org/drawingml/2006/main">
                  <a:graphicData uri="http://schemas.microsoft.com/office/word/2010/wordprocessingShape">
                    <wps:wsp>
                      <wps:cNvSpPr/>
                      <wps:spPr>
                        <a:xfrm>
                          <a:off x="697865" y="1375410"/>
                          <a:ext cx="7632700" cy="10695940"/>
                        </a:xfrm>
                        <a:prstGeom prst="rect">
                          <a:avLst/>
                        </a:prstGeom>
                        <a:solidFill>
                          <a:srgbClr val="BDD7EE">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 o:spid="_x0000_s1026" o:spt="1" style="position:absolute;left:0pt;margin-left:-78.2pt;margin-top:-106.6pt;height:842.2pt;width:601pt;z-index:251667456;v-text-anchor:middle;mso-width-relative:page;mso-height-relative:page;" fillcolor="#E5EFF8" filled="t" stroked="f" coordsize="21600,21600" o:gfxdata="UEsDBAoAAAAAAIdO4kAAAAAAAAAAAAAAAAAEAAAAZHJzL1BLAwQUAAAACACHTuJAZTdAntwAAAAP&#10;AQAADwAAAGRycy9kb3ducmV2LnhtbE2Py07DMBBF90j8gzVI7FrbaRpQGqcSlRBihUjD3o2nSagf&#10;IXaT8ve4q7K7ozm6c6bYXowmE46+d1YAXzIgaBunetsKqPevi2cgPkirpHYWBfyih215f1fIXLnZ&#10;fuJUhZbEEutzKaALYcgp9U2HRvqlG9DG3dGNRoY4ji1Vo5xjudE0YSyjRvY2XujkgLsOm1N1NgLe&#10;f7DVuylUH19vdO5PL/t6VX8L8fjA2QZIwEu4wXDVj+pQRqeDO1vliRaw4OssjWxMCV8lQK4MS9cZ&#10;kENM6RNPgJYF/f9H+QdQSwMEFAAAAAgAh07iQLMpbSWYAgAAHwUAAA4AAABkcnMvZTJvRG9jLnht&#10;bK1UzW4TMRC+I/EOlu90kzQ/TdRNFZoWIRVaqSDOjtebteQ/bOenvAwSNx6Cx0G8Bp+9m7YUDj2Q&#10;gzPjmf1m5psZn57ttSJb4YO0pqT9ox4lwnBbSbMu6ccPl69OKAmRmYopa0RJ70SgZ/OXL053biYG&#10;trGqEp4AxITZzpW0idHNiiLwRmgWjqwTBsbaes0iVL8uKs92QNeqGPR642JnfeW85SIE3C5bI+0Q&#10;/XMAbV1LLpaWb7QwsUX1QrGIkkIjXaDznG1dCx6v6zqISFRJUWnMJ4JAXqWzmJ+y2doz10jepcCe&#10;k8KTmjSTBkHvoZYsMrLx8i8oLbm3wdbxiFtdtIVkRlBFv/eEm9uGOZFrAdXB3ZMe/h8sf7+98URW&#10;JR1TYphGw399/f7zxzdynLjZuTCDy6278Z0WIKZC97XX6R8lkD2+nk5OxiNK7jBSx5PRsN9RK/aR&#10;cNgn4+PBpAfWefLojaej6TC7FA9Qzof4RlhNklBSj+ZlTtn2KkSEh+vBJUUOVsnqUiqVFb9enStP&#10;tgyNfr1cTi4u8rdqo9/Zqr0e9vBrO45rzEV7PT5cAz+0MDnWH/jKkB0S72pgmPsa84ZytAN3wawp&#10;YWqNheLR58DGptTyeKWklyw0bbgM22ahZcQqKalLepKSOBCiTCpJ5PHtSk+NaKlP0spWd2ibt+08&#10;B8cvJYJcsRBvmMcAg2iseLzGUSuLzG0nUdJY/+Vf98kfcwUrJTssBKr6vGFeUKLeGkzctD9Ex0jM&#10;ynA0GUDxjy2rxxaz0ecWrejjMXE8i8k/qoNYe6s/4SVYpKgwMcMRu+WvU85ju6h4S7hYLLIbtsax&#10;eGVuHU/giSdjF5toa5lH5IEd9DAp2JvczW7H02I+1rPXw7s2/w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lN0Ce3AAAAA8BAAAPAAAAAAAAAAEAIAAAACIAAABkcnMvZG93bnJldi54bWxQSwECFAAU&#10;AAAACACHTuJAsyltJZgCAAAfBQAADgAAAAAAAAABACAAAAArAQAAZHJzL2Uyb0RvYy54bWxQSwUG&#10;AAAAAAYABgBZAQAANQYAAAAA&#10;">
                <v:fill on="t" focussize="0,0"/>
                <v:stroke on="f" weight="1pt" miterlimit="8" joinstyle="miter"/>
                <v:imagedata o:title=""/>
                <o:lock v:ext="edit" aspectratio="f"/>
              </v:rect>
            </w:pict>
          </mc:Fallback>
        </mc:AlternateContent>
      </w:r>
    </w:p>
    <w:sectPr>
      <w:pgSz w:w="11906" w:h="16838"/>
      <w:pgMar w:top="2098"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roman"/>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ArialUnicodeMS">
    <w:altName w:val="Malgun Gothic"/>
    <w:panose1 w:val="00000000000000000000"/>
    <w:charset w:val="81"/>
    <w:family w:val="auto"/>
    <w:pitch w:val="default"/>
    <w:sig w:usb0="00000000" w:usb1="00000000" w:usb2="00000010" w:usb3="00000000" w:csb0="00080000" w:csb1="00000000"/>
  </w:font>
  <w:font w:name="Malgun Gothic">
    <w:panose1 w:val="020B0503020000020004"/>
    <w:charset w:val="81"/>
    <w:family w:val="auto"/>
    <w:pitch w:val="default"/>
    <w:sig w:usb0="900002AF" w:usb1="01D77CFB" w:usb2="00000012" w:usb3="00000000" w:csb0="00080001" w:csb1="00000000"/>
  </w:font>
  <w:font w:name="Arial Black">
    <w:panose1 w:val="020B0A04020102020204"/>
    <w:charset w:val="00"/>
    <w:family w:val="swiss"/>
    <w:pitch w:val="default"/>
    <w:sig w:usb0="00000287" w:usb1="00000000" w:usb2="00000000" w:usb3="00000000" w:csb0="2000009F" w:csb1="DFD70000"/>
  </w:font>
  <w:font w:name="Cambria">
    <w:panose1 w:val="02040503050406030204"/>
    <w:charset w:val="00"/>
    <w:family w:val="roman"/>
    <w:pitch w:val="default"/>
    <w:sig w:usb0="E00002FF" w:usb1="400004FF" w:usb2="00000000" w:usb3="00000000" w:csb0="2000019F" w:csb1="00000000"/>
  </w:font>
  <w:font w:name="DengXian-Regular">
    <w:altName w:val="宋体"/>
    <w:panose1 w:val="00000000000000000000"/>
    <w:charset w:val="86"/>
    <w:family w:val="auto"/>
    <w:pitch w:val="default"/>
    <w:sig w:usb0="00000000" w:usb1="00000000" w:usb2="00000010" w:usb3="00000000" w:csb0="00040000" w:csb1="00000000"/>
  </w:font>
  <w:font w:name="Mongolian Baiti">
    <w:panose1 w:val="03000500000000000000"/>
    <w:charset w:val="00"/>
    <w:family w:val="script"/>
    <w:pitch w:val="default"/>
    <w:sig w:usb0="80000023" w:usb1="00000000" w:usb2="0002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C45458"/>
    <w:rsid w:val="00061A05"/>
    <w:rsid w:val="000D0759"/>
    <w:rsid w:val="000D1218"/>
    <w:rsid w:val="00122D5B"/>
    <w:rsid w:val="00161053"/>
    <w:rsid w:val="00167DDE"/>
    <w:rsid w:val="00171F5C"/>
    <w:rsid w:val="0018668E"/>
    <w:rsid w:val="001B73D2"/>
    <w:rsid w:val="001E62BF"/>
    <w:rsid w:val="0028683D"/>
    <w:rsid w:val="00293E7B"/>
    <w:rsid w:val="002A49B9"/>
    <w:rsid w:val="002D1F4F"/>
    <w:rsid w:val="002E6713"/>
    <w:rsid w:val="00301BD3"/>
    <w:rsid w:val="003432E0"/>
    <w:rsid w:val="00366D90"/>
    <w:rsid w:val="003716A1"/>
    <w:rsid w:val="0037799C"/>
    <w:rsid w:val="003D678E"/>
    <w:rsid w:val="00551B01"/>
    <w:rsid w:val="005658B8"/>
    <w:rsid w:val="00575C38"/>
    <w:rsid w:val="00612EA9"/>
    <w:rsid w:val="007667F7"/>
    <w:rsid w:val="007F4031"/>
    <w:rsid w:val="00801F66"/>
    <w:rsid w:val="008B7DA5"/>
    <w:rsid w:val="008C087A"/>
    <w:rsid w:val="00911D70"/>
    <w:rsid w:val="0091523D"/>
    <w:rsid w:val="009334BF"/>
    <w:rsid w:val="00962793"/>
    <w:rsid w:val="009B76CB"/>
    <w:rsid w:val="009E6789"/>
    <w:rsid w:val="00A535FA"/>
    <w:rsid w:val="00AD083E"/>
    <w:rsid w:val="00B1345D"/>
    <w:rsid w:val="00B17DBC"/>
    <w:rsid w:val="00B50ED0"/>
    <w:rsid w:val="00C817A1"/>
    <w:rsid w:val="00CB5A1E"/>
    <w:rsid w:val="00DD2A7D"/>
    <w:rsid w:val="00DE555D"/>
    <w:rsid w:val="00E83482"/>
    <w:rsid w:val="00E94193"/>
    <w:rsid w:val="00E9443B"/>
    <w:rsid w:val="00ED340B"/>
    <w:rsid w:val="00ED6E8F"/>
    <w:rsid w:val="00F0558C"/>
    <w:rsid w:val="058B71E0"/>
    <w:rsid w:val="0BC374BC"/>
    <w:rsid w:val="0EA325C9"/>
    <w:rsid w:val="0F8A43D0"/>
    <w:rsid w:val="130A517E"/>
    <w:rsid w:val="18546CB7"/>
    <w:rsid w:val="1B4D681D"/>
    <w:rsid w:val="226E12C3"/>
    <w:rsid w:val="29D34FEF"/>
    <w:rsid w:val="29D70ED5"/>
    <w:rsid w:val="2A5909C4"/>
    <w:rsid w:val="2AB12B66"/>
    <w:rsid w:val="2B60608F"/>
    <w:rsid w:val="2D0002D9"/>
    <w:rsid w:val="2D6407BD"/>
    <w:rsid w:val="2E92489E"/>
    <w:rsid w:val="2F7E60E9"/>
    <w:rsid w:val="2FB96948"/>
    <w:rsid w:val="3327616A"/>
    <w:rsid w:val="34C45458"/>
    <w:rsid w:val="34DA6E2B"/>
    <w:rsid w:val="35C83C42"/>
    <w:rsid w:val="3614075A"/>
    <w:rsid w:val="365D4B2F"/>
    <w:rsid w:val="3DDF16C0"/>
    <w:rsid w:val="419B6BF2"/>
    <w:rsid w:val="41C45183"/>
    <w:rsid w:val="48F52E0F"/>
    <w:rsid w:val="4D303E4F"/>
    <w:rsid w:val="528C3508"/>
    <w:rsid w:val="561D439F"/>
    <w:rsid w:val="5BA74C10"/>
    <w:rsid w:val="5CC26713"/>
    <w:rsid w:val="5D0C63C4"/>
    <w:rsid w:val="5F7D7466"/>
    <w:rsid w:val="61332BEA"/>
    <w:rsid w:val="63076B54"/>
    <w:rsid w:val="65E17AA2"/>
    <w:rsid w:val="683F3D36"/>
    <w:rsid w:val="6B441F4B"/>
    <w:rsid w:val="6BD12050"/>
    <w:rsid w:val="6E364601"/>
    <w:rsid w:val="726F3A51"/>
    <w:rsid w:val="73D824BD"/>
    <w:rsid w:val="75705528"/>
    <w:rsid w:val="78B47696"/>
    <w:rsid w:val="79D56298"/>
    <w:rsid w:val="7CDD758D"/>
    <w:rsid w:val="7E980B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1"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6">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8">
    <w:name w:val="[Normal]"/>
    <w:qFormat/>
    <w:uiPriority w:val="99"/>
    <w:pPr>
      <w:widowControl w:val="0"/>
      <w:autoSpaceDE w:val="0"/>
      <w:autoSpaceDN w:val="0"/>
      <w:adjustRightInd w:val="0"/>
    </w:pPr>
    <w:rPr>
      <w:rFonts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chart" Target="charts/chart2.xml"/><Relationship Id="rId16" Type="http://schemas.openxmlformats.org/officeDocument/2006/relationships/chart" Target="charts/chart1.xml"/><Relationship Id="rId15" Type="http://schemas.openxmlformats.org/officeDocument/2006/relationships/image" Target="media/image2.bmp"/><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楷体_GB2312" pitchFamily="3" charset="-122"/>
                <a:ea typeface="楷体_GB2312" pitchFamily="3" charset="-122"/>
                <a:cs typeface="楷体_GB2312" pitchFamily="3" charset="-122"/>
                <a:sym typeface="楷体_GB2312" pitchFamily="3" charset="-122"/>
              </a:defRPr>
            </a:pPr>
            <a:r>
              <a:rPr lang="en-US" altLang="zh-CN">
                <a:latin typeface="楷体_GB2312" pitchFamily="3" charset="-122"/>
                <a:ea typeface="楷体_GB2312" pitchFamily="3" charset="-122"/>
                <a:cs typeface="楷体_GB2312" pitchFamily="3" charset="-122"/>
                <a:sym typeface="楷体_GB2312" pitchFamily="3" charset="-122"/>
              </a:rPr>
              <a:t>2019-2020</a:t>
            </a:r>
            <a:r>
              <a:rPr lang="zh-CN" altLang="en-US">
                <a:latin typeface="楷体_GB2312" pitchFamily="3" charset="-122"/>
                <a:ea typeface="楷体_GB2312" pitchFamily="3" charset="-122"/>
                <a:cs typeface="楷体_GB2312" pitchFamily="3" charset="-122"/>
                <a:sym typeface="楷体_GB2312" pitchFamily="3" charset="-122"/>
              </a:rPr>
              <a:t>年收支总计对比情况（图</a:t>
            </a:r>
            <a:r>
              <a:rPr lang="en-US" altLang="zh-CN">
                <a:latin typeface="楷体_GB2312" pitchFamily="3" charset="-122"/>
                <a:ea typeface="楷体_GB2312" pitchFamily="3" charset="-122"/>
                <a:cs typeface="楷体_GB2312" pitchFamily="3" charset="-122"/>
                <a:sym typeface="楷体_GB2312" pitchFamily="3" charset="-122"/>
              </a:rPr>
              <a:t>1</a:t>
            </a:r>
            <a:r>
              <a:rPr lang="zh-CN" altLang="en-US">
                <a:latin typeface="楷体_GB2312" pitchFamily="3" charset="-122"/>
                <a:ea typeface="楷体_GB2312" pitchFamily="3" charset="-122"/>
                <a:cs typeface="楷体_GB2312" pitchFamily="3" charset="-122"/>
                <a:sym typeface="楷体_GB2312" pitchFamily="3" charset="-122"/>
              </a:rPr>
              <a:t>）</a:t>
            </a:r>
            <a:endParaRPr lang="zh-CN" altLang="en-US">
              <a:latin typeface="楷体_GB2312" pitchFamily="3" charset="-122"/>
              <a:ea typeface="楷体_GB2312" pitchFamily="3" charset="-122"/>
              <a:cs typeface="楷体_GB2312" pitchFamily="3" charset="-122"/>
              <a:sym typeface="楷体_GB2312" pitchFamily="3" charset="-122"/>
            </a:endParaRPr>
          </a:p>
        </c:rich>
      </c:tx>
      <c:layout>
        <c:manualLayout>
          <c:xMode val="edge"/>
          <c:yMode val="edge"/>
          <c:x val="0.209718361608105"/>
          <c:y val="0.846648044692739"/>
        </c:manualLayout>
      </c:layout>
      <c:overlay val="0"/>
      <c:spPr>
        <a:noFill/>
        <a:ln>
          <a:noFill/>
        </a:ln>
        <a:effectLst/>
      </c:spPr>
    </c:title>
    <c:autoTitleDeleted val="0"/>
    <c:plotArea>
      <c:layout>
        <c:manualLayout>
          <c:layoutTarget val="inner"/>
          <c:xMode val="edge"/>
          <c:yMode val="edge"/>
          <c:x val="0.123946243127673"/>
          <c:y val="0.0879888268156425"/>
          <c:w val="0.778772144166158"/>
          <c:h val="0.619106145251397"/>
        </c:manualLayout>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dLbl>
              <c:idx val="0"/>
              <c:layout>
                <c:manualLayout>
                  <c:x val="-0.00229077580940746"/>
                  <c:y val="0"/>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楷体_GB2312" pitchFamily="3" charset="-122"/>
                        <a:ea typeface="楷体_GB2312" pitchFamily="3" charset="-122"/>
                        <a:cs typeface="楷体_GB2312" pitchFamily="3" charset="-122"/>
                        <a:sym typeface="楷体_GB2312" pitchFamily="3" charset="-122"/>
                      </a:defRPr>
                    </a:pPr>
                    <a:r>
                      <a:rPr lang="en-US" altLang="zh-CN"/>
                      <a:t>599.23</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楷体_GB2312" pitchFamily="3" charset="-122"/>
                        <a:ea typeface="楷体_GB2312" pitchFamily="3" charset="-122"/>
                        <a:cs typeface="楷体_GB2312" pitchFamily="3" charset="-122"/>
                        <a:sym typeface="楷体_GB2312" pitchFamily="3" charset="-122"/>
                      </a:defRPr>
                    </a:pPr>
                    <a:r>
                      <a:rPr lang="en-US" altLang="zh-CN"/>
                      <a:t>19004.31</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楷体_GB2312" pitchFamily="3" charset="-122"/>
                    <a:ea typeface="楷体_GB2312" pitchFamily="3" charset="-122"/>
                    <a:cs typeface="楷体_GB2312" pitchFamily="3" charset="-122"/>
                    <a:sym typeface="楷体_GB2312" pitchFamily="3"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2019年</c:v>
                </c:pt>
                <c:pt idx="1">
                  <c:v>2020年</c:v>
                </c:pt>
              </c:strCache>
            </c:strRef>
          </c:cat>
          <c:val>
            <c:numRef>
              <c:f>Sheet1!$B$2:$B$3</c:f>
              <c:numCache>
                <c:formatCode>General</c:formatCode>
                <c:ptCount val="2"/>
                <c:pt idx="0">
                  <c:v>599.23</c:v>
                </c:pt>
                <c:pt idx="1">
                  <c:v>19004.3099999999</c:v>
                </c:pt>
              </c:numCache>
            </c:numRef>
          </c:val>
        </c:ser>
        <c:dLbls>
          <c:showLegendKey val="0"/>
          <c:showVal val="1"/>
          <c:showCatName val="0"/>
          <c:showSerName val="0"/>
          <c:showPercent val="0"/>
          <c:showBubbleSize val="0"/>
        </c:dLbls>
        <c:gapWidth val="219"/>
        <c:overlap val="-27"/>
        <c:axId val="89404544"/>
        <c:axId val="89406080"/>
      </c:barChart>
      <c:catAx>
        <c:axId val="8940454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itchFamily="3" charset="-122"/>
                <a:ea typeface="楷体_GB2312" pitchFamily="3" charset="-122"/>
                <a:cs typeface="楷体_GB2312" pitchFamily="3" charset="-122"/>
                <a:sym typeface="楷体_GB2312" pitchFamily="3" charset="-122"/>
              </a:defRPr>
            </a:pPr>
          </a:p>
        </c:txPr>
        <c:crossAx val="89406080"/>
        <c:crosses val="autoZero"/>
        <c:auto val="1"/>
        <c:lblAlgn val="ctr"/>
        <c:lblOffset val="100"/>
        <c:noMultiLvlLbl val="0"/>
      </c:catAx>
      <c:valAx>
        <c:axId val="89406080"/>
        <c:scaling>
          <c:orientation val="minMax"/>
        </c:scaling>
        <c:delete val="0"/>
        <c:axPos val="l"/>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itchFamily="3" charset="-122"/>
                <a:ea typeface="楷体_GB2312" pitchFamily="3" charset="-122"/>
                <a:cs typeface="楷体_GB2312" pitchFamily="3" charset="-122"/>
                <a:sym typeface="楷体_GB2312" pitchFamily="3" charset="-122"/>
              </a:defRPr>
            </a:pPr>
          </a:p>
        </c:txPr>
        <c:crossAx val="89404544"/>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itchFamily="3" charset="-122"/>
                <a:ea typeface="楷体_GB2312" pitchFamily="3" charset="-122"/>
                <a:cs typeface="楷体_GB2312" pitchFamily="3" charset="-122"/>
                <a:sym typeface="楷体_GB2312" pitchFamily="3" charset="-122"/>
              </a:defRPr>
            </a:pPr>
          </a:p>
        </c:txPr>
      </c:legendEntry>
      <c:layout>
        <c:manualLayout>
          <c:xMode val="edge"/>
          <c:yMode val="edge"/>
          <c:x val="0.830312807730551"/>
          <c:y val="0.363173169828044"/>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itchFamily="3" charset="-122"/>
              <a:ea typeface="楷体_GB2312" pitchFamily="3" charset="-122"/>
              <a:cs typeface="楷体_GB2312" pitchFamily="3" charset="-122"/>
              <a:sym typeface="楷体_GB2312" pitchFamily="3" charset="-122"/>
            </a:defRPr>
          </a:pPr>
        </a:p>
      </c:txPr>
    </c:legend>
    <c:plotVisOnly val="1"/>
    <c:dispBlanksAs val="gap"/>
    <c:showDLblsOverMax val="0"/>
  </c:chart>
  <c:spPr>
    <a:solidFill>
      <a:schemeClr val="bg1"/>
    </a:solidFill>
    <a:ln w="9525" cap="flat" cmpd="sng" algn="ctr">
      <a:noFill/>
      <a:prstDash val="solid"/>
      <a:round/>
    </a:ln>
    <a:effectLst/>
  </c:spPr>
  <c:txPr>
    <a:bodyPr/>
    <a:lstStyle/>
    <a:p>
      <a:pPr>
        <a:defRPr lang="zh-CN">
          <a:latin typeface="楷体_GB2312" pitchFamily="3" charset="-122"/>
          <a:ea typeface="楷体_GB2312" pitchFamily="3" charset="-122"/>
          <a:cs typeface="楷体_GB2312" pitchFamily="3" charset="-122"/>
          <a:sym typeface="楷体_GB2312" pitchFamily="3"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楷体_GB2312" pitchFamily="3" charset="-122"/>
                <a:ea typeface="楷体_GB2312" pitchFamily="3" charset="-122"/>
                <a:cs typeface="楷体_GB2312" pitchFamily="3" charset="-122"/>
                <a:sym typeface="楷体_GB2312" pitchFamily="3" charset="-122"/>
              </a:defRPr>
            </a:pPr>
            <a:r>
              <a:rPr lang="en-US" altLang="zh-CN">
                <a:latin typeface="楷体_GB2312" pitchFamily="3" charset="-122"/>
                <a:ea typeface="楷体_GB2312" pitchFamily="3" charset="-122"/>
                <a:cs typeface="楷体_GB2312" pitchFamily="3" charset="-122"/>
                <a:sym typeface="楷体_GB2312" pitchFamily="3" charset="-122"/>
              </a:rPr>
              <a:t>2019-2020</a:t>
            </a:r>
            <a:r>
              <a:rPr lang="zh-CN" altLang="en-US">
                <a:latin typeface="楷体_GB2312" pitchFamily="3" charset="-122"/>
                <a:ea typeface="楷体_GB2312" pitchFamily="3" charset="-122"/>
                <a:cs typeface="楷体_GB2312" pitchFamily="3" charset="-122"/>
                <a:sym typeface="楷体_GB2312" pitchFamily="3" charset="-122"/>
              </a:rPr>
              <a:t>年度财政拨款收支对比情况（图</a:t>
            </a:r>
            <a:r>
              <a:rPr lang="en-US" altLang="zh-CN">
                <a:latin typeface="楷体_GB2312" pitchFamily="3" charset="-122"/>
                <a:ea typeface="楷体_GB2312" pitchFamily="3" charset="-122"/>
                <a:cs typeface="楷体_GB2312" pitchFamily="3" charset="-122"/>
                <a:sym typeface="楷体_GB2312" pitchFamily="3" charset="-122"/>
              </a:rPr>
              <a:t>2</a:t>
            </a:r>
            <a:r>
              <a:rPr lang="zh-CN" altLang="en-US">
                <a:latin typeface="楷体_GB2312" pitchFamily="3" charset="-122"/>
                <a:ea typeface="楷体_GB2312" pitchFamily="3" charset="-122"/>
                <a:cs typeface="楷体_GB2312" pitchFamily="3" charset="-122"/>
                <a:sym typeface="楷体_GB2312" pitchFamily="3" charset="-122"/>
              </a:rPr>
              <a:t>）</a:t>
            </a:r>
            <a:endParaRPr lang="zh-CN" altLang="en-US">
              <a:latin typeface="楷体_GB2312" pitchFamily="3" charset="-122"/>
              <a:ea typeface="楷体_GB2312" pitchFamily="3" charset="-122"/>
              <a:cs typeface="楷体_GB2312" pitchFamily="3" charset="-122"/>
              <a:sym typeface="楷体_GB2312" pitchFamily="3" charset="-122"/>
            </a:endParaRPr>
          </a:p>
        </c:rich>
      </c:tx>
      <c:layout>
        <c:manualLayout>
          <c:xMode val="edge"/>
          <c:yMode val="edge"/>
          <c:x val="0.152231553182211"/>
          <c:y val="0.80349658282052"/>
        </c:manualLayout>
      </c:layout>
      <c:overlay val="0"/>
      <c:spPr>
        <a:noFill/>
        <a:ln>
          <a:noFill/>
        </a:ln>
        <a:effectLst/>
      </c:spPr>
    </c:title>
    <c:autoTitleDeleted val="0"/>
    <c:plotArea>
      <c:layout>
        <c:manualLayout>
          <c:layoutTarget val="inner"/>
          <c:xMode val="edge"/>
          <c:yMode val="edge"/>
          <c:x val="0.123946243127673"/>
          <c:y val="0.0879888268156425"/>
          <c:w val="0.778772144166158"/>
          <c:h val="0.619106145251397"/>
        </c:manualLayout>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dLbl>
              <c:idx val="0"/>
              <c:layout>
                <c:manualLayout>
                  <c:x val="-0.00229077580940746"/>
                  <c:y val="0"/>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楷体_GB2312" pitchFamily="3" charset="-122"/>
                        <a:ea typeface="楷体_GB2312" pitchFamily="3" charset="-122"/>
                        <a:cs typeface="楷体_GB2312" pitchFamily="3" charset="-122"/>
                        <a:sym typeface="楷体_GB2312" pitchFamily="3" charset="-122"/>
                      </a:defRPr>
                    </a:pPr>
                    <a:r>
                      <a:rPr lang="en-US" altLang="zh-CN"/>
                      <a:t>599.23</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楷体_GB2312" pitchFamily="3" charset="-122"/>
                        <a:ea typeface="楷体_GB2312" pitchFamily="3" charset="-122"/>
                        <a:cs typeface="楷体_GB2312" pitchFamily="3" charset="-122"/>
                        <a:sym typeface="楷体_GB2312" pitchFamily="3" charset="-122"/>
                      </a:defRPr>
                    </a:pPr>
                    <a:r>
                      <a:rPr lang="en-US" altLang="zh-CN"/>
                      <a:t>19004.31</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楷体_GB2312" pitchFamily="3" charset="-122"/>
                    <a:ea typeface="楷体_GB2312" pitchFamily="3" charset="-122"/>
                    <a:cs typeface="楷体_GB2312" pitchFamily="3" charset="-122"/>
                    <a:sym typeface="楷体_GB2312" pitchFamily="3"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2019年</c:v>
                </c:pt>
                <c:pt idx="1">
                  <c:v>2020年</c:v>
                </c:pt>
              </c:strCache>
            </c:strRef>
          </c:cat>
          <c:val>
            <c:numRef>
              <c:f>Sheet1!$B$2:$B$3</c:f>
              <c:numCache>
                <c:formatCode>General</c:formatCode>
                <c:ptCount val="2"/>
                <c:pt idx="0">
                  <c:v>599.23</c:v>
                </c:pt>
                <c:pt idx="1">
                  <c:v>19004.3099999999</c:v>
                </c:pt>
              </c:numCache>
            </c:numRef>
          </c:val>
        </c:ser>
        <c:dLbls>
          <c:showLegendKey val="0"/>
          <c:showVal val="1"/>
          <c:showCatName val="0"/>
          <c:showSerName val="0"/>
          <c:showPercent val="0"/>
          <c:showBubbleSize val="0"/>
        </c:dLbls>
        <c:gapWidth val="219"/>
        <c:overlap val="-27"/>
        <c:axId val="77937280"/>
        <c:axId val="77955456"/>
      </c:barChart>
      <c:catAx>
        <c:axId val="7793728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itchFamily="3" charset="-122"/>
                <a:ea typeface="楷体_GB2312" pitchFamily="3" charset="-122"/>
                <a:cs typeface="楷体_GB2312" pitchFamily="3" charset="-122"/>
                <a:sym typeface="楷体_GB2312" pitchFamily="3" charset="-122"/>
              </a:defRPr>
            </a:pPr>
          </a:p>
        </c:txPr>
        <c:crossAx val="77955456"/>
        <c:crosses val="autoZero"/>
        <c:auto val="1"/>
        <c:lblAlgn val="ctr"/>
        <c:lblOffset val="100"/>
        <c:noMultiLvlLbl val="0"/>
      </c:catAx>
      <c:valAx>
        <c:axId val="77955456"/>
        <c:scaling>
          <c:orientation val="minMax"/>
        </c:scaling>
        <c:delete val="0"/>
        <c:axPos val="l"/>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itchFamily="3" charset="-122"/>
                <a:ea typeface="楷体_GB2312" pitchFamily="3" charset="-122"/>
                <a:cs typeface="楷体_GB2312" pitchFamily="3" charset="-122"/>
                <a:sym typeface="楷体_GB2312" pitchFamily="3" charset="-122"/>
              </a:defRPr>
            </a:pPr>
          </a:p>
        </c:txPr>
        <c:crossAx val="77937280"/>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itchFamily="3" charset="-122"/>
                <a:ea typeface="楷体_GB2312" pitchFamily="3" charset="-122"/>
                <a:cs typeface="楷体_GB2312" pitchFamily="3" charset="-122"/>
                <a:sym typeface="楷体_GB2312" pitchFamily="3" charset="-122"/>
              </a:defRPr>
            </a:pPr>
          </a:p>
        </c:txPr>
      </c:legendEntry>
      <c:layout>
        <c:manualLayout>
          <c:xMode val="edge"/>
          <c:yMode val="edge"/>
          <c:x val="0.830312807730551"/>
          <c:y val="0.363173169828044"/>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itchFamily="3" charset="-122"/>
              <a:ea typeface="楷体_GB2312" pitchFamily="3" charset="-122"/>
              <a:cs typeface="楷体_GB2312" pitchFamily="3" charset="-122"/>
              <a:sym typeface="楷体_GB2312" pitchFamily="3" charset="-122"/>
            </a:defRPr>
          </a:pPr>
        </a:p>
      </c:txPr>
    </c:legend>
    <c:plotVisOnly val="1"/>
    <c:dispBlanksAs val="gap"/>
    <c:showDLblsOverMax val="0"/>
  </c:chart>
  <c:spPr>
    <a:solidFill>
      <a:schemeClr val="bg1"/>
    </a:solidFill>
    <a:ln w="9525" cap="flat" cmpd="sng" algn="ctr">
      <a:noFill/>
      <a:prstDash val="solid"/>
      <a:round/>
    </a:ln>
    <a:effectLst/>
  </c:spPr>
  <c:txPr>
    <a:bodyPr/>
    <a:lstStyle/>
    <a:p>
      <a:pPr>
        <a:defRPr lang="zh-CN">
          <a:latin typeface="楷体_GB2312" pitchFamily="3" charset="-122"/>
          <a:ea typeface="楷体_GB2312" pitchFamily="3" charset="-122"/>
          <a:cs typeface="楷体_GB2312" pitchFamily="3" charset="-122"/>
          <a:sym typeface="楷体_GB2312" pitchFamily="3" charset="-122"/>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29</Pages>
  <Words>1800</Words>
  <Characters>10262</Characters>
  <Lines>85</Lines>
  <Paragraphs>24</Paragraphs>
  <TotalTime>0</TotalTime>
  <ScaleCrop>false</ScaleCrop>
  <LinksUpToDate>false</LinksUpToDate>
  <CharactersWithSpaces>12038</CharactersWithSpaces>
  <Application>WPS Office_11.8.2.10972_F1E327BC-269C-435d-A152-05C5408002CA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2021-07-27T05:10:00Z</dcterms:created>
  <dc:creator>王明新TIAD</dc:creator>
  <cp:lastModifiedBy>Administrator</cp:lastModifiedBy>
  <dcterms:modified xsi:type="dcterms:W3CDTF">2022-05-24T07:41:39Z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2052-11.8.2.10972</vt:lpwstr>
  </property>
  <property fmtid="{D5CDD505-2E9C-101B-9397-08002B2CF9AE}" pid="3" name="ICV">
    <vt:lpwstr>707386FE8A4347358D4ADFFD2FD34239</vt:lpwstr>
  </property>
</Properties>
</file>