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6708140" cy="8170545"/>
            <wp:effectExtent l="0" t="0" r="16510" b="1905"/>
            <wp:docPr id="8" name="图片 8" descr="微信图片_2022082916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20829162246"/>
                    <pic:cNvPicPr>
                      <a:picLocks noChangeAspect="1"/>
                    </pic:cNvPicPr>
                  </pic:nvPicPr>
                  <pic:blipFill>
                    <a:blip r:embed="rId13"/>
                    <a:stretch>
                      <a:fillRect/>
                    </a:stretch>
                  </pic:blipFill>
                  <pic:spPr>
                    <a:xfrm>
                      <a:off x="0" y="0"/>
                      <a:ext cx="6708140" cy="8170545"/>
                    </a:xfrm>
                    <a:prstGeom prst="rect">
                      <a:avLst/>
                    </a:prstGeom>
                  </pic:spPr>
                </pic:pic>
              </a:graphicData>
            </a:graphic>
          </wp:inline>
        </w:drawing>
      </w:r>
      <w:r>
        <w:br w:type="page"/>
      </w:r>
    </w:p>
    <w:p>
      <w:pPr>
        <w:jc w:val="center"/>
        <w:rPr>
          <w:rFonts w:ascii="黑体" w:hAnsi="黑体" w:eastAsia="黑体" w:cs="黑体"/>
          <w:sz w:val="72"/>
          <w:szCs w:val="96"/>
          <w:highlight w:val="yellow"/>
        </w:rPr>
      </w:pPr>
      <w:r>
        <w:rPr>
          <w:rFonts w:hint="eastAsia" w:ascii="黑体" w:hAnsi="黑体" w:eastAsia="黑体" w:cs="黑体"/>
          <w:sz w:val="72"/>
          <w:szCs w:val="96"/>
        </w:rPr>
        <w:t>司法局</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textFill>
            <w14:solidFill>
              <w14:schemeClr w14:val="tx1"/>
            </w14:solidFill>
          </w14:textFill>
        </w:rPr>
        <w:t>二〇二一年</w:t>
      </w:r>
      <w:r>
        <w:rPr>
          <w:rFonts w:hint="eastAsia" w:ascii="楷体_GB2312" w:hAnsi="楷体_GB2312" w:eastAsia="楷体_GB2312" w:cs="楷体_GB2312"/>
          <w:color w:val="000000" w:themeColor="text1"/>
          <w:kern w:val="0"/>
          <w:sz w:val="40"/>
          <w:szCs w:val="40"/>
          <w:lang w:val="en-US" w:eastAsia="zh-CN"/>
          <w14:textFill>
            <w14:solidFill>
              <w14:schemeClr w14:val="tx1"/>
            </w14:solidFill>
          </w14:textFill>
        </w:rPr>
        <w:t>十</w:t>
      </w:r>
      <w:r>
        <w:rPr>
          <w:rFonts w:hint="eastAsia" w:ascii="楷体_GB2312" w:hAnsi="楷体_GB2312" w:eastAsia="楷体_GB2312" w:cs="楷体_GB2312"/>
          <w:color w:val="000000" w:themeColor="text1"/>
          <w:kern w:val="0"/>
          <w:sz w:val="40"/>
          <w:szCs w:val="40"/>
          <w14:textFill>
            <w14:solidFill>
              <w14:schemeClr w14:val="tx1"/>
            </w14:solidFill>
          </w14:textFill>
        </w:rPr>
        <w:t>月</w:t>
      </w: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anchor="ctr" anchorCtr="0" upright="1"/>
                    </wps:wsp>
                  </a:graphicData>
                </a:graphic>
              </wp:anchor>
            </w:drawing>
          </mc:Choice>
          <mc:Fallback>
            <w:pict>
              <v:shape id="_x0000_s1026" o:spid="_x0000_s1026" o:spt="202" type="#_x0000_t202" style="position:absolute;left:0pt;margin-left:-85.7pt;margin-top:80.7pt;height:263.1pt;width:613.65pt;z-index:251660288;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3/eYI3AAAAA0BAAAPAAAAAAAAAAEAIAAAACIA&#10;AABkcnMvZG93bnJldi54bWxQSwECFAAUAAAACACHTuJAJx6tNj4CAACcBAAADgAAAAAAAAABACAA&#10;AAArAQAAZHJzL2Uyb0RvYy54bWxQSwUGAAAAAAYABgBZAQAA2wU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00" w:firstLineChars="200"/>
        <w:rPr>
          <w:rFonts w:ascii="宋体" w:hAnsi="宋体" w:eastAsia="宋体" w:cs="宋体"/>
          <w:sz w:val="30"/>
          <w:szCs w:val="30"/>
        </w:rPr>
      </w:pPr>
      <w:r>
        <w:rPr>
          <w:rFonts w:hint="eastAsia" w:ascii="宋体" w:hAnsi="宋体" w:eastAsia="宋体" w:cs="宋体"/>
          <w:sz w:val="30"/>
          <w:szCs w:val="30"/>
        </w:rPr>
        <w:t>1、承担全面依法治区重大问题的政策研究。组织协调有关方面提出全面依法治区中长期规划建议，负责有关重大决策部署督察工作。</w:t>
      </w:r>
    </w:p>
    <w:p>
      <w:pPr>
        <w:ind w:firstLine="600" w:firstLineChars="200"/>
        <w:rPr>
          <w:rFonts w:ascii="宋体" w:hAnsi="宋体" w:eastAsia="宋体" w:cs="宋体"/>
          <w:sz w:val="30"/>
          <w:szCs w:val="30"/>
        </w:rPr>
      </w:pPr>
      <w:r>
        <w:rPr>
          <w:rFonts w:hint="eastAsia" w:ascii="宋体" w:hAnsi="宋体" w:eastAsia="宋体" w:cs="宋体"/>
          <w:sz w:val="30"/>
          <w:szCs w:val="30"/>
        </w:rPr>
        <w:t>2、负责组织开展政府规范性文件清理工作。</w:t>
      </w:r>
    </w:p>
    <w:p>
      <w:pPr>
        <w:ind w:firstLine="600" w:firstLineChars="200"/>
        <w:rPr>
          <w:rFonts w:ascii="宋体" w:hAnsi="宋体" w:eastAsia="宋体" w:cs="宋体"/>
          <w:sz w:val="30"/>
          <w:szCs w:val="30"/>
        </w:rPr>
      </w:pPr>
      <w:r>
        <w:rPr>
          <w:rFonts w:hint="eastAsia" w:ascii="宋体" w:hAnsi="宋体" w:eastAsia="宋体" w:cs="宋体"/>
          <w:sz w:val="30"/>
          <w:szCs w:val="30"/>
        </w:rPr>
        <w:t>3、负责区政府各部门规范性文件的备案审查工作，负责对区政府政策措施、规范性文件和合同协议的合法性审核工作。承办区政府交办的涉法事务。</w:t>
      </w:r>
    </w:p>
    <w:p>
      <w:pPr>
        <w:ind w:firstLine="600" w:firstLineChars="200"/>
        <w:rPr>
          <w:rFonts w:ascii="宋体" w:hAnsi="宋体" w:eastAsia="宋体" w:cs="宋体"/>
          <w:sz w:val="30"/>
          <w:szCs w:val="30"/>
        </w:rPr>
      </w:pPr>
      <w:r>
        <w:rPr>
          <w:rFonts w:hint="eastAsia" w:ascii="宋体" w:hAnsi="宋体" w:eastAsia="宋体" w:cs="宋体"/>
          <w:sz w:val="30"/>
          <w:szCs w:val="30"/>
        </w:rPr>
        <w:t>4、承担统筹推进满城法治政府建设的责任。指导、监督区政府各部门依法行政工作；负责综合协调行政执法，承担推进行政执法体制改革有关工作，推进严格规范公正文明执法；依法承办行政复议案件；受区政府委托，代理行政诉讼案件的应诉；指导、监督全区行政复议和行政应诉工作。</w:t>
      </w:r>
    </w:p>
    <w:p>
      <w:pPr>
        <w:ind w:firstLine="600" w:firstLineChars="200"/>
        <w:rPr>
          <w:rFonts w:ascii="宋体" w:hAnsi="宋体" w:eastAsia="宋体" w:cs="宋体"/>
          <w:sz w:val="30"/>
          <w:szCs w:val="30"/>
        </w:rPr>
      </w:pPr>
      <w:r>
        <w:rPr>
          <w:rFonts w:hint="eastAsia" w:ascii="宋体" w:hAnsi="宋体" w:eastAsia="宋体" w:cs="宋体"/>
          <w:sz w:val="30"/>
          <w:szCs w:val="30"/>
        </w:rPr>
        <w:t>5、承担统筹规划全区法治社会建设的责任。负责拟订全区法治宣传教育规划，组织实施普法宣传工作；推动全区人民参与和促进法治建设；指导全区依法治理和法治创建工作；指导全区调解工作；负责指导全区司法所建设。</w:t>
      </w:r>
    </w:p>
    <w:p>
      <w:pPr>
        <w:ind w:firstLine="600" w:firstLineChars="200"/>
        <w:rPr>
          <w:rFonts w:ascii="宋体" w:hAnsi="宋体" w:eastAsia="宋体" w:cs="宋体"/>
          <w:sz w:val="30"/>
          <w:szCs w:val="30"/>
        </w:rPr>
      </w:pPr>
      <w:r>
        <w:rPr>
          <w:rFonts w:hint="eastAsia" w:ascii="宋体" w:hAnsi="宋体" w:eastAsia="宋体" w:cs="宋体"/>
          <w:sz w:val="30"/>
          <w:szCs w:val="30"/>
        </w:rPr>
        <w:t>6、指导、管理全区社区矫正工作；指导、管理全区刑满释放人员帮教安置工作。</w:t>
      </w:r>
    </w:p>
    <w:p>
      <w:pPr>
        <w:ind w:firstLine="600" w:firstLineChars="200"/>
        <w:rPr>
          <w:rFonts w:ascii="宋体" w:hAnsi="宋体" w:eastAsia="宋体" w:cs="宋体"/>
          <w:sz w:val="30"/>
          <w:szCs w:val="30"/>
        </w:rPr>
      </w:pPr>
      <w:r>
        <w:rPr>
          <w:rFonts w:hint="eastAsia" w:ascii="宋体" w:hAnsi="宋体" w:eastAsia="宋体" w:cs="宋体"/>
          <w:sz w:val="30"/>
          <w:szCs w:val="30"/>
        </w:rPr>
        <w:t>7、负责制定全区公共法律服务体系建设规划并指导实施，统筹和布局城乡、区域法律服务资源。</w:t>
      </w:r>
    </w:p>
    <w:p>
      <w:pPr>
        <w:ind w:firstLine="600" w:firstLineChars="200"/>
        <w:rPr>
          <w:rFonts w:ascii="宋体" w:hAnsi="宋体" w:eastAsia="宋体" w:cs="宋体"/>
          <w:sz w:val="30"/>
          <w:szCs w:val="30"/>
        </w:rPr>
      </w:pPr>
      <w:r>
        <w:rPr>
          <w:rFonts w:hint="eastAsia" w:ascii="宋体" w:hAnsi="宋体" w:eastAsia="宋体" w:cs="宋体"/>
          <w:sz w:val="30"/>
          <w:szCs w:val="30"/>
        </w:rPr>
        <w:t>8、负责本系统服装和警车等物资装备管理工作；指导、监督本系统财务、装备、设施、场所等保障工作。</w:t>
      </w:r>
    </w:p>
    <w:p>
      <w:pPr>
        <w:ind w:firstLine="600" w:firstLineChars="200"/>
        <w:rPr>
          <w:rFonts w:ascii="宋体" w:hAnsi="宋体" w:eastAsia="宋体" w:cs="宋体"/>
          <w:sz w:val="30"/>
          <w:szCs w:val="30"/>
        </w:rPr>
      </w:pPr>
      <w:r>
        <w:rPr>
          <w:rFonts w:hint="eastAsia" w:ascii="宋体" w:hAnsi="宋体" w:eastAsia="宋体" w:cs="宋体"/>
          <w:sz w:val="30"/>
          <w:szCs w:val="30"/>
        </w:rPr>
        <w:t>9、规划、协调、指导全区法治人才队伍建设相关工作。指导、监督本系统队伍建设；负责本系统警务管理和警务督察工作；管理局机关及直属单位的机构编制和人事工作。</w:t>
      </w:r>
    </w:p>
    <w:p>
      <w:pPr>
        <w:spacing w:line="520" w:lineRule="exact"/>
        <w:ind w:firstLine="600" w:firstLineChars="200"/>
        <w:rPr>
          <w:rFonts w:ascii="宋体" w:hAnsi="宋体" w:eastAsia="宋体" w:cs="宋体"/>
          <w:sz w:val="30"/>
          <w:szCs w:val="30"/>
        </w:rPr>
      </w:pPr>
      <w:r>
        <w:rPr>
          <w:rFonts w:hint="eastAsia" w:ascii="宋体" w:hAnsi="宋体" w:eastAsia="宋体" w:cs="宋体"/>
          <w:sz w:val="30"/>
          <w:szCs w:val="30"/>
        </w:rPr>
        <w:t>10、完成区委、区政府交办的其他任务。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年度本部门决算汇编范围的独立核算单位（以下简称“单位”）共1 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满城区司法局(本级)</w:t>
            </w:r>
          </w:p>
        </w:tc>
        <w:tc>
          <w:tcPr>
            <w:tcW w:w="2404"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2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2</w:t>
            </w:r>
          </w:p>
        </w:tc>
        <w:tc>
          <w:tcPr>
            <w:tcW w:w="3426" w:type="dxa"/>
          </w:tcPr>
          <w:p>
            <w:pPr>
              <w:spacing w:line="560" w:lineRule="exact"/>
              <w:rPr>
                <w:rFonts w:ascii="仿宋_GB2312" w:hAnsi="Calibri" w:eastAsia="仿宋_GB2312" w:cs="Arial Black"/>
                <w:kern w:val="0"/>
                <w:sz w:val="28"/>
                <w:szCs w:val="28"/>
              </w:rPr>
            </w:pPr>
          </w:p>
        </w:tc>
        <w:tc>
          <w:tcPr>
            <w:tcW w:w="2404" w:type="dxa"/>
          </w:tcPr>
          <w:p>
            <w:pPr>
              <w:spacing w:line="560" w:lineRule="exact"/>
              <w:jc w:val="center"/>
              <w:rPr>
                <w:rFonts w:ascii="仿宋_GB2312" w:hAnsi="Calibri" w:eastAsia="仿宋_GB2312" w:cs="Arial Black"/>
                <w:kern w:val="0"/>
                <w:sz w:val="28"/>
                <w:szCs w:val="28"/>
              </w:rPr>
            </w:pPr>
          </w:p>
        </w:tc>
        <w:tc>
          <w:tcPr>
            <w:tcW w:w="2622" w:type="dxa"/>
          </w:tcPr>
          <w:p>
            <w:pPr>
              <w:spacing w:line="560" w:lineRule="exact"/>
              <w:jc w:val="center"/>
              <w:rPr>
                <w:rFonts w:ascii="仿宋_GB2312" w:hAnsi="Calibri" w:eastAsia="仿宋_GB2312" w:cs="Arial Blac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3</w:t>
            </w:r>
          </w:p>
        </w:tc>
        <w:tc>
          <w:tcPr>
            <w:tcW w:w="3426" w:type="dxa"/>
          </w:tcPr>
          <w:p>
            <w:pPr>
              <w:spacing w:line="560" w:lineRule="exact"/>
              <w:rPr>
                <w:rFonts w:ascii="仿宋_GB2312" w:hAnsi="Calibri" w:eastAsia="仿宋_GB2312" w:cs="Arial Black"/>
                <w:kern w:val="0"/>
                <w:sz w:val="28"/>
                <w:szCs w:val="28"/>
              </w:rPr>
            </w:pPr>
          </w:p>
        </w:tc>
        <w:tc>
          <w:tcPr>
            <w:tcW w:w="2404" w:type="dxa"/>
          </w:tcPr>
          <w:p>
            <w:pPr>
              <w:spacing w:line="560" w:lineRule="exact"/>
              <w:jc w:val="center"/>
              <w:rPr>
                <w:rFonts w:ascii="仿宋_GB2312" w:hAnsi="Calibri" w:eastAsia="仿宋_GB2312" w:cs="Arial Black"/>
                <w:kern w:val="0"/>
                <w:sz w:val="28"/>
                <w:szCs w:val="28"/>
              </w:rPr>
            </w:pPr>
          </w:p>
        </w:tc>
        <w:tc>
          <w:tcPr>
            <w:tcW w:w="2622" w:type="dxa"/>
          </w:tcPr>
          <w:p>
            <w:pPr>
              <w:spacing w:line="560" w:lineRule="exact"/>
              <w:jc w:val="center"/>
              <w:rPr>
                <w:rFonts w:ascii="仿宋_GB2312" w:hAnsi="Calibri" w:eastAsia="仿宋_GB2312" w:cs="Arial Blac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68" w:type="dxa"/>
            <w:tcBorders>
              <w:bottom w:val="single" w:color="auto" w:sz="4" w:space="0"/>
            </w:tcBorders>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w:t>
            </w:r>
          </w:p>
        </w:tc>
        <w:tc>
          <w:tcPr>
            <w:tcW w:w="3426" w:type="dxa"/>
            <w:tcBorders>
              <w:bottom w:val="single" w:color="auto" w:sz="4" w:space="0"/>
            </w:tcBorders>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w:t>
            </w:r>
          </w:p>
        </w:tc>
        <w:tc>
          <w:tcPr>
            <w:tcW w:w="2404" w:type="dxa"/>
            <w:tcBorders>
              <w:bottom w:val="single" w:color="auto" w:sz="4" w:space="0"/>
            </w:tcBorders>
          </w:tcPr>
          <w:p>
            <w:pPr>
              <w:spacing w:line="560" w:lineRule="exact"/>
              <w:jc w:val="center"/>
              <w:rPr>
                <w:rFonts w:ascii="仿宋_GB2312" w:hAnsi="Calibri" w:eastAsia="仿宋_GB2312" w:cs="Arial Black"/>
                <w:kern w:val="0"/>
                <w:sz w:val="28"/>
                <w:szCs w:val="28"/>
              </w:rPr>
            </w:pPr>
          </w:p>
        </w:tc>
        <w:tc>
          <w:tcPr>
            <w:tcW w:w="2622" w:type="dxa"/>
            <w:tcBorders>
              <w:bottom w:val="single" w:color="auto" w:sz="4" w:space="0"/>
            </w:tcBorders>
          </w:tcPr>
          <w:p>
            <w:pPr>
              <w:spacing w:line="560" w:lineRule="exact"/>
              <w:jc w:val="center"/>
              <w:rPr>
                <w:rFonts w:ascii="仿宋_GB2312" w:hAnsi="Calibri" w:eastAsia="仿宋_GB2312" w:cs="Arial Blac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233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3360"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4" name="文本框 1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wps:txbx>
                      <wps:bodyPr anchor="ctr" anchorCtr="0" upright="1"/>
                    </wps:wsp>
                  </a:graphicData>
                </a:graphic>
              </wp:anchor>
            </w:drawing>
          </mc:Choice>
          <mc:Fallback>
            <w:pict>
              <v:shape id="文本框 15" o:spid="_x0000_s1026" o:spt="202" type="#_x0000_t202" style="position:absolute;left:0pt;margin-left:-80.95pt;margin-top:-207.65pt;height:263.1pt;width:613.65pt;z-index:251663360;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wXDtHdAAAADgEAAA8AAAAAAAAAAQAgAAAA&#10;IgAAAGRycy9kb3ducmV2LnhtbFBLAQIUABQAAAAIAIdO4kAnxCjSPwIAAJ0EAAAOAAAAAAAAAAEA&#10;IAAAACwBAABkcnMvZTJvRG9jLnhtbFBLBQYAAAAABgAGAFkBAADdBQ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本部门2020年度收、支总计（含结转和结余）556.92万元。与2019年度决算相比，收支各增加50.23万元，增长9.91%，主要原因是人员增加。</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59264" behindDoc="1" locked="0" layoutInCell="1" allowOverlap="1">
            <wp:simplePos x="0" y="0"/>
            <wp:positionH relativeFrom="column">
              <wp:posOffset>744220</wp:posOffset>
            </wp:positionH>
            <wp:positionV relativeFrom="paragraph">
              <wp:posOffset>62230</wp:posOffset>
            </wp:positionV>
            <wp:extent cx="4157980" cy="2273300"/>
            <wp:effectExtent l="0" t="0" r="254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本部门2020年度本年收入合计552.99万元，其中：财政拨款收入552.94万元，占99.99%；事业收入0万元，占0%；经营收入0万元，占0%；其他收入0.05万元，占0.01%。</w:t>
      </w:r>
    </w:p>
    <w:p>
      <w:pPr>
        <w:adjustRightInd w:val="0"/>
        <w:snapToGrid w:val="0"/>
        <w:spacing w:line="600" w:lineRule="exact"/>
        <w:rPr>
          <w:rFonts w:ascii="黑体" w:hAnsi="Calibri" w:eastAsia="黑体" w:cs="Times New Roman"/>
          <w:sz w:val="32"/>
          <w:szCs w:val="32"/>
        </w:rPr>
      </w:pPr>
      <w:r>
        <w:rPr>
          <w:rFonts w:hint="eastAsia" w:ascii="黑体" w:hAnsi="Calibri" w:eastAsia="黑体" w:cs="Times New Roman"/>
          <w:sz w:val="32"/>
          <w:szCs w:val="32"/>
        </w:rPr>
        <w:t xml:space="preserve">    三、支出决算情况说明</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本部门2020年度本年支出合计554.83万元，其中：基本支出448.62万元，占80.86%；项目支出106.21万元，占19.14%；经营支出0万元，占0%。</w:t>
      </w:r>
    </w:p>
    <w:p>
      <w:pPr>
        <w:adjustRightInd w:val="0"/>
        <w:snapToGrid w:val="0"/>
        <w:spacing w:line="600" w:lineRule="exact"/>
        <w:ind w:firstLine="640" w:firstLineChars="200"/>
        <w:rPr>
          <w:rFonts w:hint="eastAsia" w:ascii="仿宋_GB2312" w:hAnsi="Times New Roman" w:eastAsia="仿宋_GB2312" w:cs="Wingdings"/>
          <w:sz w:val="32"/>
          <w:szCs w:val="32"/>
        </w:rPr>
      </w:pPr>
    </w:p>
    <w:p>
      <w:pPr>
        <w:adjustRightInd w:val="0"/>
        <w:snapToGrid w:val="0"/>
        <w:spacing w:line="600" w:lineRule="exact"/>
        <w:ind w:firstLine="640" w:firstLineChars="200"/>
        <w:rPr>
          <w:rFonts w:hint="eastAsia" w:ascii="仿宋_GB2312" w:hAnsi="Times New Roman" w:eastAsia="仿宋_GB2312" w:cs="Wingdings"/>
          <w:sz w:val="32"/>
          <w:szCs w:val="32"/>
        </w:rPr>
      </w:pPr>
    </w:p>
    <w:p>
      <w:pPr>
        <w:adjustRightInd w:val="0"/>
        <w:snapToGrid w:val="0"/>
        <w:spacing w:line="600" w:lineRule="exact"/>
        <w:ind w:firstLine="640" w:firstLineChars="200"/>
        <w:rPr>
          <w:rFonts w:hint="eastAsia" w:ascii="仿宋_GB2312" w:hAnsi="Times New Roman" w:eastAsia="仿宋_GB2312" w:cs="Wingding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本部门2020年度财政拨款收支均为一般公共预算财政拨款，其中本年收入552.94万元,比2019年度增加51.71万元，增长10.32%，主要是人员增加；本年支出553.82万元，增加52.14万元，增长10.39%，主要是人员增加。</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drawing>
          <wp:anchor distT="0" distB="0" distL="114300" distR="114300" simplePos="0" relativeHeight="251666432" behindDoc="1" locked="0" layoutInCell="1" allowOverlap="1">
            <wp:simplePos x="0" y="0"/>
            <wp:positionH relativeFrom="column">
              <wp:posOffset>900430</wp:posOffset>
            </wp:positionH>
            <wp:positionV relativeFrom="paragraph">
              <wp:posOffset>187325</wp:posOffset>
            </wp:positionV>
            <wp:extent cx="4154805" cy="2889250"/>
            <wp:effectExtent l="0" t="0" r="0" b="0"/>
            <wp:wrapNone/>
            <wp:docPr id="1"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552.94万元，完成年初预算的93.69%,比年初预算减少37.21万元，决算数小于预算数主要原因是增加退休人员；本年支出553.82万元，完成年初预算的93.84%,比年初预算减少36.33万元，决算数小于预算数主要原因是主要是增加退休人员。</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553.82万元，主要用于以下方面：一般公共服务（类）支出0万元，占0%，；公共安全类（类）支出460.58万元，占83.16%；教育（类）支出0万元，占0%；科学技术（类）支出0万元，占0%；社会保障和就业（类）支出59.41万元，占10.73%；</w:t>
      </w:r>
      <w:r>
        <w:rPr>
          <w:rFonts w:hint="eastAsia" w:ascii="仿宋_GB2312" w:hAnsi="Times New Roman" w:eastAsia="仿宋_GB2312" w:cs="DengXian-Regular"/>
          <w:sz w:val="32"/>
          <w:szCs w:val="32"/>
        </w:rPr>
        <w:t>卫生健康支出13.65万元，占2.47%；</w:t>
      </w:r>
      <w:r>
        <w:rPr>
          <w:rFonts w:hint="eastAsia" w:ascii="仿宋_GB2312" w:hAnsi="Times New Roman" w:eastAsia="仿宋_GB2312" w:cs="Wingdings"/>
          <w:sz w:val="32"/>
          <w:szCs w:val="32"/>
        </w:rPr>
        <w:t>住房保障（类）支出20.17万元，占 3.64%。</w:t>
      </w:r>
    </w:p>
    <w:p>
      <w:pPr>
        <w:adjustRightInd w:val="0"/>
        <w:snapToGrid w:val="0"/>
        <w:spacing w:line="600" w:lineRule="exact"/>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年度财政拨款基本支出448.59万元，其中：人员经费 409.98万元，主要包括基本工资、津贴补贴、奖金、绩效工资、机关事业单位基本养老保险缴费、职业年金缴费、职工基本医疗保险缴费、公务员医疗补助缴费、住房公积金、其他社会保障缴费、其他工资福利支出、退休费、抚恤金、生活补助、奖励金、其他对个人和家庭的补助支出；公用经费 38.61万元，主要包括办公费、水费、电费、邮电费、差旅费、公务用车运行维护费、其他交通费用、其他商品和服务支出。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本部门2020年度“三公”经费财政拨款支出预算为31.02万元，支出决算为17.34元，完成预算的55.90%,较预算减少13.68万元，降低44.10%，主要是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r>
        <w:rPr>
          <w:rFonts w:hint="eastAsia" w:ascii="仿宋_GB2312" w:hAnsi="Times New Roman" w:eastAsia="仿宋_GB2312" w:cs="Wingdings"/>
          <w:sz w:val="32"/>
          <w:szCs w:val="32"/>
        </w:rPr>
        <w:t>较2019年度增加2.62万元，增长17.80%，主要是社区矫正人员增加，调查任务加大。</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本部门2020年因公出国（境）费支出0万元，完成预算的0%。</w:t>
      </w:r>
      <w:r>
        <w:rPr>
          <w:rFonts w:hint="eastAsia" w:ascii="仿宋_GB2312" w:hAnsi="Times New Roman" w:eastAsia="仿宋_GB2312" w:cs="Wingdings"/>
          <w:sz w:val="32"/>
          <w:szCs w:val="32"/>
        </w:rPr>
        <w:t>因公出国（境）团组0个、共0人、参加其他单位组织的因公出国（境）团组0个、共0人、无本单位组织的出国（境）团组。因公出国（境）费支出较预算增加0万元，增长0%,主要是无因公出国费用支出；较上年增加0万元，增长0%,主要是无因公出国费用支出。</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本部门2020年公务用车购置及运行维护费支出17.34万元，完成预算的57.80%，</w:t>
      </w:r>
      <w:r>
        <w:rPr>
          <w:rFonts w:hint="eastAsia" w:ascii="仿宋_GB2312" w:hAnsi="Times New Roman" w:eastAsia="仿宋_GB2312" w:cs="Wingdings"/>
          <w:sz w:val="32"/>
          <w:szCs w:val="32"/>
        </w:rPr>
        <w:t>较预算减少12.66万元，降低42.20%,主要是加强了</w:t>
      </w:r>
      <w:r>
        <w:rPr>
          <w:rFonts w:hint="eastAsia" w:ascii="仿宋_GB2312" w:hAnsi="Times New Roman" w:eastAsia="仿宋_GB2312" w:cs="DengXian-Regular"/>
          <w:sz w:val="32"/>
          <w:szCs w:val="32"/>
        </w:rPr>
        <w:t>三公经费支出的严格审批</w:t>
      </w:r>
      <w:r>
        <w:rPr>
          <w:rFonts w:hint="eastAsia" w:ascii="仿宋_GB2312" w:hAnsi="Times New Roman" w:eastAsia="仿宋_GB2312" w:cs="Wingdings"/>
          <w:sz w:val="32"/>
          <w:szCs w:val="32"/>
        </w:rPr>
        <w:t>.较上年增加2.62万元，增加17.79%,主要是社区矫正人员增加，下乡调查业务量加大。</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发生“公务用车购置”经费支出0万元。公务用车购置费支出较预算增加0万元，增长0%,主要是未发生公务用车购置经费支出；较上年增加0万元，增长0%,主要是未发生公务用车购置经费支出。</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本部门2020年度单位公务用车保有量12辆,发生运行维护费支出17.34万元。公车运行维护费支出较预算减少12.66万元，降低42.20%,主要是加强了</w:t>
      </w:r>
      <w:r>
        <w:rPr>
          <w:rFonts w:hint="eastAsia" w:ascii="仿宋_GB2312" w:hAnsi="Times New Roman" w:eastAsia="仿宋_GB2312" w:cs="DengXian-Regular"/>
          <w:sz w:val="32"/>
          <w:szCs w:val="32"/>
        </w:rPr>
        <w:t>三公经费支出的严格审批</w:t>
      </w:r>
      <w:r>
        <w:rPr>
          <w:rFonts w:hint="eastAsia" w:ascii="仿宋_GB2312" w:hAnsi="Times New Roman" w:eastAsia="仿宋_GB2312" w:cs="Wingdings"/>
          <w:sz w:val="32"/>
          <w:szCs w:val="32"/>
        </w:rPr>
        <w:t>；较上年增加2.62万元，增长17.79%，主要是社区矫正人员增加，下乡调查业务量加大。</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本部门2020年公务用车购置及运行维护费支出0万元，完成预算的0%。发生</w:t>
      </w:r>
      <w:r>
        <w:rPr>
          <w:rFonts w:hint="eastAsia" w:ascii="仿宋_GB2312" w:hAnsi="Times New Roman" w:eastAsia="仿宋_GB2312" w:cs="Wingdings"/>
          <w:sz w:val="32"/>
          <w:szCs w:val="32"/>
        </w:rPr>
        <w:t>公务接待共0批次、0人次。公务接待费支出较预算减少0万元，降低0%,主要是未发生公务接待费支出；较上年度减少0万元，降低0%,主要是未发生公务接待费支出。</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6个，二级项目0个，共涉及资金105.23万元，占一般公共预算项目支出总额的82.65%；政府性基金预算一级项目0个，二级项目0个,共涉及资金0万元，占政府性基金预算项目支出总额的0%。</w:t>
      </w:r>
    </w:p>
    <w:p>
      <w:pPr>
        <w:rPr>
          <w:rFonts w:ascii="仿宋" w:hAnsi="仿宋" w:eastAsia="仿宋" w:cs="仿宋"/>
          <w:sz w:val="32"/>
          <w:szCs w:val="32"/>
        </w:rPr>
      </w:pPr>
      <w:r>
        <w:rPr>
          <w:rFonts w:hint="eastAsia" w:ascii="仿宋_GB2312" w:hAnsi="仿宋_GB2312" w:eastAsia="仿宋_GB2312" w:cs="仿宋_GB2312"/>
          <w:sz w:val="32"/>
          <w:szCs w:val="32"/>
        </w:rPr>
        <w:t>组织对“2020年业务装备采购”一级项目开展了部门评价，涉及一般公共预算支出42.85万元，政府性基金预算支出0万元。其中，对“2020年业务装备采购”项目由单位成立评审领导小组开展绩效评价。从评价情况来看，</w:t>
      </w:r>
      <w:r>
        <w:rPr>
          <w:rFonts w:hint="eastAsia" w:ascii="仿宋" w:hAnsi="仿宋" w:eastAsia="仿宋" w:cs="仿宋"/>
          <w:sz w:val="32"/>
          <w:szCs w:val="32"/>
        </w:rPr>
        <w:t>单位能够根据工作实际和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本部门在今年部门决算公开中反映其他司法支出及社区矫正补助经费等6个项目绩效自评结果。</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司法支出项目自评综述：根据年初设定的绩效目标，其他司法支出项目绩效自评得分为95分。全年预算数为44.8万元，执行数为42.85万元，完成预算的95.65%。项目绩效目标完成情况：一是支持司法行政部门开展业务工作，提高基层司法办案和装备经费保障水平；二是加强司法行政机关装备经费保障力度。发现的主要问题及原因：</w:t>
      </w:r>
      <w:r>
        <w:rPr>
          <w:rFonts w:hint="eastAsia" w:ascii="仿宋" w:hAnsi="仿宋" w:eastAsia="仿宋" w:cs="仿宋"/>
          <w:sz w:val="32"/>
          <w:szCs w:val="32"/>
        </w:rPr>
        <w:t>预算绩效管理工作技术性较强，但负责人员未经过系统专业的培训学习，导致工作过程不流畅、略滞后。</w:t>
      </w:r>
      <w:r>
        <w:rPr>
          <w:rFonts w:hint="eastAsia" w:ascii="仿宋_GB2312" w:hAnsi="仿宋_GB2312" w:eastAsia="仿宋_GB2312" w:cs="仿宋_GB2312"/>
          <w:sz w:val="32"/>
          <w:szCs w:val="32"/>
        </w:rPr>
        <w:t>下一步改进措施：一是</w:t>
      </w:r>
      <w:r>
        <w:rPr>
          <w:rFonts w:hint="eastAsia" w:ascii="仿宋" w:hAnsi="仿宋" w:eastAsia="仿宋" w:cs="仿宋"/>
          <w:sz w:val="32"/>
          <w:szCs w:val="32"/>
        </w:rPr>
        <w:t>我们将对接财政部门专业人员，联系开展培训学习</w:t>
      </w:r>
      <w:r>
        <w:rPr>
          <w:rFonts w:hint="eastAsia" w:ascii="仿宋_GB2312" w:hAnsi="仿宋_GB2312" w:eastAsia="仿宋_GB2312" w:cs="仿宋_GB2312"/>
          <w:sz w:val="32"/>
          <w:szCs w:val="32"/>
        </w:rPr>
        <w:t>；二是严格落实监督预算绩效运行，并将绩效评价结果作为以后年度预算的依据，优化资源配置。</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区矫正补助经费项目绩效自评综述：根据年初设定的绩效目标，社区矫正补助经费项目绩效自评得分为96分。全年预算数为12.65万元，执行数为12.28万元，完成预算的97.08%。项目绩效目标完成情况：一是开展社区矫正工作，预防和减少犯罪，维护社会稳定。二是加强社区矫正装备经费保障力度。发现的主要问题及原因：</w:t>
      </w:r>
      <w:r>
        <w:rPr>
          <w:rFonts w:hint="eastAsia" w:ascii="仿宋" w:hAnsi="仿宋" w:eastAsia="仿宋" w:cs="仿宋"/>
          <w:sz w:val="32"/>
          <w:szCs w:val="32"/>
        </w:rPr>
        <w:t>预算绩效管理工作技术性较强，但负责人员未经过系统专业的培训学习，导致工作过程不流畅、略滞后。</w:t>
      </w:r>
      <w:r>
        <w:rPr>
          <w:rFonts w:hint="eastAsia" w:ascii="仿宋_GB2312" w:hAnsi="仿宋_GB2312" w:eastAsia="仿宋_GB2312" w:cs="仿宋_GB2312"/>
          <w:sz w:val="32"/>
          <w:szCs w:val="32"/>
        </w:rPr>
        <w:t>下一步改进措施：一是</w:t>
      </w:r>
      <w:r>
        <w:rPr>
          <w:rFonts w:hint="eastAsia" w:ascii="仿宋" w:hAnsi="仿宋" w:eastAsia="仿宋" w:cs="仿宋"/>
          <w:sz w:val="32"/>
          <w:szCs w:val="32"/>
        </w:rPr>
        <w:t>我们将对接财政部门专业人员，联系开展培训学习</w:t>
      </w:r>
      <w:r>
        <w:rPr>
          <w:rFonts w:hint="eastAsia" w:ascii="仿宋_GB2312" w:hAnsi="仿宋_GB2312" w:eastAsia="仿宋_GB2312" w:cs="仿宋_GB2312"/>
          <w:sz w:val="32"/>
          <w:szCs w:val="32"/>
        </w:rPr>
        <w:t>；二是严格落实监督预算绩效运行，并将绩效评价结果作为以后年度预算的依据，优化资源配置。</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（三）财政评价项目绩效评价结果</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本部门2020年度机关运行经费支出17.34万元，比2019年度增加2.62万元，增长17.79%。主要原因是</w:t>
      </w:r>
      <w:r>
        <w:rPr>
          <w:rFonts w:hint="eastAsia" w:ascii="仿宋_GB2312" w:hAnsi="Times New Roman" w:eastAsia="仿宋_GB2312" w:cs="Wingdings"/>
          <w:sz w:val="32"/>
          <w:szCs w:val="32"/>
        </w:rPr>
        <w:t>社区矫正人员增加，下乡调查业务量加大</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本部门2020年度政府采购支出总额42.85万元，从采购类型来看，</w:t>
      </w:r>
      <w:r>
        <w:rPr>
          <w:rFonts w:hint="eastAsia" w:ascii="仿宋_GB2312" w:hAnsi="仿宋_GB2312" w:eastAsia="仿宋_GB2312" w:cs="仿宋_GB2312"/>
          <w:color w:val="000000"/>
          <w:kern w:val="0"/>
          <w:sz w:val="32"/>
          <w:szCs w:val="32"/>
        </w:rPr>
        <w:t>政府采购货物支出42.85万元、政府采购工程支出0万元、政府采购服务支出0万元。授予中小企业合同金0万元，占政府采购支出总额的0%，其中授予小微企业合同金额0万元，占政府采购支出总额的 0%。</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仿宋_GB2312" w:eastAsia="仿宋_GB2312" w:cs="仿宋_GB2312"/>
          <w:sz w:val="32"/>
          <w:szCs w:val="32"/>
        </w:rPr>
        <w:t>截至2020年12月31日，本部门共有车辆12辆，比上年增加0辆，主要是</w:t>
      </w:r>
      <w:r>
        <w:rPr>
          <w:rFonts w:hint="eastAsia" w:ascii="仿宋_GB2312" w:hAnsi="Times New Roman" w:eastAsia="仿宋_GB2312" w:cs="Wingdings"/>
          <w:sz w:val="32"/>
          <w:szCs w:val="32"/>
        </w:rPr>
        <w:t>公务用车编制已满，不需要购置。</w:t>
      </w:r>
      <w:r>
        <w:rPr>
          <w:rFonts w:hint="eastAsia" w:ascii="仿宋_GB2312" w:hAnsi="仿宋_GB2312" w:eastAsia="仿宋_GB2312" w:cs="仿宋_GB2312"/>
          <w:sz w:val="32"/>
          <w:szCs w:val="32"/>
        </w:rPr>
        <w:t>其中，副部（省）级及以上领导用车0辆，主要领导干部用车0辆，机要通信用车0辆，应急保障用车0辆，执法执勤用车11辆，特种专业技术用车0辆，离退休干部用车0辆，其他用车1辆，其他用车主要是公务用车；</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单位价值50万元以上通用设备0套，比上年增加0套，单位价值100万元以上专用设备0套，比上年增加0套。</w:t>
      </w:r>
      <w:r>
        <w:rPr>
          <w:rFonts w:ascii="仿宋_GB2312" w:hAnsi="仿宋_GB2312" w:eastAsia="仿宋_GB2312" w:cs="仿宋_GB2312"/>
          <w:b/>
          <w:bCs/>
          <w:sz w:val="32"/>
          <w:szCs w:val="32"/>
        </w:rPr>
        <w:t xml:space="preserve"> </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本部门2020年度未发生政府性基金预算、国有资本经营预算收支及结转结余情况，故政府性基金预算、国有资本经营预算等表以空表列示。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1312"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3" name="文本框 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6350" cap="flat" cmpd="sng">
                          <a:solidFill>
                            <a:srgbClr val="7F7F7F"/>
                          </a:solidFill>
                          <a:prstDash val="solid"/>
                          <a:round/>
                          <a:headEnd type="none" w="med" len="med"/>
                          <a:tailEnd type="none" w="med" len="med"/>
                        </a:ln>
                      </wps:spPr>
                      <wps:txb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anchor="ctr" anchorCtr="0" upright="1"/>
                    </wps:wsp>
                  </a:graphicData>
                </a:graphic>
              </wp:anchor>
            </w:drawing>
          </mc:Choice>
          <mc:Fallback>
            <w:pict>
              <v:shape id="文本框 5" o:spid="_x0000_s1026" o:spt="202" type="#_x0000_t202" style="position:absolute;left:0pt;margin-left:-80.5pt;margin-top:15.9pt;height:263.1pt;width:613.65pt;z-index:251661312;v-text-anchor:middle;mso-width-relative:page;mso-height-relative:page;" fillcolor="#7F7F7F"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9I0+2QAAAAwBAAAPAAAAAAAAAAEAIAAAACIAAABkcnMvZG93&#10;bnJldi54bWxQSwECFAAUAAAACACHTuJAxDLyKzgCAACbBAAADgAAAAAAAAABACAAAAAoAQAAZHJz&#10;L2Uyb0RvYy54bWxQSwUGAAAAAAYABgBZAQAA0gUAAAAA&#10;">
                <v:fill type="pattern" on="t" color2="#FFFFFF" o:title="5%" focussize="0,0" r:id="rId14"/>
                <v:stroke weight="0.5pt" color="#7F7F7F" joinstyle="round"/>
                <v:imagedata o:title=""/>
                <o:lock v:ext="edit" aspectratio="f"/>
                <v:textbo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sectPr>
          <w:headerReference r:id="rId11" w:type="default"/>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7" name="文本框 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wps:txbx>
                      <wps:bodyPr anchor="ctr" anchorCtr="0" upright="1"/>
                    </wps:wsp>
                  </a:graphicData>
                </a:graphic>
              </wp:anchor>
            </w:drawing>
          </mc:Choice>
          <mc:Fallback>
            <w:pict>
              <v:shape id="文本框 4" o:spid="_x0000_s1026" o:spt="202" type="#_x0000_t202" style="position:absolute;left:0pt;margin-left:-80.9pt;margin-top:90.65pt;height:263.1pt;width:613.65pt;z-index:251665408;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NhBuPcAAAADQEAAA8AAAAAAAAAAQAgAAAAIgAA&#10;AGRycy9kb3ducmV2LnhtbFBLAQIUABQAAAAIAIdO4kAUkdRnPQIAAJwEAAAOAAAAAAAAAAEAIAAA&#10;ACsBAABkcnMvZTJvRG9jLnhtbFBLBQYAAAAABgAGAFkBAADaBQ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v:textbox>
              </v:shape>
            </w:pict>
          </mc:Fallback>
        </mc:AlternateContent>
      </w:r>
    </w:p>
    <w:tbl>
      <w:tblPr>
        <w:tblStyle w:val="5"/>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508"/>
        <w:gridCol w:w="682"/>
        <w:gridCol w:w="3436"/>
        <w:gridCol w:w="534"/>
        <w:gridCol w:w="844"/>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CellMar>
            <w:top w:w="0" w:type="dxa"/>
            <w:left w:w="0" w:type="dxa"/>
            <w:bottom w:w="0" w:type="dxa"/>
            <w:right w:w="0" w:type="dxa"/>
          </w:tblCellMar>
        </w:tblPrEx>
        <w:trPr>
          <w:trHeight w:val="294"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公开01表</w:t>
            </w:r>
          </w:p>
        </w:tc>
      </w:tr>
      <w:tr>
        <w:tblPrEx>
          <w:tblCellMar>
            <w:top w:w="0" w:type="dxa"/>
            <w:left w:w="0" w:type="dxa"/>
            <w:bottom w:w="0" w:type="dxa"/>
            <w:right w:w="0" w:type="dxa"/>
          </w:tblCellMar>
        </w:tblPrEx>
        <w:trPr>
          <w:trHeight w:val="306"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部门：保定市满城区司法局</w:t>
            </w: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21"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814"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552.94</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461.59</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0.05</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59.41</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13.65</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20.17</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22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552.99</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554.83</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5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68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3.93</w:t>
            </w:r>
          </w:p>
        </w:tc>
        <w:tc>
          <w:tcPr>
            <w:tcW w:w="343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2.09</w:t>
            </w: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30</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31</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556.92</w:t>
            </w: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556.92</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sz w:val="20"/>
                <w:szCs w:val="20"/>
              </w:rPr>
              <w:t>注：本表反映部门（或单位）本年度的总收支和年末结转结余情况。本套报表金额单位转换时可能存在尾数误差。</w:t>
            </w:r>
          </w:p>
        </w:tc>
      </w:tr>
    </w:tbl>
    <w:tbl>
      <w:tblPr>
        <w:tblStyle w:val="5"/>
        <w:tblW w:w="5000" w:type="pct"/>
        <w:jc w:val="center"/>
        <w:tblLayout w:type="autofit"/>
        <w:tblCellMar>
          <w:top w:w="0" w:type="dxa"/>
          <w:left w:w="0" w:type="dxa"/>
          <w:bottom w:w="0" w:type="dxa"/>
          <w:right w:w="0" w:type="dxa"/>
        </w:tblCellMar>
      </w:tblPr>
      <w:tblGrid>
        <w:gridCol w:w="683"/>
        <w:gridCol w:w="37"/>
        <w:gridCol w:w="41"/>
        <w:gridCol w:w="2912"/>
        <w:gridCol w:w="1024"/>
        <w:gridCol w:w="884"/>
        <w:gridCol w:w="658"/>
        <w:gridCol w:w="658"/>
        <w:gridCol w:w="659"/>
        <w:gridCol w:w="659"/>
        <w:gridCol w:w="659"/>
      </w:tblGrid>
      <w:tr>
        <w:tblPrEx>
          <w:tblCellMar>
            <w:top w:w="0" w:type="dxa"/>
            <w:left w:w="0" w:type="dxa"/>
            <w:bottom w:w="0" w:type="dxa"/>
            <w:right w:w="0" w:type="dxa"/>
          </w:tblCellMar>
        </w:tblPrEx>
        <w:trPr>
          <w:trHeight w:val="670" w:hRule="atLeast"/>
          <w:jc w:val="center"/>
        </w:trPr>
        <w:tc>
          <w:tcPr>
            <w:tcW w:w="5000" w:type="pct"/>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CellMar>
            <w:top w:w="0" w:type="dxa"/>
            <w:left w:w="0" w:type="dxa"/>
            <w:bottom w:w="0" w:type="dxa"/>
            <w:right w:w="0" w:type="dxa"/>
          </w:tblCellMar>
        </w:tblPrEx>
        <w:trPr>
          <w:trHeight w:val="357" w:hRule="atLeast"/>
          <w:jc w:val="center"/>
        </w:trPr>
        <w:tc>
          <w:tcPr>
            <w:tcW w:w="385"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41"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77"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98"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1"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1"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1"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3" w:type="pct"/>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2070" w:type="pct"/>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部门：保定市满城区司法局</w:t>
            </w:r>
          </w:p>
        </w:tc>
        <w:tc>
          <w:tcPr>
            <w:tcW w:w="577"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98"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1"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1"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3" w:type="pct"/>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207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8"/>
                <w:szCs w:val="21"/>
              </w:rPr>
            </w:pPr>
            <w:r>
              <w:rPr>
                <w:rFonts w:hint="eastAsia" w:ascii="黑体" w:hAnsi="黑体" w:eastAsia="黑体" w:cs="宋体"/>
                <w:color w:val="000000"/>
                <w:kern w:val="0"/>
                <w:sz w:val="18"/>
                <w:szCs w:val="21"/>
              </w:rPr>
              <w:t>项目</w:t>
            </w:r>
          </w:p>
        </w:tc>
        <w:tc>
          <w:tcPr>
            <w:tcW w:w="577"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1"/>
              </w:rPr>
            </w:pPr>
            <w:r>
              <w:rPr>
                <w:rFonts w:hint="eastAsia" w:ascii="黑体" w:hAnsi="黑体" w:eastAsia="黑体" w:cs="宋体"/>
                <w:color w:val="000000"/>
                <w:kern w:val="0"/>
                <w:sz w:val="18"/>
                <w:szCs w:val="21"/>
              </w:rPr>
              <w:t>本年收入合计</w:t>
            </w:r>
          </w:p>
        </w:tc>
        <w:tc>
          <w:tcPr>
            <w:tcW w:w="498"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1"/>
              </w:rPr>
            </w:pPr>
            <w:r>
              <w:rPr>
                <w:rFonts w:hint="eastAsia" w:ascii="黑体" w:hAnsi="黑体" w:eastAsia="黑体" w:cs="宋体"/>
                <w:color w:val="000000"/>
                <w:kern w:val="0"/>
                <w:sz w:val="18"/>
                <w:szCs w:val="21"/>
              </w:rPr>
              <w:t>财政拨款收入</w:t>
            </w:r>
          </w:p>
        </w:tc>
        <w:tc>
          <w:tcPr>
            <w:tcW w:w="371"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1"/>
              </w:rPr>
            </w:pPr>
            <w:r>
              <w:rPr>
                <w:rFonts w:hint="eastAsia" w:ascii="黑体" w:hAnsi="黑体" w:eastAsia="黑体" w:cs="宋体"/>
                <w:color w:val="000000"/>
                <w:kern w:val="0"/>
                <w:sz w:val="18"/>
                <w:szCs w:val="21"/>
              </w:rPr>
              <w:t>上级补助收入</w:t>
            </w:r>
          </w:p>
        </w:tc>
        <w:tc>
          <w:tcPr>
            <w:tcW w:w="371"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1"/>
              </w:rPr>
            </w:pPr>
            <w:r>
              <w:rPr>
                <w:rFonts w:hint="eastAsia" w:ascii="黑体" w:hAnsi="黑体" w:eastAsia="黑体" w:cs="宋体"/>
                <w:color w:val="000000"/>
                <w:kern w:val="0"/>
                <w:sz w:val="18"/>
                <w:szCs w:val="21"/>
              </w:rPr>
              <w:t>事业收入</w:t>
            </w:r>
          </w:p>
        </w:tc>
        <w:tc>
          <w:tcPr>
            <w:tcW w:w="371"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1"/>
              </w:rPr>
            </w:pPr>
            <w:r>
              <w:rPr>
                <w:rFonts w:hint="eastAsia" w:ascii="黑体" w:hAnsi="黑体" w:eastAsia="黑体" w:cs="宋体"/>
                <w:color w:val="000000"/>
                <w:kern w:val="0"/>
                <w:sz w:val="18"/>
                <w:szCs w:val="21"/>
              </w:rPr>
              <w:t>经营收入</w:t>
            </w:r>
          </w:p>
        </w:tc>
        <w:tc>
          <w:tcPr>
            <w:tcW w:w="371"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1"/>
              </w:rPr>
            </w:pPr>
            <w:r>
              <w:rPr>
                <w:rFonts w:hint="eastAsia" w:ascii="黑体" w:hAnsi="黑体" w:eastAsia="黑体" w:cs="宋体"/>
                <w:color w:val="000000"/>
                <w:kern w:val="0"/>
                <w:sz w:val="18"/>
                <w:szCs w:val="21"/>
              </w:rPr>
              <w:t>附属单位上缴收入</w:t>
            </w:r>
          </w:p>
        </w:tc>
        <w:tc>
          <w:tcPr>
            <w:tcW w:w="372"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1"/>
              </w:rPr>
            </w:pPr>
            <w:r>
              <w:rPr>
                <w:rFonts w:hint="eastAsia" w:ascii="黑体" w:hAnsi="黑体" w:eastAsia="黑体" w:cs="宋体"/>
                <w:color w:val="000000"/>
                <w:kern w:val="0"/>
                <w:sz w:val="18"/>
                <w:szCs w:val="21"/>
              </w:rPr>
              <w:t>其他收入</w:t>
            </w:r>
          </w:p>
        </w:tc>
      </w:tr>
      <w:tr>
        <w:tblPrEx>
          <w:tblCellMar>
            <w:top w:w="0" w:type="dxa"/>
            <w:left w:w="0" w:type="dxa"/>
            <w:bottom w:w="0" w:type="dxa"/>
            <w:right w:w="0" w:type="dxa"/>
          </w:tblCellMar>
        </w:tblPrEx>
        <w:trPr>
          <w:trHeight w:val="380" w:hRule="atLeast"/>
          <w:jc w:val="center"/>
        </w:trPr>
        <w:tc>
          <w:tcPr>
            <w:tcW w:w="429" w:type="pct"/>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1"/>
              </w:rPr>
            </w:pPr>
            <w:r>
              <w:rPr>
                <w:rFonts w:hint="eastAsia" w:ascii="黑体" w:hAnsi="黑体" w:eastAsia="黑体" w:cs="宋体"/>
                <w:color w:val="000000"/>
                <w:kern w:val="0"/>
                <w:sz w:val="18"/>
                <w:szCs w:val="21"/>
              </w:rPr>
              <w:t>功能分类科目编码</w:t>
            </w:r>
          </w:p>
        </w:tc>
        <w:tc>
          <w:tcPr>
            <w:tcW w:w="1641"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8"/>
                <w:szCs w:val="21"/>
              </w:rPr>
            </w:pPr>
            <w:r>
              <w:rPr>
                <w:rFonts w:hint="eastAsia" w:ascii="黑体" w:hAnsi="黑体" w:eastAsia="黑体" w:cs="宋体"/>
                <w:color w:val="000000"/>
                <w:kern w:val="0"/>
                <w:sz w:val="18"/>
                <w:szCs w:val="21"/>
              </w:rPr>
              <w:t>科目名称</w:t>
            </w:r>
          </w:p>
        </w:tc>
        <w:tc>
          <w:tcPr>
            <w:tcW w:w="57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18"/>
                <w:szCs w:val="21"/>
              </w:rPr>
            </w:pPr>
          </w:p>
        </w:tc>
        <w:tc>
          <w:tcPr>
            <w:tcW w:w="49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18"/>
                <w:szCs w:val="21"/>
              </w:rPr>
            </w:pPr>
          </w:p>
        </w:tc>
        <w:tc>
          <w:tcPr>
            <w:tcW w:w="37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18"/>
                <w:szCs w:val="21"/>
              </w:rPr>
            </w:pPr>
          </w:p>
        </w:tc>
        <w:tc>
          <w:tcPr>
            <w:tcW w:w="37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18"/>
                <w:szCs w:val="21"/>
              </w:rPr>
            </w:pPr>
          </w:p>
        </w:tc>
        <w:tc>
          <w:tcPr>
            <w:tcW w:w="37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18"/>
                <w:szCs w:val="21"/>
              </w:rPr>
            </w:pPr>
          </w:p>
        </w:tc>
        <w:tc>
          <w:tcPr>
            <w:tcW w:w="37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18"/>
                <w:szCs w:val="21"/>
              </w:rPr>
            </w:pPr>
          </w:p>
        </w:tc>
        <w:tc>
          <w:tcPr>
            <w:tcW w:w="3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18"/>
                <w:szCs w:val="21"/>
              </w:rPr>
            </w:pPr>
          </w:p>
        </w:tc>
      </w:tr>
      <w:tr>
        <w:tblPrEx>
          <w:tblCellMar>
            <w:top w:w="0" w:type="dxa"/>
            <w:left w:w="0" w:type="dxa"/>
            <w:bottom w:w="0" w:type="dxa"/>
            <w:right w:w="0" w:type="dxa"/>
          </w:tblCellMar>
        </w:tblPrEx>
        <w:trPr>
          <w:trHeight w:val="380" w:hRule="atLeast"/>
          <w:jc w:val="center"/>
        </w:trPr>
        <w:tc>
          <w:tcPr>
            <w:tcW w:w="429"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c>
          <w:tcPr>
            <w:tcW w:w="1641"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rPr>
            </w:pPr>
          </w:p>
        </w:tc>
        <w:tc>
          <w:tcPr>
            <w:tcW w:w="57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c>
          <w:tcPr>
            <w:tcW w:w="49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c>
          <w:tcPr>
            <w:tcW w:w="37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c>
          <w:tcPr>
            <w:tcW w:w="37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c>
          <w:tcPr>
            <w:tcW w:w="37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c>
          <w:tcPr>
            <w:tcW w:w="37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c>
          <w:tcPr>
            <w:tcW w:w="3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r>
      <w:tr>
        <w:tblPrEx>
          <w:tblCellMar>
            <w:top w:w="0" w:type="dxa"/>
            <w:left w:w="0" w:type="dxa"/>
            <w:bottom w:w="0" w:type="dxa"/>
            <w:right w:w="0" w:type="dxa"/>
          </w:tblCellMar>
        </w:tblPrEx>
        <w:trPr>
          <w:trHeight w:val="380" w:hRule="atLeast"/>
          <w:jc w:val="center"/>
        </w:trPr>
        <w:tc>
          <w:tcPr>
            <w:tcW w:w="429"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c>
          <w:tcPr>
            <w:tcW w:w="1641"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rPr>
            </w:pPr>
          </w:p>
        </w:tc>
        <w:tc>
          <w:tcPr>
            <w:tcW w:w="57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c>
          <w:tcPr>
            <w:tcW w:w="498"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c>
          <w:tcPr>
            <w:tcW w:w="37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c>
          <w:tcPr>
            <w:tcW w:w="37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c>
          <w:tcPr>
            <w:tcW w:w="37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c>
          <w:tcPr>
            <w:tcW w:w="37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c>
          <w:tcPr>
            <w:tcW w:w="3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2070"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rPr>
            </w:pPr>
            <w:r>
              <w:rPr>
                <w:rFonts w:hint="eastAsia" w:ascii="宋体" w:hAnsi="宋体" w:eastAsia="宋体" w:cs="宋体"/>
                <w:color w:val="000000"/>
                <w:kern w:val="0"/>
                <w:sz w:val="18"/>
              </w:rPr>
              <w:t>栏次</w:t>
            </w:r>
          </w:p>
        </w:tc>
        <w:tc>
          <w:tcPr>
            <w:tcW w:w="57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rPr>
            </w:pPr>
            <w:r>
              <w:rPr>
                <w:rFonts w:hint="eastAsia" w:ascii="宋体" w:hAnsi="宋体" w:eastAsia="宋体" w:cs="宋体"/>
                <w:color w:val="000000"/>
                <w:kern w:val="0"/>
                <w:sz w:val="18"/>
              </w:rPr>
              <w:t>1</w:t>
            </w:r>
          </w:p>
        </w:tc>
        <w:tc>
          <w:tcPr>
            <w:tcW w:w="498"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rPr>
            </w:pPr>
            <w:r>
              <w:rPr>
                <w:rFonts w:hint="eastAsia" w:ascii="宋体" w:hAnsi="宋体" w:eastAsia="宋体" w:cs="宋体"/>
                <w:color w:val="000000"/>
                <w:kern w:val="0"/>
                <w:sz w:val="18"/>
              </w:rPr>
              <w:t>2</w:t>
            </w:r>
          </w:p>
        </w:tc>
        <w:tc>
          <w:tcPr>
            <w:tcW w:w="37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rPr>
            </w:pPr>
            <w:r>
              <w:rPr>
                <w:rFonts w:hint="eastAsia" w:ascii="宋体" w:hAnsi="宋体" w:eastAsia="宋体" w:cs="宋体"/>
                <w:color w:val="000000"/>
                <w:kern w:val="0"/>
                <w:sz w:val="18"/>
              </w:rPr>
              <w:t>3</w:t>
            </w:r>
          </w:p>
        </w:tc>
        <w:tc>
          <w:tcPr>
            <w:tcW w:w="37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rPr>
            </w:pPr>
            <w:r>
              <w:rPr>
                <w:rFonts w:hint="eastAsia" w:ascii="宋体" w:hAnsi="宋体" w:eastAsia="宋体" w:cs="宋体"/>
                <w:color w:val="000000"/>
                <w:kern w:val="0"/>
                <w:sz w:val="18"/>
              </w:rPr>
              <w:t>4</w:t>
            </w:r>
          </w:p>
        </w:tc>
        <w:tc>
          <w:tcPr>
            <w:tcW w:w="37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rPr>
            </w:pPr>
            <w:r>
              <w:rPr>
                <w:rFonts w:hint="eastAsia" w:ascii="宋体" w:hAnsi="宋体" w:eastAsia="宋体" w:cs="宋体"/>
                <w:color w:val="000000"/>
                <w:kern w:val="0"/>
                <w:sz w:val="18"/>
              </w:rPr>
              <w:t>5</w:t>
            </w:r>
          </w:p>
        </w:tc>
        <w:tc>
          <w:tcPr>
            <w:tcW w:w="37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rPr>
            </w:pPr>
            <w:r>
              <w:rPr>
                <w:rFonts w:hint="eastAsia" w:ascii="宋体" w:hAnsi="宋体" w:eastAsia="宋体" w:cs="宋体"/>
                <w:color w:val="000000"/>
                <w:kern w:val="0"/>
                <w:sz w:val="18"/>
              </w:rPr>
              <w:t>6</w:t>
            </w:r>
          </w:p>
        </w:tc>
        <w:tc>
          <w:tcPr>
            <w:tcW w:w="372"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rPr>
            </w:pPr>
            <w:r>
              <w:rPr>
                <w:rFonts w:hint="eastAsia" w:ascii="宋体" w:hAnsi="宋体" w:eastAsia="宋体" w:cs="宋体"/>
                <w:color w:val="000000"/>
                <w:kern w:val="0"/>
                <w:sz w:val="18"/>
              </w:rPr>
              <w:t>7</w:t>
            </w:r>
          </w:p>
        </w:tc>
      </w:tr>
      <w:tr>
        <w:tblPrEx>
          <w:tblCellMar>
            <w:top w:w="0" w:type="dxa"/>
            <w:left w:w="0" w:type="dxa"/>
            <w:bottom w:w="0" w:type="dxa"/>
            <w:right w:w="0" w:type="dxa"/>
          </w:tblCellMar>
        </w:tblPrEx>
        <w:trPr>
          <w:trHeight w:val="359" w:hRule="atLeast"/>
          <w:jc w:val="center"/>
        </w:trPr>
        <w:tc>
          <w:tcPr>
            <w:tcW w:w="2070"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rPr>
            </w:pPr>
            <w:r>
              <w:rPr>
                <w:rFonts w:hint="eastAsia" w:ascii="宋体" w:hAnsi="宋体" w:eastAsia="宋体" w:cs="宋体"/>
                <w:color w:val="000000"/>
                <w:kern w:val="0"/>
                <w:sz w:val="18"/>
              </w:rPr>
              <w:t>合计</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rPr>
            </w:pPr>
            <w:r>
              <w:rPr>
                <w:rFonts w:hint="eastAsia" w:cs="Arial"/>
                <w:color w:val="000000"/>
                <w:sz w:val="22"/>
                <w:szCs w:val="22"/>
              </w:rPr>
              <w:t>552.99</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r>
              <w:rPr>
                <w:rFonts w:hint="eastAsia" w:cs="Arial"/>
                <w:color w:val="000000"/>
                <w:sz w:val="22"/>
                <w:szCs w:val="22"/>
              </w:rPr>
              <w:t>552.94</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rPr>
            </w:pPr>
            <w:r>
              <w:rPr>
                <w:rFonts w:hint="eastAsia" w:ascii="宋体" w:hAnsi="宋体" w:eastAsia="宋体" w:cs="宋体"/>
                <w:b/>
                <w:color w:val="000000"/>
                <w:sz w:val="18"/>
              </w:rPr>
              <w:t>0.05</w:t>
            </w: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204</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公共安全支出</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459.75</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459.70</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20406</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司法</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459.75</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459.70</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2040601</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行政运行</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354.52</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354.47</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2040604</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基层司法业务</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14.19</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14.19</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2040605</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普法宣传</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21.73</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21.73</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2040607</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法律援助</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0.30</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0.30</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2040610</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社区矫正</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32.58</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32.58</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2040612</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法制建设</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5.70</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5.70</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2040699</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其他司法支出</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30.73</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30.73</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208</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社会保障和就业支出</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59.41</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59.41</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20805</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行政事业单位养老支出</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59.41</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59.41</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2080501</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行政单位离退休</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5.94</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5.94</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2080505</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机关事业单位基本养老保险缴费支出</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48.48</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48.48</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2080506</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机关事业单位职业年金缴费支出</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5.00</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5.00</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210</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卫生健康支出</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13.65</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13.65</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21011</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行政事业单位医疗</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13.65</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13.65</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2101101</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行政单位医疗</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9.04</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9.04</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2101102</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事业单位医疗</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4.61</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4.61</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221</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住房保障支出</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20.17</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20.17</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22102</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住房改革支出</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20.17</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20.17</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42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rPr>
            </w:pPr>
            <w:r>
              <w:rPr>
                <w:rFonts w:hint="eastAsia" w:ascii="宋体" w:hAnsi="宋体" w:eastAsia="宋体" w:cs="宋体"/>
                <w:color w:val="000000"/>
                <w:sz w:val="18"/>
              </w:rPr>
              <w:t>2210201</w:t>
            </w:r>
          </w:p>
        </w:tc>
        <w:tc>
          <w:tcPr>
            <w:tcW w:w="164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住房公积金</w:t>
            </w:r>
          </w:p>
        </w:tc>
        <w:tc>
          <w:tcPr>
            <w:tcW w:w="5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20.17</w:t>
            </w:r>
          </w:p>
        </w:tc>
        <w:tc>
          <w:tcPr>
            <w:tcW w:w="4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20.17</w:t>
            </w: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3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r>
      <w:tr>
        <w:tblPrEx>
          <w:tblCellMar>
            <w:top w:w="0" w:type="dxa"/>
            <w:left w:w="0" w:type="dxa"/>
            <w:bottom w:w="0" w:type="dxa"/>
            <w:right w:w="0" w:type="dxa"/>
          </w:tblCellMar>
        </w:tblPrEx>
        <w:trPr>
          <w:trHeight w:val="385" w:hRule="atLeast"/>
          <w:jc w:val="center"/>
        </w:trPr>
        <w:tc>
          <w:tcPr>
            <w:tcW w:w="5000" w:type="pct"/>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tbl>
      <w:tblPr>
        <w:tblStyle w:val="5"/>
        <w:tblW w:w="9680" w:type="dxa"/>
        <w:jc w:val="center"/>
        <w:tblLayout w:type="fixed"/>
        <w:tblCellMar>
          <w:top w:w="0" w:type="dxa"/>
          <w:left w:w="0" w:type="dxa"/>
          <w:bottom w:w="0" w:type="dxa"/>
          <w:right w:w="0" w:type="dxa"/>
        </w:tblCellMar>
      </w:tblPr>
      <w:tblGrid>
        <w:gridCol w:w="1105"/>
        <w:gridCol w:w="1865"/>
        <w:gridCol w:w="1134"/>
        <w:gridCol w:w="992"/>
        <w:gridCol w:w="1134"/>
        <w:gridCol w:w="1134"/>
        <w:gridCol w:w="1134"/>
        <w:gridCol w:w="1182"/>
      </w:tblGrid>
      <w:tr>
        <w:tblPrEx>
          <w:tblCellMar>
            <w:top w:w="0" w:type="dxa"/>
            <w:left w:w="0" w:type="dxa"/>
            <w:bottom w:w="0" w:type="dxa"/>
            <w:right w:w="0" w:type="dxa"/>
          </w:tblCellMar>
        </w:tblPrEx>
        <w:trPr>
          <w:trHeight w:val="612" w:hRule="atLeast"/>
          <w:jc w:val="center"/>
        </w:trPr>
        <w:tc>
          <w:tcPr>
            <w:tcW w:w="968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2970" w:type="dxa"/>
            <w:gridSpan w:val="2"/>
            <w:vMerge w:val="restart"/>
            <w:tcBorders>
              <w:top w:val="nil"/>
              <w:left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rPr>
              <w:t>部门：保定市满城区司法局</w:t>
            </w: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8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公开03表</w:t>
            </w:r>
          </w:p>
        </w:tc>
      </w:tr>
      <w:tr>
        <w:tblPrEx>
          <w:tblCellMar>
            <w:top w:w="0" w:type="dxa"/>
            <w:left w:w="0" w:type="dxa"/>
            <w:bottom w:w="0" w:type="dxa"/>
            <w:right w:w="0" w:type="dxa"/>
          </w:tblCellMar>
        </w:tblPrEx>
        <w:trPr>
          <w:trHeight w:val="313" w:hRule="atLeast"/>
          <w:jc w:val="center"/>
        </w:trPr>
        <w:tc>
          <w:tcPr>
            <w:tcW w:w="2970" w:type="dxa"/>
            <w:gridSpan w:val="2"/>
            <w:vMerge w:val="continue"/>
            <w:tcBorders>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1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23" w:hRule="atLeast"/>
          <w:jc w:val="center"/>
        </w:trPr>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8"/>
                <w:szCs w:val="20"/>
              </w:rPr>
            </w:pPr>
            <w:r>
              <w:rPr>
                <w:rFonts w:hint="eastAsia" w:ascii="黑体" w:hAnsi="黑体" w:eastAsia="黑体" w:cs="宋体"/>
                <w:color w:val="000000"/>
                <w:kern w:val="0"/>
                <w:sz w:val="18"/>
                <w:szCs w:val="20"/>
              </w:rPr>
              <w:t>项目</w:t>
            </w:r>
          </w:p>
        </w:tc>
        <w:tc>
          <w:tcPr>
            <w:tcW w:w="11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0"/>
              </w:rPr>
            </w:pPr>
            <w:r>
              <w:rPr>
                <w:rFonts w:hint="eastAsia" w:ascii="黑体" w:hAnsi="黑体" w:eastAsia="黑体" w:cs="宋体"/>
                <w:color w:val="000000"/>
                <w:kern w:val="0"/>
                <w:sz w:val="18"/>
                <w:szCs w:val="20"/>
              </w:rPr>
              <w:t>本年支出合计</w:t>
            </w:r>
          </w:p>
        </w:tc>
        <w:tc>
          <w:tcPr>
            <w:tcW w:w="9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0"/>
              </w:rPr>
            </w:pPr>
            <w:r>
              <w:rPr>
                <w:rFonts w:hint="eastAsia" w:ascii="黑体" w:hAnsi="黑体" w:eastAsia="黑体" w:cs="宋体"/>
                <w:color w:val="000000"/>
                <w:kern w:val="0"/>
                <w:sz w:val="18"/>
                <w:szCs w:val="20"/>
              </w:rPr>
              <w:t>基本支出</w:t>
            </w:r>
          </w:p>
        </w:tc>
        <w:tc>
          <w:tcPr>
            <w:tcW w:w="11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0"/>
              </w:rPr>
            </w:pPr>
            <w:r>
              <w:rPr>
                <w:rFonts w:hint="eastAsia" w:ascii="黑体" w:hAnsi="黑体" w:eastAsia="黑体" w:cs="宋体"/>
                <w:color w:val="000000"/>
                <w:kern w:val="0"/>
                <w:sz w:val="18"/>
                <w:szCs w:val="20"/>
              </w:rPr>
              <w:t>项目支出</w:t>
            </w:r>
          </w:p>
        </w:tc>
        <w:tc>
          <w:tcPr>
            <w:tcW w:w="11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0"/>
              </w:rPr>
            </w:pPr>
            <w:r>
              <w:rPr>
                <w:rFonts w:hint="eastAsia" w:ascii="黑体" w:hAnsi="黑体" w:eastAsia="黑体" w:cs="宋体"/>
                <w:color w:val="000000"/>
                <w:kern w:val="0"/>
                <w:sz w:val="18"/>
                <w:szCs w:val="20"/>
              </w:rPr>
              <w:t>上缴上级支出</w:t>
            </w:r>
          </w:p>
        </w:tc>
        <w:tc>
          <w:tcPr>
            <w:tcW w:w="11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0"/>
              </w:rPr>
            </w:pPr>
            <w:r>
              <w:rPr>
                <w:rFonts w:hint="eastAsia" w:ascii="黑体" w:hAnsi="黑体" w:eastAsia="黑体" w:cs="宋体"/>
                <w:color w:val="000000"/>
                <w:kern w:val="0"/>
                <w:sz w:val="18"/>
                <w:szCs w:val="20"/>
              </w:rPr>
              <w:t>经营支出</w:t>
            </w:r>
          </w:p>
        </w:tc>
        <w:tc>
          <w:tcPr>
            <w:tcW w:w="118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0"/>
              </w:rPr>
            </w:pPr>
            <w:r>
              <w:rPr>
                <w:rFonts w:hint="eastAsia" w:ascii="黑体" w:hAnsi="黑体" w:eastAsia="黑体" w:cs="宋体"/>
                <w:color w:val="000000"/>
                <w:kern w:val="0"/>
                <w:sz w:val="18"/>
                <w:szCs w:val="20"/>
              </w:rPr>
              <w:t>对附属单位补助支出</w:t>
            </w:r>
          </w:p>
        </w:tc>
      </w:tr>
      <w:tr>
        <w:tblPrEx>
          <w:tblCellMar>
            <w:top w:w="0" w:type="dxa"/>
            <w:left w:w="0" w:type="dxa"/>
            <w:bottom w:w="0" w:type="dxa"/>
            <w:right w:w="0" w:type="dxa"/>
          </w:tblCellMar>
        </w:tblPrEx>
        <w:trPr>
          <w:trHeight w:val="319" w:hRule="atLeast"/>
          <w:jc w:val="center"/>
        </w:trPr>
        <w:tc>
          <w:tcPr>
            <w:tcW w:w="11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18"/>
                <w:szCs w:val="20"/>
              </w:rPr>
            </w:pPr>
            <w:r>
              <w:rPr>
                <w:rFonts w:hint="eastAsia" w:ascii="黑体" w:hAnsi="黑体" w:eastAsia="黑体" w:cs="宋体"/>
                <w:color w:val="000000"/>
                <w:kern w:val="0"/>
                <w:sz w:val="18"/>
                <w:szCs w:val="20"/>
              </w:rPr>
              <w:t>功能分类科目编码</w:t>
            </w:r>
          </w:p>
        </w:tc>
        <w:tc>
          <w:tcPr>
            <w:tcW w:w="186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8"/>
                <w:szCs w:val="20"/>
              </w:rPr>
            </w:pPr>
            <w:r>
              <w:rPr>
                <w:rFonts w:hint="eastAsia" w:ascii="黑体" w:hAnsi="黑体" w:eastAsia="黑体" w:cs="宋体"/>
                <w:color w:val="000000"/>
                <w:kern w:val="0"/>
                <w:sz w:val="18"/>
                <w:szCs w:val="20"/>
              </w:rPr>
              <w:t>科目名称</w:t>
            </w: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18"/>
                <w:szCs w:val="20"/>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18"/>
                <w:szCs w:val="20"/>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18"/>
                <w:szCs w:val="20"/>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18"/>
                <w:szCs w:val="20"/>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18"/>
                <w:szCs w:val="20"/>
              </w:rPr>
            </w:pPr>
          </w:p>
        </w:tc>
        <w:tc>
          <w:tcPr>
            <w:tcW w:w="11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18"/>
                <w:szCs w:val="20"/>
              </w:rPr>
            </w:pPr>
          </w:p>
        </w:tc>
      </w:tr>
      <w:tr>
        <w:tblPrEx>
          <w:tblCellMar>
            <w:top w:w="0" w:type="dxa"/>
            <w:left w:w="0" w:type="dxa"/>
            <w:bottom w:w="0" w:type="dxa"/>
            <w:right w:w="0" w:type="dxa"/>
          </w:tblCellMar>
        </w:tblPrEx>
        <w:trPr>
          <w:trHeight w:val="319" w:hRule="atLeast"/>
          <w:jc w:val="center"/>
        </w:trPr>
        <w:tc>
          <w:tcPr>
            <w:tcW w:w="11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6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6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97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1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1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1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1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1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0" w:type="dxa"/>
            <w:bottom w:w="0" w:type="dxa"/>
            <w:right w:w="0" w:type="dxa"/>
          </w:tblCellMar>
        </w:tblPrEx>
        <w:trPr>
          <w:trHeight w:val="323" w:hRule="atLeast"/>
          <w:jc w:val="center"/>
        </w:trPr>
        <w:tc>
          <w:tcPr>
            <w:tcW w:w="297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554.83</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448.62</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106.21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204</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公共安全支出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461.59</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355.38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106.21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20406</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司法</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461.59</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355.38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106.21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2040601</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 xml:space="preserve">  行政运行</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355.38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355.38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2040604</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 xml:space="preserve">  基层司法业务</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14.19</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14.19</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2040605</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 xml:space="preserve">  普法宣传</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21.73</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21.73</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2040607</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 xml:space="preserve">  法律援助</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0.30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0.30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2040610</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 xml:space="preserve">  社区矫正</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32.58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32.58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2040612</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 xml:space="preserve">  法制建设</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6.67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6.67</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2040699</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 xml:space="preserve">  其他司法支出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30.73</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30.73</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208</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社会保障和就业支出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59.41</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59.41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20805</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行政事业单位养老支出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59.41</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59.41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2080501</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 xml:space="preserve">  行政单位离退休</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5.94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5.94</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2080505</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 xml:space="preserve">  机关事业单位基本养老保险缴费支出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48.48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48.48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2080506</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 xml:space="preserve">  机关事业单位职业年金缴费支出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5.00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5.00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210</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卫生健康支出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13.65</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13.65</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21011</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行政事业单位医疗</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13.65</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13.65</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2101101</w:t>
            </w:r>
          </w:p>
        </w:tc>
        <w:tc>
          <w:tcPr>
            <w:tcW w:w="18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 xml:space="preserve">  行政单位医疗</w:t>
            </w:r>
          </w:p>
        </w:tc>
        <w:tc>
          <w:tcPr>
            <w:tcW w:w="11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9.04</w:t>
            </w:r>
          </w:p>
        </w:tc>
        <w:tc>
          <w:tcPr>
            <w:tcW w:w="99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9.04</w:t>
            </w:r>
          </w:p>
        </w:tc>
        <w:tc>
          <w:tcPr>
            <w:tcW w:w="11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2101102</w:t>
            </w:r>
          </w:p>
        </w:tc>
        <w:tc>
          <w:tcPr>
            <w:tcW w:w="186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 xml:space="preserve">  事业单位医疗</w:t>
            </w:r>
          </w:p>
        </w:tc>
        <w:tc>
          <w:tcPr>
            <w:tcW w:w="1134"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4.61</w:t>
            </w:r>
          </w:p>
        </w:tc>
        <w:tc>
          <w:tcPr>
            <w:tcW w:w="992"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4.61</w:t>
            </w:r>
          </w:p>
        </w:tc>
        <w:tc>
          <w:tcPr>
            <w:tcW w:w="1134"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221</w:t>
            </w:r>
          </w:p>
        </w:tc>
        <w:tc>
          <w:tcPr>
            <w:tcW w:w="18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住房保障支出</w:t>
            </w:r>
          </w:p>
        </w:tc>
        <w:tc>
          <w:tcPr>
            <w:tcW w:w="113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20.17</w:t>
            </w:r>
          </w:p>
        </w:tc>
        <w:tc>
          <w:tcPr>
            <w:tcW w:w="99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20.17</w:t>
            </w:r>
          </w:p>
        </w:tc>
        <w:tc>
          <w:tcPr>
            <w:tcW w:w="113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22102</w:t>
            </w:r>
          </w:p>
        </w:tc>
        <w:tc>
          <w:tcPr>
            <w:tcW w:w="18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住房改革支出</w:t>
            </w:r>
          </w:p>
        </w:tc>
        <w:tc>
          <w:tcPr>
            <w:tcW w:w="113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20.17</w:t>
            </w:r>
          </w:p>
        </w:tc>
        <w:tc>
          <w:tcPr>
            <w:tcW w:w="99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20.17</w:t>
            </w:r>
          </w:p>
        </w:tc>
        <w:tc>
          <w:tcPr>
            <w:tcW w:w="113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2210201</w:t>
            </w:r>
          </w:p>
        </w:tc>
        <w:tc>
          <w:tcPr>
            <w:tcW w:w="18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18"/>
                <w:szCs w:val="22"/>
              </w:rPr>
            </w:pPr>
            <w:r>
              <w:rPr>
                <w:rFonts w:hint="eastAsia" w:cs="Arial"/>
                <w:color w:val="000000"/>
                <w:sz w:val="18"/>
                <w:szCs w:val="22"/>
              </w:rPr>
              <w:t xml:space="preserve">  住房公积金</w:t>
            </w:r>
          </w:p>
        </w:tc>
        <w:tc>
          <w:tcPr>
            <w:tcW w:w="113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20.17</w:t>
            </w:r>
          </w:p>
        </w:tc>
        <w:tc>
          <w:tcPr>
            <w:tcW w:w="99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22"/>
              </w:rPr>
            </w:pPr>
            <w:r>
              <w:rPr>
                <w:rFonts w:hint="eastAsia" w:cs="Arial"/>
                <w:color w:val="000000"/>
                <w:sz w:val="18"/>
                <w:szCs w:val="22"/>
              </w:rPr>
              <w:t>20.17</w:t>
            </w:r>
          </w:p>
        </w:tc>
        <w:tc>
          <w:tcPr>
            <w:tcW w:w="113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3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8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1140"/>
        <w:gridCol w:w="34"/>
        <w:gridCol w:w="67"/>
        <w:gridCol w:w="50"/>
        <w:gridCol w:w="3677"/>
        <w:gridCol w:w="1275"/>
        <w:gridCol w:w="1985"/>
        <w:gridCol w:w="1292"/>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9"/>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118"/>
              <w:gridCol w:w="567"/>
              <w:gridCol w:w="708"/>
              <w:gridCol w:w="2127"/>
              <w:gridCol w:w="466"/>
              <w:gridCol w:w="242"/>
              <w:gridCol w:w="204"/>
              <w:gridCol w:w="498"/>
              <w:gridCol w:w="7"/>
              <w:gridCol w:w="844"/>
              <w:gridCol w:w="850"/>
              <w:gridCol w:w="853"/>
              <w:gridCol w:w="252"/>
            </w:tblGrid>
            <w:tr>
              <w:tblPrEx>
                <w:tblCellMar>
                  <w:top w:w="0" w:type="dxa"/>
                  <w:left w:w="108" w:type="dxa"/>
                  <w:bottom w:w="0" w:type="dxa"/>
                  <w:right w:w="108" w:type="dxa"/>
                </w:tblCellMar>
              </w:tblPrEx>
              <w:trPr>
                <w:gridAfter w:val="1"/>
                <w:wAfter w:w="252" w:type="dxa"/>
                <w:trHeight w:val="90" w:hRule="atLeast"/>
              </w:trPr>
              <w:tc>
                <w:tcPr>
                  <w:tcW w:w="2118"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567"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0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93"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4"/>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3393" w:type="dxa"/>
                  <w:gridSpan w:val="3"/>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部门：</w:t>
                  </w:r>
                  <w:r>
                    <w:rPr>
                      <w:rFonts w:hint="eastAsia" w:ascii="宋体" w:hAnsi="宋体" w:eastAsia="宋体" w:cs="宋体"/>
                      <w:color w:val="000000"/>
                      <w:kern w:val="0"/>
                      <w:sz w:val="18"/>
                      <w:szCs w:val="18"/>
                    </w:rPr>
                    <w:t>保定市满城区司法局</w:t>
                  </w:r>
                </w:p>
              </w:tc>
              <w:tc>
                <w:tcPr>
                  <w:tcW w:w="2593"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3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6091"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567"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0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127"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708"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09" w:type="dxa"/>
                  <w:gridSpan w:val="3"/>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44"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850"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11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567"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127"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8"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9" w:type="dxa"/>
                  <w:gridSpan w:val="3"/>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44"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0"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552.94</w:t>
                  </w: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460.58</w:t>
                  </w: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460.58</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59.41</w:t>
                  </w: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59.41</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13.65</w:t>
                  </w: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13.65</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20.17</w:t>
                  </w: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20.17</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552.94</w:t>
                  </w: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553.82</w:t>
                  </w: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553.82</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0.88</w:t>
                  </w: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0.88</w:t>
                  </w: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56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567" w:type="dxa"/>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553.82</w:t>
                  </w:r>
                </w:p>
              </w:tc>
              <w:tc>
                <w:tcPr>
                  <w:tcW w:w="212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708"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709"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553.82</w:t>
                  </w:r>
                </w:p>
              </w:tc>
              <w:tc>
                <w:tcPr>
                  <w:tcW w:w="84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553.82</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2"/>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2"/>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6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2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74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公开05表</w:t>
            </w:r>
          </w:p>
        </w:tc>
      </w:tr>
      <w:tr>
        <w:tblPrEx>
          <w:tblCellMar>
            <w:top w:w="0" w:type="dxa"/>
            <w:left w:w="0" w:type="dxa"/>
            <w:bottom w:w="0" w:type="dxa"/>
            <w:right w:w="0" w:type="dxa"/>
          </w:tblCellMar>
        </w:tblPrEx>
        <w:trPr>
          <w:trHeight w:val="255" w:hRule="atLeast"/>
          <w:jc w:val="center"/>
        </w:trPr>
        <w:tc>
          <w:tcPr>
            <w:tcW w:w="4968"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rPr>
              <w:t>部门：保定市满城区司法局</w:t>
            </w:r>
          </w:p>
        </w:tc>
        <w:tc>
          <w:tcPr>
            <w:tcW w:w="12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747"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496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502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w:t>
            </w:r>
          </w:p>
        </w:tc>
      </w:tr>
      <w:tr>
        <w:tblPrEx>
          <w:tblCellMar>
            <w:top w:w="0" w:type="dxa"/>
            <w:left w:w="0" w:type="dxa"/>
            <w:bottom w:w="0" w:type="dxa"/>
            <w:right w:w="0" w:type="dxa"/>
          </w:tblCellMar>
        </w:tblPrEx>
        <w:trPr>
          <w:trHeight w:val="312" w:hRule="atLeast"/>
          <w:jc w:val="center"/>
        </w:trPr>
        <w:tc>
          <w:tcPr>
            <w:tcW w:w="114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3828"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12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小计</w:t>
            </w:r>
          </w:p>
        </w:tc>
        <w:tc>
          <w:tcPr>
            <w:tcW w:w="19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176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114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828"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2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6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4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828"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2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6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49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7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0" w:type="dxa"/>
            <w:bottom w:w="0" w:type="dxa"/>
            <w:right w:w="0" w:type="dxa"/>
          </w:tblCellMar>
        </w:tblPrEx>
        <w:trPr>
          <w:trHeight w:val="308" w:hRule="atLeast"/>
          <w:jc w:val="center"/>
        </w:trPr>
        <w:tc>
          <w:tcPr>
            <w:tcW w:w="496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553.82</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448.59</w:t>
            </w:r>
          </w:p>
        </w:tc>
        <w:tc>
          <w:tcPr>
            <w:tcW w:w="17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105.23</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204</w:t>
            </w:r>
          </w:p>
        </w:tc>
        <w:tc>
          <w:tcPr>
            <w:tcW w:w="382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公共安全支出</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460.58</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355.35</w:t>
            </w:r>
          </w:p>
        </w:tc>
        <w:tc>
          <w:tcPr>
            <w:tcW w:w="17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105.23</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20406</w:t>
            </w:r>
          </w:p>
        </w:tc>
        <w:tc>
          <w:tcPr>
            <w:tcW w:w="382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司法</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460.58</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355.35</w:t>
            </w:r>
          </w:p>
        </w:tc>
        <w:tc>
          <w:tcPr>
            <w:tcW w:w="17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105.23</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2040601</w:t>
            </w:r>
          </w:p>
        </w:tc>
        <w:tc>
          <w:tcPr>
            <w:tcW w:w="382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行政运行</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355.35</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355.35</w:t>
            </w:r>
          </w:p>
        </w:tc>
        <w:tc>
          <w:tcPr>
            <w:tcW w:w="17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2040604</w:t>
            </w:r>
          </w:p>
        </w:tc>
        <w:tc>
          <w:tcPr>
            <w:tcW w:w="382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基层司法业务</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14.19</w:t>
            </w:r>
          </w:p>
        </w:tc>
        <w:tc>
          <w:tcPr>
            <w:tcW w:w="1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17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14.19</w:t>
            </w:r>
          </w:p>
        </w:tc>
      </w:tr>
      <w:tr>
        <w:tblPrEx>
          <w:tblCellMar>
            <w:top w:w="0" w:type="dxa"/>
            <w:left w:w="0" w:type="dxa"/>
            <w:bottom w:w="0" w:type="dxa"/>
            <w:right w:w="0" w:type="dxa"/>
          </w:tblCellMar>
        </w:tblPrEx>
        <w:trPr>
          <w:trHeight w:val="308" w:hRule="atLeast"/>
          <w:jc w:val="center"/>
        </w:trPr>
        <w:tc>
          <w:tcPr>
            <w:tcW w:w="1140"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2040605</w:t>
            </w:r>
          </w:p>
        </w:tc>
        <w:tc>
          <w:tcPr>
            <w:tcW w:w="3828" w:type="dxa"/>
            <w:gridSpan w:val="4"/>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普法宣传</w:t>
            </w:r>
          </w:p>
        </w:tc>
        <w:tc>
          <w:tcPr>
            <w:tcW w:w="127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21.73</w:t>
            </w:r>
          </w:p>
        </w:tc>
        <w:tc>
          <w:tcPr>
            <w:tcW w:w="198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1762"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21.73</w:t>
            </w: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2040607</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法律援助</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0.30</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0.30</w:t>
            </w: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2040610</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社区矫正</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32.58</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32.58</w:t>
            </w: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2040612</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法制建设</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5.70</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5.70</w:t>
            </w: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2040699</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其他司法支出</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30.73</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30.73</w:t>
            </w: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59.41</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59.41</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行政事业单位养老支出</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59.41</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59.41</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2080501</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行政单位离退休</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5.94</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5.94</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2080505</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机关事业单位基本养老保险缴费支出</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48.48</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48.48</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2080506</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机关事业单位职业年金缴费支出</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5.00</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5.00</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卫生健康支出</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13.65</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13.65</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行政事业单位医疗</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13.65</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13.65</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2101101</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行政单位医疗</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9.04</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9.04</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2101102</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事业单位医疗</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4.61</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4.61</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20.17</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20.17</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20.17</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20.17</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2210201</w:t>
            </w:r>
          </w:p>
        </w:tc>
        <w:tc>
          <w:tcPr>
            <w:tcW w:w="3828"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住房公积金</w:t>
            </w:r>
          </w:p>
        </w:tc>
        <w:tc>
          <w:tcPr>
            <w:tcW w:w="1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20.17</w:t>
            </w:r>
          </w:p>
        </w:tc>
        <w:tc>
          <w:tcPr>
            <w:tcW w:w="19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20.17</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r>
    </w:tbl>
    <w:p>
      <w:r>
        <w:rPr>
          <w:rFonts w:hint="eastAsia"/>
        </w:rPr>
        <w:t>注：本表反映部门本年度一般公共预算财政拨款支出情况。</w:t>
      </w:r>
      <w:r>
        <w:br w:type="page"/>
      </w:r>
    </w:p>
    <w:p>
      <w:pPr>
        <w:widowControl/>
        <w:jc w:val="center"/>
        <w:textAlignment w:val="cente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0" w:type="dxa"/>
            <w:bottom w:w="0" w:type="dxa"/>
            <w:right w:w="0" w:type="dxa"/>
          </w:tblCellMar>
        </w:tblPrEx>
        <w:trPr>
          <w:trHeight w:val="61" w:hRule="atLeast"/>
          <w:jc w:val="center"/>
        </w:trPr>
        <w:tc>
          <w:tcPr>
            <w:tcW w:w="5045" w:type="dxa"/>
            <w:gridSpan w:val="3"/>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16"/>
                <w:szCs w:val="16"/>
              </w:rPr>
              <w:t>部门：</w:t>
            </w:r>
            <w:r>
              <w:rPr>
                <w:rFonts w:hint="eastAsia" w:ascii="宋体" w:hAnsi="宋体" w:eastAsia="宋体" w:cs="宋体"/>
                <w:color w:val="000000"/>
                <w:kern w:val="0"/>
                <w:sz w:val="18"/>
                <w:szCs w:val="18"/>
              </w:rPr>
              <w:t>保定市满城区司法局</w:t>
            </w: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388.03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38.61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210.06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1.80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48.79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11.60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29.01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0.21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47.41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0.60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7.62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12.22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1.14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1.35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0.20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20.17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1.26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21.95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5.94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14.28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0.73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0.67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17.34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10.38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0.34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0.46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409.98</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38.61</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rPr>
              <w:t>部门：保定市满城区司法局</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31.02</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rPr>
              <w:t>30</w:t>
            </w:r>
            <w:r>
              <w:rPr>
                <w:rFonts w:hint="eastAsia" w:ascii="宋体" w:hAnsi="宋体" w:eastAsia="宋体" w:cs="宋体"/>
                <w:color w:val="000000"/>
                <w:szCs w:val="22"/>
                <w:lang w:val="en-US" w:eastAsia="zh-CN"/>
              </w:rPr>
              <w:t>.00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rPr>
              <w:t>30</w:t>
            </w:r>
            <w:r>
              <w:rPr>
                <w:rFonts w:hint="eastAsia" w:ascii="宋体" w:hAnsi="宋体" w:eastAsia="宋体" w:cs="宋体"/>
                <w:color w:val="000000"/>
                <w:szCs w:val="22"/>
                <w:lang w:val="en-US" w:eastAsia="zh-CN"/>
              </w:rPr>
              <w:t>.00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1.02</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17.34</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17.34</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17.34</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80" w:type="dxa"/>
        <w:jc w:val="center"/>
        <w:tblLayout w:type="autofit"/>
        <w:tblCellMar>
          <w:top w:w="0" w:type="dxa"/>
          <w:left w:w="0" w:type="dxa"/>
          <w:bottom w:w="0" w:type="dxa"/>
          <w:right w:w="0" w:type="dxa"/>
        </w:tblCellMar>
      </w:tblPr>
      <w:tblGrid>
        <w:gridCol w:w="55"/>
        <w:gridCol w:w="55"/>
        <w:gridCol w:w="765"/>
        <w:gridCol w:w="1558"/>
        <w:gridCol w:w="1191"/>
        <w:gridCol w:w="1191"/>
        <w:gridCol w:w="1191"/>
        <w:gridCol w:w="1191"/>
        <w:gridCol w:w="1191"/>
        <w:gridCol w:w="1192"/>
      </w:tblGrid>
      <w:tr>
        <w:tblPrEx>
          <w:tblCellMar>
            <w:top w:w="0" w:type="dxa"/>
            <w:left w:w="0" w:type="dxa"/>
            <w:bottom w:w="0" w:type="dxa"/>
            <w:right w:w="0" w:type="dxa"/>
          </w:tblCellMar>
        </w:tblPrEx>
        <w:trPr>
          <w:trHeight w:val="780" w:hRule="atLeast"/>
          <w:jc w:val="center"/>
        </w:trPr>
        <w:tc>
          <w:tcPr>
            <w:tcW w:w="95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98"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1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0" w:type="dxa"/>
            <w:bottom w:w="0" w:type="dxa"/>
            <w:right w:w="0" w:type="dxa"/>
          </w:tblCellMar>
        </w:tblPrEx>
        <w:trPr>
          <w:trHeight w:val="255" w:hRule="atLeast"/>
          <w:jc w:val="center"/>
        </w:trPr>
        <w:tc>
          <w:tcPr>
            <w:tcW w:w="0" w:type="auto"/>
            <w:gridSpan w:val="5"/>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rPr>
              <w:t>部门：保定市满城区司法局</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31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31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395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131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65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101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3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1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31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31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13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65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1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3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1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1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1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65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01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3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1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1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1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3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65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1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65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1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65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1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65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1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65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10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widowControl/>
        <w:jc w:val="left"/>
        <w:textAlignment w:val="center"/>
        <w:rPr>
          <w:rFonts w:ascii="宋体" w:hAnsi="宋体" w:cs="宋体"/>
          <w:color w:val="000000"/>
          <w:kern w:val="0"/>
          <w:sz w:val="22"/>
        </w:rPr>
      </w:pPr>
      <w:r>
        <w:rPr>
          <w:rFonts w:hint="eastAsia" w:ascii="宋体" w:hAnsi="宋体" w:cs="宋体"/>
          <w:color w:val="000000"/>
          <w:kern w:val="0"/>
          <w:sz w:val="22"/>
        </w:rPr>
        <w:t>本部门本年度无相关支出情况，按要求空表列示</w:t>
      </w: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rPr>
          <w:rFonts w:ascii="宋体" w:hAnsi="宋体" w:eastAsia="宋体" w:cs="宋体"/>
          <w:sz w:val="20"/>
          <w:szCs w:val="22"/>
        </w:rPr>
      </w:pPr>
    </w:p>
    <w:p>
      <w:pPr>
        <w:widowControl/>
        <w:jc w:val="left"/>
        <w:rPr>
          <w:rFonts w:ascii="宋体" w:hAnsi="宋体" w:eastAsia="宋体" w:cs="宋体"/>
          <w:sz w:val="20"/>
          <w:szCs w:val="22"/>
        </w:rPr>
      </w:pPr>
      <w:r>
        <w:rPr>
          <w:rFonts w:ascii="宋体" w:hAnsi="宋体" w:eastAsia="宋体" w:cs="宋体"/>
          <w:sz w:val="20"/>
          <w:szCs w:val="22"/>
        </w:rPr>
        <w:br w:type="page"/>
      </w:r>
    </w:p>
    <w:p>
      <w:pPr>
        <w:rPr>
          <w:b/>
          <w:sz w:val="20"/>
          <w:szCs w:val="22"/>
          <w:highlight w:val="yellow"/>
        </w:rPr>
      </w:pP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保定市满城区司法局</w:t>
            </w: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widowControl/>
        <w:jc w:val="left"/>
        <w:textAlignment w:val="center"/>
        <w:rPr>
          <w:rFonts w:ascii="宋体" w:hAnsi="宋体" w:cs="宋体"/>
          <w:color w:val="000000"/>
          <w:kern w:val="0"/>
          <w:sz w:val="22"/>
        </w:rPr>
      </w:pPr>
      <w:r>
        <w:rPr>
          <w:rFonts w:hint="eastAsia" w:ascii="宋体" w:hAnsi="宋体" w:cs="宋体"/>
          <w:color w:val="000000"/>
          <w:kern w:val="0"/>
          <w:sz w:val="22"/>
        </w:rPr>
        <w:t>本部门本年度无相关支出情况，按要求空表列示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6"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rgbClr val="BDD7EE">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6" o:spt="1" style="position:absolute;left:0pt;margin-left:-78.2pt;margin-top:-106.6pt;height:842.2pt;width:601pt;z-index:251664384;v-text-anchor:middle;mso-width-relative:page;mso-height-relative:page;" fillcolor="#E5EFF8" filled="t" stroked="f" coordsize="21600,21600" o:gfxdata="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lN0Ce3AAAAA8BAAAPAAAAAAAAAAEAIAAAACIAAABkcnMvZG93bnJldi54bWxQSwECFAAU&#10;AAAACACHTuJAsyltJZgCAAAfBQAADgAAAAAAAAABACAAAAArAQAAZHJzL2Uyb0RvYy54bWxQSwUG&#10;AAAAAAYABgBZAQAANQY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 w:name="DengXian-Regular">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4YWM2ZmY0ZmRmOWM1NjJkZDllM2VhNDZmYzNmNjAifQ=="/>
  </w:docVars>
  <w:rsids>
    <w:rsidRoot w:val="34C45458"/>
    <w:rsid w:val="00005583"/>
    <w:rsid w:val="00061A05"/>
    <w:rsid w:val="000E5D46"/>
    <w:rsid w:val="000E793C"/>
    <w:rsid w:val="00176823"/>
    <w:rsid w:val="0018668E"/>
    <w:rsid w:val="001B7149"/>
    <w:rsid w:val="001B73D2"/>
    <w:rsid w:val="001E62BF"/>
    <w:rsid w:val="001F137A"/>
    <w:rsid w:val="002648CE"/>
    <w:rsid w:val="00287548"/>
    <w:rsid w:val="00293E7B"/>
    <w:rsid w:val="002D1F4F"/>
    <w:rsid w:val="00310CCC"/>
    <w:rsid w:val="00366D90"/>
    <w:rsid w:val="003D661E"/>
    <w:rsid w:val="003D678E"/>
    <w:rsid w:val="00426A18"/>
    <w:rsid w:val="00430406"/>
    <w:rsid w:val="0047482F"/>
    <w:rsid w:val="004847DC"/>
    <w:rsid w:val="0049320F"/>
    <w:rsid w:val="00507AE8"/>
    <w:rsid w:val="00531A60"/>
    <w:rsid w:val="005E28B1"/>
    <w:rsid w:val="005E4FAC"/>
    <w:rsid w:val="006614E5"/>
    <w:rsid w:val="0067036B"/>
    <w:rsid w:val="006B16C9"/>
    <w:rsid w:val="006B63D8"/>
    <w:rsid w:val="006E7AA9"/>
    <w:rsid w:val="00767CA3"/>
    <w:rsid w:val="00770FB2"/>
    <w:rsid w:val="00782270"/>
    <w:rsid w:val="00801F66"/>
    <w:rsid w:val="008205EE"/>
    <w:rsid w:val="00840FDE"/>
    <w:rsid w:val="008A7D74"/>
    <w:rsid w:val="008D45C5"/>
    <w:rsid w:val="008E04CE"/>
    <w:rsid w:val="009334BF"/>
    <w:rsid w:val="009616DF"/>
    <w:rsid w:val="00974369"/>
    <w:rsid w:val="009C7ACE"/>
    <w:rsid w:val="00A5023C"/>
    <w:rsid w:val="00C14C26"/>
    <w:rsid w:val="00C56BE9"/>
    <w:rsid w:val="00C7392F"/>
    <w:rsid w:val="00C95665"/>
    <w:rsid w:val="00CA6DCC"/>
    <w:rsid w:val="00CB018D"/>
    <w:rsid w:val="00CE18EE"/>
    <w:rsid w:val="00D0155A"/>
    <w:rsid w:val="00D43715"/>
    <w:rsid w:val="00DA27A2"/>
    <w:rsid w:val="00DA5001"/>
    <w:rsid w:val="00DA7A01"/>
    <w:rsid w:val="00DD1FB6"/>
    <w:rsid w:val="00DD6EDD"/>
    <w:rsid w:val="00DE21EB"/>
    <w:rsid w:val="00E5749B"/>
    <w:rsid w:val="00E60024"/>
    <w:rsid w:val="00E95E98"/>
    <w:rsid w:val="00EA6955"/>
    <w:rsid w:val="00EA781C"/>
    <w:rsid w:val="00EB15DC"/>
    <w:rsid w:val="00EE517B"/>
    <w:rsid w:val="00EE6803"/>
    <w:rsid w:val="00F0115E"/>
    <w:rsid w:val="00F503F9"/>
    <w:rsid w:val="00FA1AEB"/>
    <w:rsid w:val="00FC137A"/>
    <w:rsid w:val="00FC1F49"/>
    <w:rsid w:val="058B71E0"/>
    <w:rsid w:val="0EA325C9"/>
    <w:rsid w:val="104B6507"/>
    <w:rsid w:val="11937CA3"/>
    <w:rsid w:val="1B667BE1"/>
    <w:rsid w:val="2FB96948"/>
    <w:rsid w:val="3327616A"/>
    <w:rsid w:val="34C45458"/>
    <w:rsid w:val="35C83C42"/>
    <w:rsid w:val="35F03FE8"/>
    <w:rsid w:val="3F303EDF"/>
    <w:rsid w:val="42A17332"/>
    <w:rsid w:val="4AC31B2F"/>
    <w:rsid w:val="53673868"/>
    <w:rsid w:val="5D0C63C4"/>
    <w:rsid w:val="6558160D"/>
    <w:rsid w:val="68164439"/>
    <w:rsid w:val="73D824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image" Target="media/image2.bmp"/><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8"/>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506.69</c:v>
                </c:pt>
                <c:pt idx="1">
                  <c:v>556.92</c:v>
                </c:pt>
              </c:numCache>
            </c:numRef>
          </c:val>
        </c:ser>
        <c:dLbls>
          <c:showLegendKey val="0"/>
          <c:showVal val="1"/>
          <c:showCatName val="0"/>
          <c:showSerName val="0"/>
          <c:showPercent val="0"/>
          <c:showBubbleSize val="0"/>
        </c:dLbls>
        <c:gapWidth val="219"/>
        <c:overlap val="-27"/>
        <c:axId val="137767552"/>
        <c:axId val="150070400"/>
      </c:barChart>
      <c:catAx>
        <c:axId val="137767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150070400"/>
        <c:crosses val="autoZero"/>
        <c:auto val="1"/>
        <c:lblAlgn val="ctr"/>
        <c:lblOffset val="100"/>
        <c:noMultiLvlLbl val="0"/>
      </c:catAx>
      <c:valAx>
        <c:axId val="150070400"/>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13776755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1"/>
          <c:y val="0.3631731698280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年财政拨款收支对比情况（图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9"/>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501.23</c:v>
                </c:pt>
                <c:pt idx="1">
                  <c:v>552.939999999999</c:v>
                </c:pt>
              </c:numCache>
            </c:numRef>
          </c:val>
        </c:ser>
        <c:dLbls>
          <c:showLegendKey val="0"/>
          <c:showVal val="1"/>
          <c:showCatName val="0"/>
          <c:showSerName val="0"/>
          <c:showPercent val="0"/>
          <c:showBubbleSize val="0"/>
        </c:dLbls>
        <c:gapWidth val="219"/>
        <c:overlap val="-27"/>
        <c:axId val="168298752"/>
        <c:axId val="168408192"/>
      </c:barChart>
      <c:catAx>
        <c:axId val="168298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168408192"/>
        <c:crosses val="autoZero"/>
        <c:auto val="1"/>
        <c:lblAlgn val="ctr"/>
        <c:lblOffset val="100"/>
        <c:noMultiLvlLbl val="0"/>
      </c:catAx>
      <c:valAx>
        <c:axId val="168408192"/>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16829875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1"/>
          <c:y val="0.3631731698280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daohangxitong.com</Company>
  <Pages>32</Pages>
  <Words>8300</Words>
  <Characters>10276</Characters>
  <Lines>90</Lines>
  <Paragraphs>25</Paragraphs>
  <TotalTime>8</TotalTime>
  <ScaleCrop>false</ScaleCrop>
  <LinksUpToDate>false</LinksUpToDate>
  <CharactersWithSpaces>10634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2022-09-21T09:59:37Z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96A9F091E47B4D2782612169B01F63DF</vt:lpwstr>
  </property>
</Properties>
</file>