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7" w:name="_GoBack"/>
      <w:bookmarkEnd w:id="17"/>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5</w:t>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7</w:t>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3</w:t>
      </w:r>
    </w:p>
    <w:p>
      <w:r>
        <w:fldChar w:fldCharType="end"/>
      </w:r>
    </w:p>
    <w:p>
      <w:pPr>
        <w:spacing w:before="0" w:after="0" w:line="240" w:lineRule="auto"/>
        <w:ind w:firstLine="0"/>
        <w:jc w:val="center"/>
        <w:outlineLvl w:val="9"/>
      </w:pP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保定市满城区工商业联合会</w:t>
            </w:r>
          </w:p>
        </w:tc>
        <w:tc>
          <w:tcPr>
            <w:tcW w:w="2126" w:type="dxa"/>
            <w:tcBorders>
              <w:top w:val="single" w:color="FFFFFF" w:sz="6" w:space="0"/>
              <w:left w:val="single" w:color="FFFFFF" w:sz="6" w:space="0"/>
              <w:right w:val="single" w:color="FFFFFF" w:sz="6" w:space="0"/>
            </w:tcBorders>
            <w:noWrap w:val="0"/>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6661" w:type="dxa"/>
            <w:gridSpan w:val="2"/>
            <w:noWrap w:val="0"/>
            <w:vAlign w:val="center"/>
          </w:tcPr>
          <w:p>
            <w:pPr>
              <w:pStyle w:val="12"/>
            </w:pPr>
            <w:r>
              <w:t>收入</w:t>
            </w:r>
          </w:p>
        </w:tc>
        <w:tc>
          <w:tcPr>
            <w:tcW w:w="6661" w:type="dxa"/>
            <w:gridSpan w:val="2"/>
            <w:noWrap w:val="0"/>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2"/>
            </w:pPr>
            <w:r>
              <w:t>项  目</w:t>
            </w:r>
          </w:p>
        </w:tc>
        <w:tc>
          <w:tcPr>
            <w:tcW w:w="2126" w:type="dxa"/>
            <w:noWrap w:val="0"/>
            <w:vAlign w:val="center"/>
          </w:tcPr>
          <w:p>
            <w:pPr>
              <w:pStyle w:val="12"/>
            </w:pPr>
            <w:r>
              <w:t>预算数</w:t>
            </w:r>
          </w:p>
        </w:tc>
        <w:tc>
          <w:tcPr>
            <w:tcW w:w="4535" w:type="dxa"/>
            <w:noWrap w:val="0"/>
            <w:vAlign w:val="center"/>
          </w:tcPr>
          <w:p>
            <w:pPr>
              <w:pStyle w:val="12"/>
            </w:pPr>
            <w:r>
              <w:t>项  目</w:t>
            </w:r>
          </w:p>
        </w:tc>
        <w:tc>
          <w:tcPr>
            <w:tcW w:w="2126" w:type="dxa"/>
            <w:noWrap w:val="0"/>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4535" w:type="dxa"/>
            <w:noWrap w:val="0"/>
            <w:vAlign w:val="center"/>
          </w:tcPr>
          <w:p>
            <w:pPr>
              <w:pStyle w:val="12"/>
            </w:pPr>
            <w:r>
              <w:t>1</w:t>
            </w:r>
          </w:p>
        </w:tc>
        <w:tc>
          <w:tcPr>
            <w:tcW w:w="2126" w:type="dxa"/>
            <w:noWrap w:val="0"/>
            <w:vAlign w:val="center"/>
          </w:tcPr>
          <w:p>
            <w:pPr>
              <w:pStyle w:val="12"/>
            </w:pPr>
            <w:r>
              <w:t>2</w:t>
            </w:r>
          </w:p>
        </w:tc>
        <w:tc>
          <w:tcPr>
            <w:tcW w:w="4535" w:type="dxa"/>
            <w:noWrap w:val="0"/>
            <w:vAlign w:val="center"/>
          </w:tcPr>
          <w:p>
            <w:pPr>
              <w:pStyle w:val="12"/>
            </w:pPr>
            <w:r>
              <w:t>3</w:t>
            </w:r>
          </w:p>
        </w:tc>
        <w:tc>
          <w:tcPr>
            <w:tcW w:w="2126" w:type="dxa"/>
            <w:noWrap w:val="0"/>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4535" w:type="dxa"/>
            <w:noWrap w:val="0"/>
            <w:vAlign w:val="center"/>
          </w:tcPr>
          <w:p>
            <w:pPr>
              <w:pStyle w:val="14"/>
            </w:pPr>
            <w:r>
              <w:t>一、一般公共预算拨款收入</w:t>
            </w:r>
          </w:p>
        </w:tc>
        <w:tc>
          <w:tcPr>
            <w:tcW w:w="2126" w:type="dxa"/>
            <w:noWrap w:val="0"/>
            <w:vAlign w:val="center"/>
          </w:tcPr>
          <w:p>
            <w:pPr>
              <w:pStyle w:val="13"/>
            </w:pPr>
            <w:r>
              <w:t>88.59</w:t>
            </w:r>
          </w:p>
        </w:tc>
        <w:tc>
          <w:tcPr>
            <w:tcW w:w="4535" w:type="dxa"/>
            <w:noWrap w:val="0"/>
            <w:vAlign w:val="center"/>
          </w:tcPr>
          <w:p>
            <w:pPr>
              <w:pStyle w:val="14"/>
            </w:pPr>
            <w:r>
              <w:t>一、一般公共服务支出</w:t>
            </w:r>
          </w:p>
        </w:tc>
        <w:tc>
          <w:tcPr>
            <w:tcW w:w="2126" w:type="dxa"/>
            <w:noWrap w:val="0"/>
            <w:vAlign w:val="center"/>
          </w:tcPr>
          <w:p>
            <w:pPr>
              <w:pStyle w:val="13"/>
            </w:pPr>
            <w:r>
              <w:t>62.52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4535" w:type="dxa"/>
            <w:noWrap w:val="0"/>
            <w:vAlign w:val="center"/>
          </w:tcPr>
          <w:p>
            <w:pPr>
              <w:pStyle w:val="14"/>
            </w:pPr>
            <w:r>
              <w:t>二、政府性基金预算拨款收入</w:t>
            </w:r>
          </w:p>
        </w:tc>
        <w:tc>
          <w:tcPr>
            <w:tcW w:w="2126" w:type="dxa"/>
            <w:noWrap w:val="0"/>
            <w:vAlign w:val="center"/>
          </w:tcPr>
          <w:p>
            <w:pPr>
              <w:pStyle w:val="13"/>
            </w:pPr>
          </w:p>
        </w:tc>
        <w:tc>
          <w:tcPr>
            <w:tcW w:w="4535" w:type="dxa"/>
            <w:noWrap w:val="0"/>
            <w:vAlign w:val="center"/>
          </w:tcPr>
          <w:p>
            <w:pPr>
              <w:pStyle w:val="14"/>
            </w:pPr>
            <w:r>
              <w:t>二、外交支出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4535" w:type="dxa"/>
            <w:noWrap w:val="0"/>
            <w:vAlign w:val="center"/>
          </w:tcPr>
          <w:p>
            <w:pPr>
              <w:pStyle w:val="14"/>
            </w:pPr>
            <w:r>
              <w:t>三、国有资本经营预算拨款收入</w:t>
            </w:r>
          </w:p>
        </w:tc>
        <w:tc>
          <w:tcPr>
            <w:tcW w:w="2126" w:type="dxa"/>
            <w:noWrap w:val="0"/>
            <w:vAlign w:val="center"/>
          </w:tcPr>
          <w:p>
            <w:pPr>
              <w:pStyle w:val="13"/>
            </w:pPr>
          </w:p>
        </w:tc>
        <w:tc>
          <w:tcPr>
            <w:tcW w:w="4535" w:type="dxa"/>
            <w:noWrap w:val="0"/>
            <w:vAlign w:val="center"/>
          </w:tcPr>
          <w:p>
            <w:pPr>
              <w:pStyle w:val="14"/>
            </w:pPr>
            <w:r>
              <w:t>三、国防支出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4535" w:type="dxa"/>
            <w:noWrap w:val="0"/>
            <w:vAlign w:val="center"/>
          </w:tcPr>
          <w:p>
            <w:pPr>
              <w:pStyle w:val="14"/>
            </w:pPr>
            <w:r>
              <w:t>四、财政专户管理资金收入</w:t>
            </w:r>
          </w:p>
        </w:tc>
        <w:tc>
          <w:tcPr>
            <w:tcW w:w="2126" w:type="dxa"/>
            <w:noWrap w:val="0"/>
            <w:vAlign w:val="center"/>
          </w:tcPr>
          <w:p>
            <w:pPr>
              <w:pStyle w:val="13"/>
            </w:pPr>
          </w:p>
        </w:tc>
        <w:tc>
          <w:tcPr>
            <w:tcW w:w="4535" w:type="dxa"/>
            <w:noWrap w:val="0"/>
            <w:vAlign w:val="center"/>
          </w:tcPr>
          <w:p>
            <w:pPr>
              <w:pStyle w:val="14"/>
            </w:pPr>
            <w:r>
              <w:t>四、公共安全支出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4535" w:type="dxa"/>
            <w:noWrap w:val="0"/>
            <w:vAlign w:val="center"/>
          </w:tcPr>
          <w:p>
            <w:pPr>
              <w:pStyle w:val="14"/>
            </w:pPr>
            <w:r>
              <w:t>五、事业收入</w:t>
            </w:r>
          </w:p>
        </w:tc>
        <w:tc>
          <w:tcPr>
            <w:tcW w:w="2126" w:type="dxa"/>
            <w:noWrap w:val="0"/>
            <w:vAlign w:val="center"/>
          </w:tcPr>
          <w:p>
            <w:pPr>
              <w:pStyle w:val="13"/>
            </w:pPr>
          </w:p>
        </w:tc>
        <w:tc>
          <w:tcPr>
            <w:tcW w:w="4535" w:type="dxa"/>
            <w:noWrap w:val="0"/>
            <w:vAlign w:val="center"/>
          </w:tcPr>
          <w:p>
            <w:pPr>
              <w:pStyle w:val="14"/>
            </w:pPr>
            <w:r>
              <w:t>五、教育支出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4535" w:type="dxa"/>
            <w:noWrap w:val="0"/>
            <w:vAlign w:val="center"/>
          </w:tcPr>
          <w:p>
            <w:pPr>
              <w:pStyle w:val="14"/>
            </w:pPr>
            <w:r>
              <w:t>六、事业单位经营收入</w:t>
            </w:r>
          </w:p>
        </w:tc>
        <w:tc>
          <w:tcPr>
            <w:tcW w:w="2126" w:type="dxa"/>
            <w:noWrap w:val="0"/>
            <w:vAlign w:val="center"/>
          </w:tcPr>
          <w:p>
            <w:pPr>
              <w:pStyle w:val="13"/>
            </w:pPr>
          </w:p>
        </w:tc>
        <w:tc>
          <w:tcPr>
            <w:tcW w:w="4535" w:type="dxa"/>
            <w:noWrap w:val="0"/>
            <w:vAlign w:val="center"/>
          </w:tcPr>
          <w:p>
            <w:pPr>
              <w:pStyle w:val="14"/>
            </w:pPr>
            <w:r>
              <w:t>六、科学技术支出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4535" w:type="dxa"/>
            <w:noWrap w:val="0"/>
            <w:vAlign w:val="center"/>
          </w:tcPr>
          <w:p>
            <w:pPr>
              <w:pStyle w:val="14"/>
            </w:pPr>
            <w:r>
              <w:t>七、上级补助收入</w:t>
            </w:r>
          </w:p>
        </w:tc>
        <w:tc>
          <w:tcPr>
            <w:tcW w:w="2126" w:type="dxa"/>
            <w:noWrap w:val="0"/>
            <w:vAlign w:val="center"/>
          </w:tcPr>
          <w:p>
            <w:pPr>
              <w:pStyle w:val="13"/>
            </w:pPr>
          </w:p>
        </w:tc>
        <w:tc>
          <w:tcPr>
            <w:tcW w:w="4535" w:type="dxa"/>
            <w:noWrap w:val="0"/>
            <w:vAlign w:val="center"/>
          </w:tcPr>
          <w:p>
            <w:pPr>
              <w:pStyle w:val="14"/>
            </w:pPr>
            <w:r>
              <w:t>七、文化旅游体育与传媒支出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4535" w:type="dxa"/>
            <w:noWrap w:val="0"/>
            <w:vAlign w:val="center"/>
          </w:tcPr>
          <w:p>
            <w:pPr>
              <w:pStyle w:val="14"/>
            </w:pPr>
            <w:r>
              <w:t>八、附属单位上缴收入</w:t>
            </w:r>
          </w:p>
        </w:tc>
        <w:tc>
          <w:tcPr>
            <w:tcW w:w="2126" w:type="dxa"/>
            <w:noWrap w:val="0"/>
            <w:vAlign w:val="center"/>
          </w:tcPr>
          <w:p>
            <w:pPr>
              <w:pStyle w:val="13"/>
            </w:pPr>
          </w:p>
        </w:tc>
        <w:tc>
          <w:tcPr>
            <w:tcW w:w="4535" w:type="dxa"/>
            <w:noWrap w:val="0"/>
            <w:vAlign w:val="center"/>
          </w:tcPr>
          <w:p>
            <w:pPr>
              <w:pStyle w:val="14"/>
            </w:pPr>
            <w:r>
              <w:t>八、社会保障和就业支出</w:t>
            </w:r>
          </w:p>
        </w:tc>
        <w:tc>
          <w:tcPr>
            <w:tcW w:w="2126" w:type="dxa"/>
            <w:noWrap w:val="0"/>
            <w:vAlign w:val="center"/>
          </w:tcPr>
          <w:p>
            <w:pPr>
              <w:pStyle w:val="13"/>
            </w:pPr>
            <w: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4535" w:type="dxa"/>
            <w:noWrap w:val="0"/>
            <w:vAlign w:val="center"/>
          </w:tcPr>
          <w:p>
            <w:pPr>
              <w:pStyle w:val="14"/>
            </w:pPr>
            <w:r>
              <w:t>九、其他收入</w:t>
            </w:r>
          </w:p>
        </w:tc>
        <w:tc>
          <w:tcPr>
            <w:tcW w:w="2126" w:type="dxa"/>
            <w:noWrap w:val="0"/>
            <w:vAlign w:val="center"/>
          </w:tcPr>
          <w:p>
            <w:pPr>
              <w:pStyle w:val="13"/>
            </w:pPr>
          </w:p>
        </w:tc>
        <w:tc>
          <w:tcPr>
            <w:tcW w:w="4535" w:type="dxa"/>
            <w:noWrap w:val="0"/>
            <w:vAlign w:val="center"/>
          </w:tcPr>
          <w:p>
            <w:pPr>
              <w:pStyle w:val="14"/>
            </w:pPr>
            <w:r>
              <w:t>九、社会保险基金支出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十、卫生健康支出</w:t>
            </w:r>
          </w:p>
        </w:tc>
        <w:tc>
          <w:tcPr>
            <w:tcW w:w="2126" w:type="dxa"/>
            <w:noWrap w:val="0"/>
            <w:vAlign w:val="center"/>
          </w:tcPr>
          <w:p>
            <w:pPr>
              <w:pStyle w:val="13"/>
            </w:pPr>
            <w: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十一、节能环保支出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十二、城乡社区支出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十三、农林水支出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十四、交通运输支出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十五、资源勘探工业信息等支出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十六、商业服务业等支出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十七、金融支出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十八、援助其他地区支出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十九、自然资源海洋气象等支出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二十、住房保障支出</w:t>
            </w:r>
          </w:p>
        </w:tc>
        <w:tc>
          <w:tcPr>
            <w:tcW w:w="2126" w:type="dxa"/>
            <w:noWrap w:val="0"/>
            <w:vAlign w:val="center"/>
          </w:tcPr>
          <w:p>
            <w:pPr>
              <w:pStyle w:val="13"/>
            </w:pPr>
            <w:r>
              <w:t>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二十一、粮油物资储备支出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二十二、国有资本经营预算支出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二十三、灾害防治及应急管理支出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二十四、预备费</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二十五、其他支出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二十六、转移性支出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二十七、债务还本支出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二十八、债务付息支出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二十九、债务发行费用支出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三十、抗疫特别国债安排的支出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三十一、往来性支出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4535" w:type="dxa"/>
            <w:noWrap w:val="0"/>
            <w:vAlign w:val="center"/>
          </w:tcPr>
          <w:p>
            <w:pPr>
              <w:pStyle w:val="16"/>
            </w:pPr>
            <w:r>
              <w:t>本年收入合计</w:t>
            </w:r>
          </w:p>
        </w:tc>
        <w:tc>
          <w:tcPr>
            <w:tcW w:w="2126" w:type="dxa"/>
            <w:noWrap w:val="0"/>
            <w:vAlign w:val="center"/>
          </w:tcPr>
          <w:p>
            <w:pPr>
              <w:pStyle w:val="17"/>
            </w:pPr>
            <w:r>
              <w:t>88.59</w:t>
            </w:r>
          </w:p>
        </w:tc>
        <w:tc>
          <w:tcPr>
            <w:tcW w:w="4535" w:type="dxa"/>
            <w:noWrap w:val="0"/>
            <w:vAlign w:val="center"/>
          </w:tcPr>
          <w:p>
            <w:pPr>
              <w:pStyle w:val="16"/>
            </w:pPr>
            <w:r>
              <w:t>本年支出合计</w:t>
            </w:r>
          </w:p>
        </w:tc>
        <w:tc>
          <w:tcPr>
            <w:tcW w:w="2126" w:type="dxa"/>
            <w:noWrap w:val="0"/>
            <w:vAlign w:val="center"/>
          </w:tcPr>
          <w:p>
            <w:pPr>
              <w:pStyle w:val="17"/>
            </w:pPr>
            <w:r>
              <w:t>88.59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4535" w:type="dxa"/>
            <w:noWrap w:val="0"/>
            <w:vAlign w:val="center"/>
          </w:tcPr>
          <w:p>
            <w:pPr>
              <w:pStyle w:val="14"/>
            </w:pPr>
            <w:r>
              <w:t>上年结转结余</w:t>
            </w:r>
          </w:p>
        </w:tc>
        <w:tc>
          <w:tcPr>
            <w:tcW w:w="2126" w:type="dxa"/>
            <w:noWrap w:val="0"/>
            <w:vAlign w:val="center"/>
          </w:tcPr>
          <w:p>
            <w:pPr>
              <w:pStyle w:val="13"/>
            </w:pPr>
          </w:p>
        </w:tc>
        <w:tc>
          <w:tcPr>
            <w:tcW w:w="4535" w:type="dxa"/>
            <w:noWrap w:val="0"/>
            <w:vAlign w:val="center"/>
          </w:tcPr>
          <w:p>
            <w:pPr>
              <w:pStyle w:val="14"/>
            </w:pPr>
            <w:r>
              <w:t>年终结转结余</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4535" w:type="dxa"/>
            <w:noWrap w:val="0"/>
            <w:vAlign w:val="center"/>
          </w:tcPr>
          <w:p>
            <w:pPr>
              <w:pStyle w:val="16"/>
            </w:pPr>
            <w:r>
              <w:t>收入总计</w:t>
            </w:r>
          </w:p>
        </w:tc>
        <w:tc>
          <w:tcPr>
            <w:tcW w:w="2126" w:type="dxa"/>
            <w:noWrap w:val="0"/>
            <w:vAlign w:val="center"/>
          </w:tcPr>
          <w:p>
            <w:pPr>
              <w:pStyle w:val="17"/>
            </w:pPr>
            <w:r>
              <w:t>88.59</w:t>
            </w:r>
          </w:p>
        </w:tc>
        <w:tc>
          <w:tcPr>
            <w:tcW w:w="4535" w:type="dxa"/>
            <w:noWrap w:val="0"/>
            <w:vAlign w:val="center"/>
          </w:tcPr>
          <w:p>
            <w:pPr>
              <w:pStyle w:val="16"/>
            </w:pPr>
            <w:r>
              <w:t>支出总计</w:t>
            </w:r>
          </w:p>
        </w:tc>
        <w:tc>
          <w:tcPr>
            <w:tcW w:w="2126" w:type="dxa"/>
            <w:noWrap w:val="0"/>
            <w:vAlign w:val="center"/>
          </w:tcPr>
          <w:p>
            <w:pPr>
              <w:pStyle w:val="17"/>
            </w:pPr>
            <w:r>
              <w:t>88.59</w:t>
            </w: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保定市满城区工商业联合会</w:t>
            </w:r>
          </w:p>
        </w:tc>
        <w:tc>
          <w:tcPr>
            <w:tcW w:w="3402" w:type="dxa"/>
            <w:gridSpan w:val="3"/>
            <w:tcBorders>
              <w:top w:val="single" w:color="FFFFFF" w:sz="6" w:space="0"/>
              <w:left w:val="single" w:color="FFFFFF" w:sz="6" w:space="0"/>
              <w:right w:val="single" w:color="FFFFFF" w:sz="6" w:space="0"/>
            </w:tcBorders>
            <w:noWrap w:val="0"/>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2"/>
            </w:pPr>
            <w:r>
              <w:t>序号</w:t>
            </w:r>
          </w:p>
        </w:tc>
        <w:tc>
          <w:tcPr>
            <w:tcW w:w="2551" w:type="dxa"/>
            <w:gridSpan w:val="2"/>
            <w:noWrap w:val="0"/>
            <w:vAlign w:val="center"/>
          </w:tcPr>
          <w:p>
            <w:pPr>
              <w:pStyle w:val="12"/>
            </w:pPr>
            <w:r>
              <w:t>功能分类科目</w:t>
            </w:r>
          </w:p>
        </w:tc>
        <w:tc>
          <w:tcPr>
            <w:tcW w:w="1134" w:type="dxa"/>
            <w:vMerge w:val="restart"/>
            <w:noWrap w:val="0"/>
            <w:vAlign w:val="center"/>
          </w:tcPr>
          <w:p>
            <w:pPr>
              <w:pStyle w:val="12"/>
            </w:pPr>
            <w:r>
              <w:t>合计</w:t>
            </w:r>
          </w:p>
        </w:tc>
        <w:tc>
          <w:tcPr>
            <w:tcW w:w="9071" w:type="dxa"/>
            <w:gridSpan w:val="8"/>
            <w:noWrap w:val="0"/>
            <w:vAlign w:val="center"/>
          </w:tcPr>
          <w:p>
            <w:pPr>
              <w:pStyle w:val="12"/>
            </w:pPr>
            <w:r>
              <w:t>本年收入</w:t>
            </w:r>
          </w:p>
        </w:tc>
        <w:tc>
          <w:tcPr>
            <w:tcW w:w="1134" w:type="dxa"/>
            <w:vMerge w:val="restart"/>
            <w:noWrap w:val="0"/>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2"/>
            </w:pPr>
            <w:r>
              <w:t>科目    编码</w:t>
            </w:r>
          </w:p>
        </w:tc>
        <w:tc>
          <w:tcPr>
            <w:tcW w:w="1559" w:type="dxa"/>
            <w:noWrap w:val="0"/>
            <w:vAlign w:val="center"/>
          </w:tcPr>
          <w:p>
            <w:pPr>
              <w:pStyle w:val="12"/>
            </w:pPr>
            <w:r>
              <w:t>科目名称</w:t>
            </w:r>
          </w:p>
        </w:tc>
        <w:tc>
          <w:tcPr>
            <w:tcW w:w="1134" w:type="dxa"/>
            <w:vMerge w:val="continue"/>
            <w:noWrap w:val="0"/>
            <w:vAlign w:val="top"/>
          </w:tcPr>
          <w:p/>
        </w:tc>
        <w:tc>
          <w:tcPr>
            <w:tcW w:w="1134" w:type="dxa"/>
            <w:noWrap w:val="0"/>
            <w:vAlign w:val="center"/>
          </w:tcPr>
          <w:p>
            <w:pPr>
              <w:pStyle w:val="12"/>
            </w:pPr>
            <w:r>
              <w:t>小计</w:t>
            </w:r>
          </w:p>
        </w:tc>
        <w:tc>
          <w:tcPr>
            <w:tcW w:w="1134" w:type="dxa"/>
            <w:noWrap w:val="0"/>
            <w:vAlign w:val="center"/>
          </w:tcPr>
          <w:p>
            <w:pPr>
              <w:pStyle w:val="12"/>
            </w:pPr>
            <w:r>
              <w:t>财政拨款 收入</w:t>
            </w:r>
          </w:p>
        </w:tc>
        <w:tc>
          <w:tcPr>
            <w:tcW w:w="1134" w:type="dxa"/>
            <w:noWrap w:val="0"/>
            <w:vAlign w:val="center"/>
          </w:tcPr>
          <w:p>
            <w:pPr>
              <w:pStyle w:val="12"/>
            </w:pPr>
            <w:r>
              <w:t>财政专户 收入</w:t>
            </w:r>
          </w:p>
        </w:tc>
        <w:tc>
          <w:tcPr>
            <w:tcW w:w="1134" w:type="dxa"/>
            <w:noWrap w:val="0"/>
            <w:vAlign w:val="center"/>
          </w:tcPr>
          <w:p>
            <w:pPr>
              <w:pStyle w:val="12"/>
            </w:pPr>
            <w:r>
              <w:t>事业收入</w:t>
            </w:r>
          </w:p>
        </w:tc>
        <w:tc>
          <w:tcPr>
            <w:tcW w:w="1134" w:type="dxa"/>
            <w:noWrap w:val="0"/>
            <w:vAlign w:val="center"/>
          </w:tcPr>
          <w:p>
            <w:pPr>
              <w:pStyle w:val="12"/>
            </w:pPr>
            <w:r>
              <w:t>经营收入</w:t>
            </w:r>
          </w:p>
        </w:tc>
        <w:tc>
          <w:tcPr>
            <w:tcW w:w="1134" w:type="dxa"/>
            <w:noWrap w:val="0"/>
            <w:vAlign w:val="center"/>
          </w:tcPr>
          <w:p>
            <w:pPr>
              <w:pStyle w:val="12"/>
            </w:pPr>
            <w:r>
              <w:t>上级补助收入</w:t>
            </w:r>
          </w:p>
        </w:tc>
        <w:tc>
          <w:tcPr>
            <w:tcW w:w="1134" w:type="dxa"/>
            <w:noWrap w:val="0"/>
            <w:vAlign w:val="center"/>
          </w:tcPr>
          <w:p>
            <w:pPr>
              <w:pStyle w:val="12"/>
            </w:pPr>
            <w:r>
              <w:t>附属单位上缴收入</w:t>
            </w:r>
          </w:p>
        </w:tc>
        <w:tc>
          <w:tcPr>
            <w:tcW w:w="1134" w:type="dxa"/>
            <w:noWrap w:val="0"/>
            <w:vAlign w:val="center"/>
          </w:tcPr>
          <w:p>
            <w:pPr>
              <w:pStyle w:val="12"/>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2"/>
            </w:pPr>
            <w:r>
              <w:t>栏次</w:t>
            </w:r>
          </w:p>
        </w:tc>
        <w:tc>
          <w:tcPr>
            <w:tcW w:w="992" w:type="dxa"/>
            <w:noWrap w:val="0"/>
            <w:vAlign w:val="center"/>
          </w:tcPr>
          <w:p>
            <w:pPr>
              <w:pStyle w:val="12"/>
            </w:pPr>
            <w:r>
              <w:t>1</w:t>
            </w:r>
          </w:p>
        </w:tc>
        <w:tc>
          <w:tcPr>
            <w:tcW w:w="1559" w:type="dxa"/>
            <w:noWrap w:val="0"/>
            <w:vAlign w:val="center"/>
          </w:tcPr>
          <w:p>
            <w:pPr>
              <w:pStyle w:val="12"/>
            </w:pPr>
            <w:r>
              <w:t>2</w:t>
            </w:r>
          </w:p>
        </w:tc>
        <w:tc>
          <w:tcPr>
            <w:tcW w:w="1134" w:type="dxa"/>
            <w:noWrap w:val="0"/>
            <w:vAlign w:val="center"/>
          </w:tcPr>
          <w:p>
            <w:pPr>
              <w:pStyle w:val="12"/>
            </w:pPr>
            <w:r>
              <w:t>3</w:t>
            </w:r>
          </w:p>
        </w:tc>
        <w:tc>
          <w:tcPr>
            <w:tcW w:w="1134" w:type="dxa"/>
            <w:noWrap w:val="0"/>
            <w:vAlign w:val="center"/>
          </w:tcPr>
          <w:p>
            <w:pPr>
              <w:pStyle w:val="12"/>
            </w:pPr>
            <w:r>
              <w:t>4</w:t>
            </w:r>
          </w:p>
        </w:tc>
        <w:tc>
          <w:tcPr>
            <w:tcW w:w="1134" w:type="dxa"/>
            <w:noWrap w:val="0"/>
            <w:vAlign w:val="center"/>
          </w:tcPr>
          <w:p>
            <w:pPr>
              <w:pStyle w:val="12"/>
            </w:pPr>
            <w:r>
              <w:t>5</w:t>
            </w:r>
          </w:p>
        </w:tc>
        <w:tc>
          <w:tcPr>
            <w:tcW w:w="1134" w:type="dxa"/>
            <w:noWrap w:val="0"/>
            <w:vAlign w:val="center"/>
          </w:tcPr>
          <w:p>
            <w:pPr>
              <w:pStyle w:val="12"/>
            </w:pPr>
            <w:r>
              <w:t>6</w:t>
            </w:r>
          </w:p>
        </w:tc>
        <w:tc>
          <w:tcPr>
            <w:tcW w:w="1134" w:type="dxa"/>
            <w:noWrap w:val="0"/>
            <w:vAlign w:val="center"/>
          </w:tcPr>
          <w:p>
            <w:pPr>
              <w:pStyle w:val="12"/>
            </w:pPr>
            <w:r>
              <w:t>7</w:t>
            </w:r>
          </w:p>
        </w:tc>
        <w:tc>
          <w:tcPr>
            <w:tcW w:w="1134" w:type="dxa"/>
            <w:noWrap w:val="0"/>
            <w:vAlign w:val="center"/>
          </w:tcPr>
          <w:p>
            <w:pPr>
              <w:pStyle w:val="12"/>
            </w:pPr>
            <w:r>
              <w:t>8</w:t>
            </w:r>
          </w:p>
        </w:tc>
        <w:tc>
          <w:tcPr>
            <w:tcW w:w="1134" w:type="dxa"/>
            <w:noWrap w:val="0"/>
            <w:vAlign w:val="center"/>
          </w:tcPr>
          <w:p>
            <w:pPr>
              <w:pStyle w:val="12"/>
            </w:pPr>
            <w:r>
              <w:t>9</w:t>
            </w:r>
          </w:p>
        </w:tc>
        <w:tc>
          <w:tcPr>
            <w:tcW w:w="1134" w:type="dxa"/>
            <w:noWrap w:val="0"/>
            <w:vAlign w:val="center"/>
          </w:tcPr>
          <w:p>
            <w:pPr>
              <w:pStyle w:val="12"/>
            </w:pPr>
            <w:r>
              <w:t>10</w:t>
            </w:r>
          </w:p>
        </w:tc>
        <w:tc>
          <w:tcPr>
            <w:tcW w:w="1134" w:type="dxa"/>
            <w:noWrap w:val="0"/>
            <w:vAlign w:val="center"/>
          </w:tcPr>
          <w:p>
            <w:pPr>
              <w:pStyle w:val="12"/>
            </w:pPr>
            <w:r>
              <w:t>11</w:t>
            </w:r>
          </w:p>
        </w:tc>
        <w:tc>
          <w:tcPr>
            <w:tcW w:w="1134" w:type="dxa"/>
            <w:noWrap w:val="0"/>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w:t>
            </w:r>
          </w:p>
        </w:tc>
        <w:tc>
          <w:tcPr>
            <w:tcW w:w="992" w:type="dxa"/>
            <w:noWrap w:val="0"/>
            <w:vAlign w:val="center"/>
          </w:tcPr>
          <w:p>
            <w:pPr>
              <w:pStyle w:val="18"/>
            </w:pPr>
          </w:p>
        </w:tc>
        <w:tc>
          <w:tcPr>
            <w:tcW w:w="1559" w:type="dxa"/>
            <w:noWrap w:val="0"/>
            <w:vAlign w:val="center"/>
          </w:tcPr>
          <w:p>
            <w:pPr>
              <w:pStyle w:val="16"/>
            </w:pPr>
            <w:r>
              <w:t>合计</w:t>
            </w:r>
          </w:p>
        </w:tc>
        <w:tc>
          <w:tcPr>
            <w:tcW w:w="1134" w:type="dxa"/>
            <w:noWrap w:val="0"/>
            <w:vAlign w:val="center"/>
          </w:tcPr>
          <w:p>
            <w:pPr>
              <w:pStyle w:val="17"/>
            </w:pPr>
            <w:r>
              <w:t>88.59</w:t>
            </w:r>
          </w:p>
        </w:tc>
        <w:tc>
          <w:tcPr>
            <w:tcW w:w="1134" w:type="dxa"/>
            <w:noWrap w:val="0"/>
            <w:vAlign w:val="center"/>
          </w:tcPr>
          <w:p>
            <w:pPr>
              <w:pStyle w:val="17"/>
            </w:pPr>
            <w:r>
              <w:t>88.59</w:t>
            </w:r>
          </w:p>
        </w:tc>
        <w:tc>
          <w:tcPr>
            <w:tcW w:w="1134" w:type="dxa"/>
            <w:noWrap w:val="0"/>
            <w:vAlign w:val="center"/>
          </w:tcPr>
          <w:p>
            <w:pPr>
              <w:pStyle w:val="17"/>
            </w:pPr>
            <w:r>
              <w:t>88.59</w:t>
            </w: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w:t>
            </w:r>
          </w:p>
        </w:tc>
        <w:tc>
          <w:tcPr>
            <w:tcW w:w="992" w:type="dxa"/>
            <w:noWrap w:val="0"/>
            <w:vAlign w:val="center"/>
          </w:tcPr>
          <w:p>
            <w:pPr>
              <w:pStyle w:val="14"/>
            </w:pPr>
            <w:r>
              <w:t>201</w:t>
            </w:r>
          </w:p>
        </w:tc>
        <w:tc>
          <w:tcPr>
            <w:tcW w:w="1559" w:type="dxa"/>
            <w:noWrap w:val="0"/>
            <w:vAlign w:val="center"/>
          </w:tcPr>
          <w:p>
            <w:pPr>
              <w:pStyle w:val="14"/>
            </w:pPr>
            <w:r>
              <w:t>一般公共服务支出</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w:t>
            </w:r>
          </w:p>
        </w:tc>
        <w:tc>
          <w:tcPr>
            <w:tcW w:w="992" w:type="dxa"/>
            <w:noWrap w:val="0"/>
            <w:vAlign w:val="center"/>
          </w:tcPr>
          <w:p>
            <w:pPr>
              <w:pStyle w:val="14"/>
            </w:pPr>
            <w:r>
              <w:t>20128</w:t>
            </w:r>
          </w:p>
        </w:tc>
        <w:tc>
          <w:tcPr>
            <w:tcW w:w="1559" w:type="dxa"/>
            <w:noWrap w:val="0"/>
            <w:vAlign w:val="center"/>
          </w:tcPr>
          <w:p>
            <w:pPr>
              <w:pStyle w:val="14"/>
            </w:pPr>
            <w:r>
              <w:t>民主党派及工商联事务</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4</w:t>
            </w:r>
          </w:p>
        </w:tc>
        <w:tc>
          <w:tcPr>
            <w:tcW w:w="992" w:type="dxa"/>
            <w:noWrap w:val="0"/>
            <w:vAlign w:val="center"/>
          </w:tcPr>
          <w:p>
            <w:pPr>
              <w:pStyle w:val="14"/>
            </w:pPr>
            <w:r>
              <w:t>2012801</w:t>
            </w:r>
          </w:p>
        </w:tc>
        <w:tc>
          <w:tcPr>
            <w:tcW w:w="1559" w:type="dxa"/>
            <w:noWrap w:val="0"/>
            <w:vAlign w:val="center"/>
          </w:tcPr>
          <w:p>
            <w:pPr>
              <w:pStyle w:val="14"/>
            </w:pPr>
            <w:r>
              <w:t>行政运行</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5</w:t>
            </w:r>
          </w:p>
        </w:tc>
        <w:tc>
          <w:tcPr>
            <w:tcW w:w="992" w:type="dxa"/>
            <w:noWrap w:val="0"/>
            <w:vAlign w:val="center"/>
          </w:tcPr>
          <w:p>
            <w:pPr>
              <w:pStyle w:val="14"/>
            </w:pPr>
            <w:r>
              <w:t>208</w:t>
            </w:r>
          </w:p>
        </w:tc>
        <w:tc>
          <w:tcPr>
            <w:tcW w:w="1559" w:type="dxa"/>
            <w:noWrap w:val="0"/>
            <w:vAlign w:val="center"/>
          </w:tcPr>
          <w:p>
            <w:pPr>
              <w:pStyle w:val="14"/>
            </w:pPr>
            <w:r>
              <w:t>社会保障和就业支出</w:t>
            </w:r>
          </w:p>
        </w:tc>
        <w:tc>
          <w:tcPr>
            <w:tcW w:w="1134" w:type="dxa"/>
            <w:noWrap w:val="0"/>
            <w:vAlign w:val="center"/>
          </w:tcPr>
          <w:p>
            <w:pPr>
              <w:pStyle w:val="13"/>
            </w:pPr>
            <w:r>
              <w:t>18.01</w:t>
            </w:r>
          </w:p>
        </w:tc>
        <w:tc>
          <w:tcPr>
            <w:tcW w:w="1134" w:type="dxa"/>
            <w:noWrap w:val="0"/>
            <w:vAlign w:val="center"/>
          </w:tcPr>
          <w:p>
            <w:pPr>
              <w:pStyle w:val="13"/>
            </w:pPr>
            <w:r>
              <w:t>18.01</w:t>
            </w:r>
          </w:p>
        </w:tc>
        <w:tc>
          <w:tcPr>
            <w:tcW w:w="1134" w:type="dxa"/>
            <w:noWrap w:val="0"/>
            <w:vAlign w:val="center"/>
          </w:tcPr>
          <w:p>
            <w:pPr>
              <w:pStyle w:val="13"/>
            </w:pPr>
            <w:r>
              <w:t>18.01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6</w:t>
            </w:r>
          </w:p>
        </w:tc>
        <w:tc>
          <w:tcPr>
            <w:tcW w:w="992" w:type="dxa"/>
            <w:noWrap w:val="0"/>
            <w:vAlign w:val="center"/>
          </w:tcPr>
          <w:p>
            <w:pPr>
              <w:pStyle w:val="14"/>
            </w:pPr>
            <w:r>
              <w:t>20805</w:t>
            </w:r>
          </w:p>
        </w:tc>
        <w:tc>
          <w:tcPr>
            <w:tcW w:w="1559" w:type="dxa"/>
            <w:noWrap w:val="0"/>
            <w:vAlign w:val="center"/>
          </w:tcPr>
          <w:p>
            <w:pPr>
              <w:pStyle w:val="14"/>
            </w:pPr>
            <w:r>
              <w:t>行政事业单位养老支出</w:t>
            </w:r>
          </w:p>
        </w:tc>
        <w:tc>
          <w:tcPr>
            <w:tcW w:w="1134" w:type="dxa"/>
            <w:noWrap w:val="0"/>
            <w:vAlign w:val="center"/>
          </w:tcPr>
          <w:p>
            <w:pPr>
              <w:pStyle w:val="13"/>
            </w:pPr>
            <w:r>
              <w:t>18.01</w:t>
            </w:r>
          </w:p>
        </w:tc>
        <w:tc>
          <w:tcPr>
            <w:tcW w:w="1134" w:type="dxa"/>
            <w:noWrap w:val="0"/>
            <w:vAlign w:val="center"/>
          </w:tcPr>
          <w:p>
            <w:pPr>
              <w:pStyle w:val="13"/>
            </w:pPr>
            <w:r>
              <w:t>18.01</w:t>
            </w:r>
          </w:p>
        </w:tc>
        <w:tc>
          <w:tcPr>
            <w:tcW w:w="1134" w:type="dxa"/>
            <w:noWrap w:val="0"/>
            <w:vAlign w:val="center"/>
          </w:tcPr>
          <w:p>
            <w:pPr>
              <w:pStyle w:val="13"/>
            </w:pPr>
            <w:r>
              <w:t>18.01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7</w:t>
            </w:r>
          </w:p>
        </w:tc>
        <w:tc>
          <w:tcPr>
            <w:tcW w:w="992" w:type="dxa"/>
            <w:noWrap w:val="0"/>
            <w:vAlign w:val="center"/>
          </w:tcPr>
          <w:p>
            <w:pPr>
              <w:pStyle w:val="14"/>
            </w:pPr>
            <w:r>
              <w:t>2080501</w:t>
            </w:r>
          </w:p>
        </w:tc>
        <w:tc>
          <w:tcPr>
            <w:tcW w:w="1559" w:type="dxa"/>
            <w:noWrap w:val="0"/>
            <w:vAlign w:val="center"/>
          </w:tcPr>
          <w:p>
            <w:pPr>
              <w:pStyle w:val="14"/>
            </w:pPr>
            <w:r>
              <w:t>行政单位离退休</w:t>
            </w:r>
          </w:p>
        </w:tc>
        <w:tc>
          <w:tcPr>
            <w:tcW w:w="1134" w:type="dxa"/>
            <w:noWrap w:val="0"/>
            <w:vAlign w:val="center"/>
          </w:tcPr>
          <w:p>
            <w:pPr>
              <w:pStyle w:val="13"/>
            </w:pPr>
            <w:r>
              <w:t>9.97</w:t>
            </w:r>
          </w:p>
        </w:tc>
        <w:tc>
          <w:tcPr>
            <w:tcW w:w="1134" w:type="dxa"/>
            <w:noWrap w:val="0"/>
            <w:vAlign w:val="center"/>
          </w:tcPr>
          <w:p>
            <w:pPr>
              <w:pStyle w:val="13"/>
            </w:pPr>
            <w:r>
              <w:t>9.97</w:t>
            </w:r>
          </w:p>
        </w:tc>
        <w:tc>
          <w:tcPr>
            <w:tcW w:w="1134" w:type="dxa"/>
            <w:noWrap w:val="0"/>
            <w:vAlign w:val="center"/>
          </w:tcPr>
          <w:p>
            <w:pPr>
              <w:pStyle w:val="13"/>
            </w:pPr>
            <w:r>
              <w:t>9.97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8</w:t>
            </w:r>
          </w:p>
        </w:tc>
        <w:tc>
          <w:tcPr>
            <w:tcW w:w="992" w:type="dxa"/>
            <w:noWrap w:val="0"/>
            <w:vAlign w:val="center"/>
          </w:tcPr>
          <w:p>
            <w:pPr>
              <w:pStyle w:val="14"/>
            </w:pPr>
            <w:r>
              <w:t>2080505</w:t>
            </w:r>
          </w:p>
        </w:tc>
        <w:tc>
          <w:tcPr>
            <w:tcW w:w="1559" w:type="dxa"/>
            <w:noWrap w:val="0"/>
            <w:vAlign w:val="center"/>
          </w:tcPr>
          <w:p>
            <w:pPr>
              <w:pStyle w:val="14"/>
            </w:pPr>
            <w:r>
              <w:t>机关事业单位基本养老保险缴费支出</w:t>
            </w:r>
          </w:p>
        </w:tc>
        <w:tc>
          <w:tcPr>
            <w:tcW w:w="1134" w:type="dxa"/>
            <w:noWrap w:val="0"/>
            <w:vAlign w:val="center"/>
          </w:tcPr>
          <w:p>
            <w:pPr>
              <w:pStyle w:val="13"/>
            </w:pPr>
            <w:r>
              <w:t>8.04</w:t>
            </w:r>
          </w:p>
        </w:tc>
        <w:tc>
          <w:tcPr>
            <w:tcW w:w="1134" w:type="dxa"/>
            <w:noWrap w:val="0"/>
            <w:vAlign w:val="center"/>
          </w:tcPr>
          <w:p>
            <w:pPr>
              <w:pStyle w:val="13"/>
            </w:pPr>
            <w:r>
              <w:t>8.04</w:t>
            </w:r>
          </w:p>
        </w:tc>
        <w:tc>
          <w:tcPr>
            <w:tcW w:w="1134" w:type="dxa"/>
            <w:noWrap w:val="0"/>
            <w:vAlign w:val="center"/>
          </w:tcPr>
          <w:p>
            <w:pPr>
              <w:pStyle w:val="13"/>
            </w:pPr>
            <w:r>
              <w:t>8.04</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9</w:t>
            </w:r>
          </w:p>
        </w:tc>
        <w:tc>
          <w:tcPr>
            <w:tcW w:w="992" w:type="dxa"/>
            <w:noWrap w:val="0"/>
            <w:vAlign w:val="center"/>
          </w:tcPr>
          <w:p>
            <w:pPr>
              <w:pStyle w:val="14"/>
            </w:pPr>
            <w:r>
              <w:t>210</w:t>
            </w:r>
          </w:p>
        </w:tc>
        <w:tc>
          <w:tcPr>
            <w:tcW w:w="1559" w:type="dxa"/>
            <w:noWrap w:val="0"/>
            <w:vAlign w:val="center"/>
          </w:tcPr>
          <w:p>
            <w:pPr>
              <w:pStyle w:val="14"/>
            </w:pPr>
            <w:r>
              <w:t>卫生健康支出</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10</w:t>
            </w:r>
          </w:p>
        </w:tc>
        <w:tc>
          <w:tcPr>
            <w:tcW w:w="992" w:type="dxa"/>
            <w:noWrap w:val="0"/>
            <w:vAlign w:val="center"/>
          </w:tcPr>
          <w:p>
            <w:pPr>
              <w:pStyle w:val="14"/>
            </w:pPr>
            <w:r>
              <w:t>21011</w:t>
            </w:r>
          </w:p>
        </w:tc>
        <w:tc>
          <w:tcPr>
            <w:tcW w:w="1559" w:type="dxa"/>
            <w:noWrap w:val="0"/>
            <w:vAlign w:val="center"/>
          </w:tcPr>
          <w:p>
            <w:pPr>
              <w:pStyle w:val="14"/>
            </w:pPr>
            <w:r>
              <w:t>行政事业单位医疗</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11</w:t>
            </w:r>
          </w:p>
        </w:tc>
        <w:tc>
          <w:tcPr>
            <w:tcW w:w="992" w:type="dxa"/>
            <w:noWrap w:val="0"/>
            <w:vAlign w:val="center"/>
          </w:tcPr>
          <w:p>
            <w:pPr>
              <w:pStyle w:val="14"/>
            </w:pPr>
            <w:r>
              <w:t>2101101</w:t>
            </w:r>
          </w:p>
        </w:tc>
        <w:tc>
          <w:tcPr>
            <w:tcW w:w="1559" w:type="dxa"/>
            <w:noWrap w:val="0"/>
            <w:vAlign w:val="center"/>
          </w:tcPr>
          <w:p>
            <w:pPr>
              <w:pStyle w:val="14"/>
            </w:pPr>
            <w:r>
              <w:t>行政单位医疗</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12</w:t>
            </w:r>
          </w:p>
        </w:tc>
        <w:tc>
          <w:tcPr>
            <w:tcW w:w="992" w:type="dxa"/>
            <w:noWrap w:val="0"/>
            <w:vAlign w:val="center"/>
          </w:tcPr>
          <w:p>
            <w:pPr>
              <w:pStyle w:val="14"/>
            </w:pPr>
            <w:r>
              <w:t>221</w:t>
            </w:r>
          </w:p>
        </w:tc>
        <w:tc>
          <w:tcPr>
            <w:tcW w:w="1559" w:type="dxa"/>
            <w:noWrap w:val="0"/>
            <w:vAlign w:val="center"/>
          </w:tcPr>
          <w:p>
            <w:pPr>
              <w:pStyle w:val="14"/>
            </w:pPr>
            <w:r>
              <w:t>住房保障支出</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13</w:t>
            </w:r>
          </w:p>
        </w:tc>
        <w:tc>
          <w:tcPr>
            <w:tcW w:w="992" w:type="dxa"/>
            <w:noWrap w:val="0"/>
            <w:vAlign w:val="center"/>
          </w:tcPr>
          <w:p>
            <w:pPr>
              <w:pStyle w:val="14"/>
            </w:pPr>
            <w:r>
              <w:t>22102</w:t>
            </w:r>
          </w:p>
        </w:tc>
        <w:tc>
          <w:tcPr>
            <w:tcW w:w="1559" w:type="dxa"/>
            <w:noWrap w:val="0"/>
            <w:vAlign w:val="center"/>
          </w:tcPr>
          <w:p>
            <w:pPr>
              <w:pStyle w:val="14"/>
            </w:pPr>
            <w:r>
              <w:t>住房改革支出</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14</w:t>
            </w:r>
          </w:p>
        </w:tc>
        <w:tc>
          <w:tcPr>
            <w:tcW w:w="992" w:type="dxa"/>
            <w:noWrap w:val="0"/>
            <w:vAlign w:val="center"/>
          </w:tcPr>
          <w:p>
            <w:pPr>
              <w:pStyle w:val="14"/>
            </w:pPr>
            <w:r>
              <w:t>2210201</w:t>
            </w:r>
          </w:p>
        </w:tc>
        <w:tc>
          <w:tcPr>
            <w:tcW w:w="1559" w:type="dxa"/>
            <w:noWrap w:val="0"/>
            <w:vAlign w:val="center"/>
          </w:tcPr>
          <w:p>
            <w:pPr>
              <w:pStyle w:val="14"/>
            </w:pPr>
            <w:r>
              <w:t>住房公积金</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5" w:type="dxa"/>
            <w:gridSpan w:val="9"/>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保定市满城区工商业联合会</w:t>
            </w:r>
            <w:r>
              <w:rPr>
                <w:rFonts w:hint="eastAsia"/>
                <w:lang w:val="en-US" w:eastAsia="zh-CN"/>
              </w:rPr>
              <w:t xml:space="preserve">                      </w:t>
            </w:r>
            <w:r>
              <w:t>预算年度：2023</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noWrap w:val="0"/>
            <w:vAlign w:val="center"/>
          </w:tcPr>
          <w:p>
            <w:pPr>
              <w:pStyle w:val="12"/>
            </w:pPr>
            <w:r>
              <w:t>序号</w:t>
            </w:r>
          </w:p>
        </w:tc>
        <w:tc>
          <w:tcPr>
            <w:tcW w:w="2190" w:type="dxa"/>
            <w:gridSpan w:val="2"/>
            <w:noWrap w:val="0"/>
            <w:vAlign w:val="center"/>
          </w:tcPr>
          <w:p>
            <w:pPr>
              <w:pStyle w:val="12"/>
            </w:pPr>
            <w:r>
              <w:t>功能分类科目</w:t>
            </w:r>
          </w:p>
        </w:tc>
        <w:tc>
          <w:tcPr>
            <w:tcW w:w="1095" w:type="dxa"/>
            <w:vMerge w:val="restart"/>
            <w:noWrap w:val="0"/>
            <w:vAlign w:val="center"/>
          </w:tcPr>
          <w:p>
            <w:pPr>
              <w:pStyle w:val="12"/>
            </w:pPr>
            <w:r>
              <w:t>合计</w:t>
            </w:r>
          </w:p>
        </w:tc>
        <w:tc>
          <w:tcPr>
            <w:tcW w:w="1095" w:type="dxa"/>
            <w:vMerge w:val="restart"/>
            <w:noWrap w:val="0"/>
            <w:vAlign w:val="center"/>
          </w:tcPr>
          <w:p>
            <w:pPr>
              <w:pStyle w:val="12"/>
            </w:pPr>
            <w:r>
              <w:t>基本支出</w:t>
            </w:r>
          </w:p>
        </w:tc>
        <w:tc>
          <w:tcPr>
            <w:tcW w:w="1095" w:type="dxa"/>
            <w:vMerge w:val="restart"/>
            <w:noWrap w:val="0"/>
            <w:vAlign w:val="center"/>
          </w:tcPr>
          <w:p>
            <w:pPr>
              <w:pStyle w:val="12"/>
            </w:pPr>
            <w:r>
              <w:t>项目支出</w:t>
            </w:r>
          </w:p>
        </w:tc>
        <w:tc>
          <w:tcPr>
            <w:tcW w:w="1095" w:type="dxa"/>
            <w:vMerge w:val="restart"/>
            <w:noWrap w:val="0"/>
            <w:vAlign w:val="center"/>
          </w:tcPr>
          <w:p>
            <w:pPr>
              <w:pStyle w:val="12"/>
            </w:pPr>
            <w:r>
              <w:t>经营支出</w:t>
            </w:r>
          </w:p>
        </w:tc>
        <w:tc>
          <w:tcPr>
            <w:tcW w:w="1095" w:type="dxa"/>
            <w:vMerge w:val="restart"/>
            <w:noWrap w:val="0"/>
            <w:vAlign w:val="center"/>
          </w:tcPr>
          <w:p>
            <w:pPr>
              <w:pStyle w:val="12"/>
            </w:pPr>
            <w:r>
              <w:t>上解上级     支出</w:t>
            </w:r>
          </w:p>
        </w:tc>
        <w:tc>
          <w:tcPr>
            <w:tcW w:w="1095" w:type="dxa"/>
            <w:vMerge w:val="restart"/>
            <w:noWrap w:val="0"/>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noWrap w:val="0"/>
            <w:vAlign w:val="top"/>
          </w:tcPr>
          <w:p/>
        </w:tc>
        <w:tc>
          <w:tcPr>
            <w:tcW w:w="1095" w:type="dxa"/>
            <w:noWrap w:val="0"/>
            <w:vAlign w:val="center"/>
          </w:tcPr>
          <w:p>
            <w:pPr>
              <w:pStyle w:val="12"/>
            </w:pPr>
            <w:r>
              <w:t>科目    编码</w:t>
            </w:r>
          </w:p>
        </w:tc>
        <w:tc>
          <w:tcPr>
            <w:tcW w:w="1095" w:type="dxa"/>
            <w:noWrap w:val="0"/>
            <w:vAlign w:val="center"/>
          </w:tcPr>
          <w:p>
            <w:pPr>
              <w:pStyle w:val="12"/>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noWrap w:val="0"/>
            <w:vAlign w:val="center"/>
          </w:tcPr>
          <w:p>
            <w:pPr>
              <w:pStyle w:val="12"/>
            </w:pPr>
            <w:r>
              <w:t>栏次</w:t>
            </w:r>
          </w:p>
        </w:tc>
        <w:tc>
          <w:tcPr>
            <w:tcW w:w="1095" w:type="dxa"/>
            <w:noWrap w:val="0"/>
            <w:vAlign w:val="center"/>
          </w:tcPr>
          <w:p>
            <w:pPr>
              <w:pStyle w:val="12"/>
            </w:pPr>
            <w:r>
              <w:t>1</w:t>
            </w:r>
          </w:p>
        </w:tc>
        <w:tc>
          <w:tcPr>
            <w:tcW w:w="1095" w:type="dxa"/>
            <w:noWrap w:val="0"/>
            <w:vAlign w:val="center"/>
          </w:tcPr>
          <w:p>
            <w:pPr>
              <w:pStyle w:val="12"/>
            </w:pPr>
            <w:r>
              <w:t>2</w:t>
            </w:r>
          </w:p>
        </w:tc>
        <w:tc>
          <w:tcPr>
            <w:tcW w:w="1095" w:type="dxa"/>
            <w:noWrap w:val="0"/>
            <w:vAlign w:val="center"/>
          </w:tcPr>
          <w:p>
            <w:pPr>
              <w:pStyle w:val="12"/>
            </w:pPr>
            <w:r>
              <w:t>3</w:t>
            </w:r>
          </w:p>
        </w:tc>
        <w:tc>
          <w:tcPr>
            <w:tcW w:w="1095" w:type="dxa"/>
            <w:noWrap w:val="0"/>
            <w:vAlign w:val="center"/>
          </w:tcPr>
          <w:p>
            <w:pPr>
              <w:pStyle w:val="12"/>
            </w:pPr>
            <w:r>
              <w:t>4</w:t>
            </w:r>
          </w:p>
        </w:tc>
        <w:tc>
          <w:tcPr>
            <w:tcW w:w="1095" w:type="dxa"/>
            <w:noWrap w:val="0"/>
            <w:vAlign w:val="center"/>
          </w:tcPr>
          <w:p>
            <w:pPr>
              <w:pStyle w:val="12"/>
            </w:pPr>
            <w:r>
              <w:t>5</w:t>
            </w:r>
          </w:p>
        </w:tc>
        <w:tc>
          <w:tcPr>
            <w:tcW w:w="1095" w:type="dxa"/>
            <w:noWrap w:val="0"/>
            <w:vAlign w:val="center"/>
          </w:tcPr>
          <w:p>
            <w:pPr>
              <w:pStyle w:val="12"/>
            </w:pPr>
            <w:r>
              <w:t>6</w:t>
            </w:r>
          </w:p>
        </w:tc>
        <w:tc>
          <w:tcPr>
            <w:tcW w:w="1095" w:type="dxa"/>
            <w:noWrap w:val="0"/>
            <w:vAlign w:val="center"/>
          </w:tcPr>
          <w:p>
            <w:pPr>
              <w:pStyle w:val="12"/>
            </w:pPr>
            <w:r>
              <w:t>7</w:t>
            </w:r>
          </w:p>
        </w:tc>
        <w:tc>
          <w:tcPr>
            <w:tcW w:w="1095" w:type="dxa"/>
            <w:noWrap w:val="0"/>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w:t>
            </w:r>
          </w:p>
        </w:tc>
        <w:tc>
          <w:tcPr>
            <w:tcW w:w="1095" w:type="dxa"/>
            <w:noWrap w:val="0"/>
            <w:vAlign w:val="center"/>
          </w:tcPr>
          <w:p>
            <w:pPr>
              <w:pStyle w:val="18"/>
            </w:pPr>
          </w:p>
        </w:tc>
        <w:tc>
          <w:tcPr>
            <w:tcW w:w="1095" w:type="dxa"/>
            <w:noWrap w:val="0"/>
            <w:vAlign w:val="center"/>
          </w:tcPr>
          <w:p>
            <w:pPr>
              <w:pStyle w:val="16"/>
            </w:pPr>
            <w:r>
              <w:t>合计</w:t>
            </w:r>
          </w:p>
        </w:tc>
        <w:tc>
          <w:tcPr>
            <w:tcW w:w="1095" w:type="dxa"/>
            <w:noWrap w:val="0"/>
            <w:vAlign w:val="center"/>
          </w:tcPr>
          <w:p>
            <w:pPr>
              <w:pStyle w:val="17"/>
            </w:pPr>
            <w:r>
              <w:t>88.59</w:t>
            </w:r>
          </w:p>
        </w:tc>
        <w:tc>
          <w:tcPr>
            <w:tcW w:w="1095" w:type="dxa"/>
            <w:noWrap w:val="0"/>
            <w:vAlign w:val="center"/>
          </w:tcPr>
          <w:p>
            <w:pPr>
              <w:pStyle w:val="17"/>
            </w:pPr>
            <w:r>
              <w:t>88.59</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2</w:t>
            </w:r>
          </w:p>
        </w:tc>
        <w:tc>
          <w:tcPr>
            <w:tcW w:w="1095" w:type="dxa"/>
            <w:noWrap w:val="0"/>
            <w:vAlign w:val="center"/>
          </w:tcPr>
          <w:p>
            <w:pPr>
              <w:pStyle w:val="14"/>
            </w:pPr>
            <w:r>
              <w:t>201</w:t>
            </w:r>
          </w:p>
        </w:tc>
        <w:tc>
          <w:tcPr>
            <w:tcW w:w="1095" w:type="dxa"/>
            <w:noWrap w:val="0"/>
            <w:vAlign w:val="center"/>
          </w:tcPr>
          <w:p>
            <w:pPr>
              <w:pStyle w:val="14"/>
            </w:pPr>
            <w:r>
              <w:t>一般公共服务支出</w:t>
            </w:r>
          </w:p>
        </w:tc>
        <w:tc>
          <w:tcPr>
            <w:tcW w:w="1095" w:type="dxa"/>
            <w:noWrap w:val="0"/>
            <w:vAlign w:val="center"/>
          </w:tcPr>
          <w:p>
            <w:pPr>
              <w:pStyle w:val="13"/>
            </w:pPr>
            <w:r>
              <w:t>62.52</w:t>
            </w:r>
          </w:p>
        </w:tc>
        <w:tc>
          <w:tcPr>
            <w:tcW w:w="1095" w:type="dxa"/>
            <w:noWrap w:val="0"/>
            <w:vAlign w:val="center"/>
          </w:tcPr>
          <w:p>
            <w:pPr>
              <w:pStyle w:val="13"/>
            </w:pPr>
            <w:r>
              <w:t>62.52</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3</w:t>
            </w:r>
          </w:p>
        </w:tc>
        <w:tc>
          <w:tcPr>
            <w:tcW w:w="1095" w:type="dxa"/>
            <w:noWrap w:val="0"/>
            <w:vAlign w:val="center"/>
          </w:tcPr>
          <w:p>
            <w:pPr>
              <w:pStyle w:val="14"/>
            </w:pPr>
            <w:r>
              <w:t>20128</w:t>
            </w:r>
          </w:p>
        </w:tc>
        <w:tc>
          <w:tcPr>
            <w:tcW w:w="1095" w:type="dxa"/>
            <w:noWrap w:val="0"/>
            <w:vAlign w:val="center"/>
          </w:tcPr>
          <w:p>
            <w:pPr>
              <w:pStyle w:val="14"/>
            </w:pPr>
            <w:r>
              <w:t>民主党派及工商联事务</w:t>
            </w:r>
          </w:p>
        </w:tc>
        <w:tc>
          <w:tcPr>
            <w:tcW w:w="1095" w:type="dxa"/>
            <w:noWrap w:val="0"/>
            <w:vAlign w:val="center"/>
          </w:tcPr>
          <w:p>
            <w:pPr>
              <w:pStyle w:val="13"/>
            </w:pPr>
            <w:r>
              <w:t>62.52</w:t>
            </w:r>
          </w:p>
        </w:tc>
        <w:tc>
          <w:tcPr>
            <w:tcW w:w="1095" w:type="dxa"/>
            <w:noWrap w:val="0"/>
            <w:vAlign w:val="center"/>
          </w:tcPr>
          <w:p>
            <w:pPr>
              <w:pStyle w:val="13"/>
            </w:pPr>
            <w:r>
              <w:t>62.52</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4</w:t>
            </w:r>
          </w:p>
        </w:tc>
        <w:tc>
          <w:tcPr>
            <w:tcW w:w="1095" w:type="dxa"/>
            <w:noWrap w:val="0"/>
            <w:vAlign w:val="center"/>
          </w:tcPr>
          <w:p>
            <w:pPr>
              <w:pStyle w:val="14"/>
            </w:pPr>
            <w:r>
              <w:t>2012801</w:t>
            </w:r>
          </w:p>
        </w:tc>
        <w:tc>
          <w:tcPr>
            <w:tcW w:w="1095" w:type="dxa"/>
            <w:noWrap w:val="0"/>
            <w:vAlign w:val="center"/>
          </w:tcPr>
          <w:p>
            <w:pPr>
              <w:pStyle w:val="14"/>
            </w:pPr>
            <w:r>
              <w:t>行政运行</w:t>
            </w:r>
          </w:p>
        </w:tc>
        <w:tc>
          <w:tcPr>
            <w:tcW w:w="1095" w:type="dxa"/>
            <w:noWrap w:val="0"/>
            <w:vAlign w:val="center"/>
          </w:tcPr>
          <w:p>
            <w:pPr>
              <w:pStyle w:val="13"/>
            </w:pPr>
            <w:r>
              <w:t>62.52</w:t>
            </w:r>
          </w:p>
        </w:tc>
        <w:tc>
          <w:tcPr>
            <w:tcW w:w="1095" w:type="dxa"/>
            <w:noWrap w:val="0"/>
            <w:vAlign w:val="center"/>
          </w:tcPr>
          <w:p>
            <w:pPr>
              <w:pStyle w:val="13"/>
            </w:pPr>
            <w:r>
              <w:t>62.52</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5</w:t>
            </w:r>
          </w:p>
        </w:tc>
        <w:tc>
          <w:tcPr>
            <w:tcW w:w="1095" w:type="dxa"/>
            <w:noWrap w:val="0"/>
            <w:vAlign w:val="center"/>
          </w:tcPr>
          <w:p>
            <w:pPr>
              <w:pStyle w:val="14"/>
            </w:pPr>
            <w:r>
              <w:t>208</w:t>
            </w:r>
          </w:p>
        </w:tc>
        <w:tc>
          <w:tcPr>
            <w:tcW w:w="1095" w:type="dxa"/>
            <w:noWrap w:val="0"/>
            <w:vAlign w:val="center"/>
          </w:tcPr>
          <w:p>
            <w:pPr>
              <w:pStyle w:val="14"/>
            </w:pPr>
            <w:r>
              <w:t>社会保障和就业支出</w:t>
            </w:r>
          </w:p>
        </w:tc>
        <w:tc>
          <w:tcPr>
            <w:tcW w:w="1095" w:type="dxa"/>
            <w:noWrap w:val="0"/>
            <w:vAlign w:val="center"/>
          </w:tcPr>
          <w:p>
            <w:pPr>
              <w:pStyle w:val="13"/>
            </w:pPr>
            <w:r>
              <w:t>18.01</w:t>
            </w:r>
          </w:p>
        </w:tc>
        <w:tc>
          <w:tcPr>
            <w:tcW w:w="1095" w:type="dxa"/>
            <w:noWrap w:val="0"/>
            <w:vAlign w:val="center"/>
          </w:tcPr>
          <w:p>
            <w:pPr>
              <w:pStyle w:val="13"/>
            </w:pPr>
            <w:r>
              <w:t>18.01</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6</w:t>
            </w:r>
          </w:p>
        </w:tc>
        <w:tc>
          <w:tcPr>
            <w:tcW w:w="1095" w:type="dxa"/>
            <w:noWrap w:val="0"/>
            <w:vAlign w:val="center"/>
          </w:tcPr>
          <w:p>
            <w:pPr>
              <w:pStyle w:val="14"/>
            </w:pPr>
            <w:r>
              <w:t>20805</w:t>
            </w:r>
          </w:p>
        </w:tc>
        <w:tc>
          <w:tcPr>
            <w:tcW w:w="1095" w:type="dxa"/>
            <w:noWrap w:val="0"/>
            <w:vAlign w:val="center"/>
          </w:tcPr>
          <w:p>
            <w:pPr>
              <w:pStyle w:val="14"/>
            </w:pPr>
            <w:r>
              <w:t>行政事业单位养老支出</w:t>
            </w:r>
          </w:p>
        </w:tc>
        <w:tc>
          <w:tcPr>
            <w:tcW w:w="1095" w:type="dxa"/>
            <w:noWrap w:val="0"/>
            <w:vAlign w:val="center"/>
          </w:tcPr>
          <w:p>
            <w:pPr>
              <w:pStyle w:val="13"/>
            </w:pPr>
            <w:r>
              <w:t>18.01</w:t>
            </w:r>
          </w:p>
        </w:tc>
        <w:tc>
          <w:tcPr>
            <w:tcW w:w="1095" w:type="dxa"/>
            <w:noWrap w:val="0"/>
            <w:vAlign w:val="center"/>
          </w:tcPr>
          <w:p>
            <w:pPr>
              <w:pStyle w:val="13"/>
            </w:pPr>
            <w:r>
              <w:t>18.01</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7</w:t>
            </w:r>
          </w:p>
        </w:tc>
        <w:tc>
          <w:tcPr>
            <w:tcW w:w="1095" w:type="dxa"/>
            <w:noWrap w:val="0"/>
            <w:vAlign w:val="center"/>
          </w:tcPr>
          <w:p>
            <w:pPr>
              <w:pStyle w:val="14"/>
            </w:pPr>
            <w:r>
              <w:t>2080501</w:t>
            </w:r>
          </w:p>
        </w:tc>
        <w:tc>
          <w:tcPr>
            <w:tcW w:w="1095" w:type="dxa"/>
            <w:noWrap w:val="0"/>
            <w:vAlign w:val="center"/>
          </w:tcPr>
          <w:p>
            <w:pPr>
              <w:pStyle w:val="14"/>
            </w:pPr>
            <w:r>
              <w:t>行政单位离退休</w:t>
            </w:r>
          </w:p>
        </w:tc>
        <w:tc>
          <w:tcPr>
            <w:tcW w:w="1095" w:type="dxa"/>
            <w:noWrap w:val="0"/>
            <w:vAlign w:val="center"/>
          </w:tcPr>
          <w:p>
            <w:pPr>
              <w:pStyle w:val="13"/>
            </w:pPr>
            <w:r>
              <w:t>9.97</w:t>
            </w:r>
          </w:p>
        </w:tc>
        <w:tc>
          <w:tcPr>
            <w:tcW w:w="1095" w:type="dxa"/>
            <w:noWrap w:val="0"/>
            <w:vAlign w:val="center"/>
          </w:tcPr>
          <w:p>
            <w:pPr>
              <w:pStyle w:val="13"/>
            </w:pPr>
            <w:r>
              <w:t>9.97</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8</w:t>
            </w:r>
          </w:p>
        </w:tc>
        <w:tc>
          <w:tcPr>
            <w:tcW w:w="1095" w:type="dxa"/>
            <w:noWrap w:val="0"/>
            <w:vAlign w:val="center"/>
          </w:tcPr>
          <w:p>
            <w:pPr>
              <w:pStyle w:val="14"/>
            </w:pPr>
            <w:r>
              <w:t>2080505</w:t>
            </w:r>
          </w:p>
        </w:tc>
        <w:tc>
          <w:tcPr>
            <w:tcW w:w="1095" w:type="dxa"/>
            <w:noWrap w:val="0"/>
            <w:vAlign w:val="center"/>
          </w:tcPr>
          <w:p>
            <w:pPr>
              <w:pStyle w:val="14"/>
            </w:pPr>
            <w:r>
              <w:t>机关事业单位基本养老保险缴费支出</w:t>
            </w:r>
          </w:p>
        </w:tc>
        <w:tc>
          <w:tcPr>
            <w:tcW w:w="1095" w:type="dxa"/>
            <w:noWrap w:val="0"/>
            <w:vAlign w:val="center"/>
          </w:tcPr>
          <w:p>
            <w:pPr>
              <w:pStyle w:val="13"/>
            </w:pPr>
            <w:r>
              <w:t>8.04</w:t>
            </w:r>
          </w:p>
        </w:tc>
        <w:tc>
          <w:tcPr>
            <w:tcW w:w="1095" w:type="dxa"/>
            <w:noWrap w:val="0"/>
            <w:vAlign w:val="center"/>
          </w:tcPr>
          <w:p>
            <w:pPr>
              <w:pStyle w:val="13"/>
            </w:pPr>
            <w:r>
              <w:t>8.04</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9</w:t>
            </w:r>
          </w:p>
        </w:tc>
        <w:tc>
          <w:tcPr>
            <w:tcW w:w="1095" w:type="dxa"/>
            <w:noWrap w:val="0"/>
            <w:vAlign w:val="center"/>
          </w:tcPr>
          <w:p>
            <w:pPr>
              <w:pStyle w:val="14"/>
            </w:pPr>
            <w:r>
              <w:t>210</w:t>
            </w:r>
          </w:p>
        </w:tc>
        <w:tc>
          <w:tcPr>
            <w:tcW w:w="1095" w:type="dxa"/>
            <w:noWrap w:val="0"/>
            <w:vAlign w:val="center"/>
          </w:tcPr>
          <w:p>
            <w:pPr>
              <w:pStyle w:val="14"/>
            </w:pPr>
            <w:r>
              <w:t>卫生健康支出</w:t>
            </w:r>
          </w:p>
        </w:tc>
        <w:tc>
          <w:tcPr>
            <w:tcW w:w="1095" w:type="dxa"/>
            <w:noWrap w:val="0"/>
            <w:vAlign w:val="center"/>
          </w:tcPr>
          <w:p>
            <w:pPr>
              <w:pStyle w:val="13"/>
            </w:pPr>
            <w:r>
              <w:t>3.18</w:t>
            </w:r>
          </w:p>
        </w:tc>
        <w:tc>
          <w:tcPr>
            <w:tcW w:w="1095" w:type="dxa"/>
            <w:noWrap w:val="0"/>
            <w:vAlign w:val="center"/>
          </w:tcPr>
          <w:p>
            <w:pPr>
              <w:pStyle w:val="13"/>
            </w:pPr>
            <w:r>
              <w:t>3.18</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10</w:t>
            </w:r>
          </w:p>
        </w:tc>
        <w:tc>
          <w:tcPr>
            <w:tcW w:w="1095" w:type="dxa"/>
            <w:noWrap w:val="0"/>
            <w:vAlign w:val="center"/>
          </w:tcPr>
          <w:p>
            <w:pPr>
              <w:pStyle w:val="14"/>
            </w:pPr>
            <w:r>
              <w:t>21011</w:t>
            </w:r>
          </w:p>
        </w:tc>
        <w:tc>
          <w:tcPr>
            <w:tcW w:w="1095" w:type="dxa"/>
            <w:noWrap w:val="0"/>
            <w:vAlign w:val="center"/>
          </w:tcPr>
          <w:p>
            <w:pPr>
              <w:pStyle w:val="14"/>
            </w:pPr>
            <w:r>
              <w:t>行政事业单位医疗</w:t>
            </w:r>
          </w:p>
        </w:tc>
        <w:tc>
          <w:tcPr>
            <w:tcW w:w="1095" w:type="dxa"/>
            <w:noWrap w:val="0"/>
            <w:vAlign w:val="center"/>
          </w:tcPr>
          <w:p>
            <w:pPr>
              <w:pStyle w:val="13"/>
            </w:pPr>
            <w:r>
              <w:t>3.18</w:t>
            </w:r>
          </w:p>
        </w:tc>
        <w:tc>
          <w:tcPr>
            <w:tcW w:w="1095" w:type="dxa"/>
            <w:noWrap w:val="0"/>
            <w:vAlign w:val="center"/>
          </w:tcPr>
          <w:p>
            <w:pPr>
              <w:pStyle w:val="13"/>
            </w:pPr>
            <w:r>
              <w:t>3.18</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11</w:t>
            </w:r>
          </w:p>
        </w:tc>
        <w:tc>
          <w:tcPr>
            <w:tcW w:w="1095" w:type="dxa"/>
            <w:noWrap w:val="0"/>
            <w:vAlign w:val="center"/>
          </w:tcPr>
          <w:p>
            <w:pPr>
              <w:pStyle w:val="14"/>
            </w:pPr>
            <w:r>
              <w:t>2101101</w:t>
            </w:r>
          </w:p>
        </w:tc>
        <w:tc>
          <w:tcPr>
            <w:tcW w:w="1095" w:type="dxa"/>
            <w:noWrap w:val="0"/>
            <w:vAlign w:val="center"/>
          </w:tcPr>
          <w:p>
            <w:pPr>
              <w:pStyle w:val="14"/>
            </w:pPr>
            <w:r>
              <w:t>行政单位医疗</w:t>
            </w:r>
          </w:p>
        </w:tc>
        <w:tc>
          <w:tcPr>
            <w:tcW w:w="1095" w:type="dxa"/>
            <w:noWrap w:val="0"/>
            <w:vAlign w:val="center"/>
          </w:tcPr>
          <w:p>
            <w:pPr>
              <w:pStyle w:val="13"/>
            </w:pPr>
            <w:r>
              <w:t>3.18</w:t>
            </w:r>
          </w:p>
        </w:tc>
        <w:tc>
          <w:tcPr>
            <w:tcW w:w="1095" w:type="dxa"/>
            <w:noWrap w:val="0"/>
            <w:vAlign w:val="center"/>
          </w:tcPr>
          <w:p>
            <w:pPr>
              <w:pStyle w:val="13"/>
            </w:pPr>
            <w:r>
              <w:t>3.18</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12</w:t>
            </w:r>
          </w:p>
        </w:tc>
        <w:tc>
          <w:tcPr>
            <w:tcW w:w="1095" w:type="dxa"/>
            <w:noWrap w:val="0"/>
            <w:vAlign w:val="center"/>
          </w:tcPr>
          <w:p>
            <w:pPr>
              <w:pStyle w:val="14"/>
            </w:pPr>
            <w:r>
              <w:t>221</w:t>
            </w:r>
          </w:p>
        </w:tc>
        <w:tc>
          <w:tcPr>
            <w:tcW w:w="1095" w:type="dxa"/>
            <w:noWrap w:val="0"/>
            <w:vAlign w:val="center"/>
          </w:tcPr>
          <w:p>
            <w:pPr>
              <w:pStyle w:val="14"/>
            </w:pPr>
            <w:r>
              <w:t>住房保障支出</w:t>
            </w:r>
          </w:p>
        </w:tc>
        <w:tc>
          <w:tcPr>
            <w:tcW w:w="1095" w:type="dxa"/>
            <w:noWrap w:val="0"/>
            <w:vAlign w:val="center"/>
          </w:tcPr>
          <w:p>
            <w:pPr>
              <w:pStyle w:val="13"/>
            </w:pPr>
            <w:r>
              <w:t>4.87</w:t>
            </w:r>
          </w:p>
        </w:tc>
        <w:tc>
          <w:tcPr>
            <w:tcW w:w="1095" w:type="dxa"/>
            <w:noWrap w:val="0"/>
            <w:vAlign w:val="center"/>
          </w:tcPr>
          <w:p>
            <w:pPr>
              <w:pStyle w:val="13"/>
            </w:pPr>
            <w:r>
              <w:t>4.87</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13</w:t>
            </w:r>
          </w:p>
        </w:tc>
        <w:tc>
          <w:tcPr>
            <w:tcW w:w="1095" w:type="dxa"/>
            <w:noWrap w:val="0"/>
            <w:vAlign w:val="center"/>
          </w:tcPr>
          <w:p>
            <w:pPr>
              <w:pStyle w:val="14"/>
            </w:pPr>
            <w:r>
              <w:t>22102</w:t>
            </w:r>
          </w:p>
        </w:tc>
        <w:tc>
          <w:tcPr>
            <w:tcW w:w="1095" w:type="dxa"/>
            <w:noWrap w:val="0"/>
            <w:vAlign w:val="center"/>
          </w:tcPr>
          <w:p>
            <w:pPr>
              <w:pStyle w:val="14"/>
            </w:pPr>
            <w:r>
              <w:t>住房改革支出</w:t>
            </w:r>
          </w:p>
        </w:tc>
        <w:tc>
          <w:tcPr>
            <w:tcW w:w="1095" w:type="dxa"/>
            <w:noWrap w:val="0"/>
            <w:vAlign w:val="center"/>
          </w:tcPr>
          <w:p>
            <w:pPr>
              <w:pStyle w:val="13"/>
            </w:pPr>
            <w:r>
              <w:t>4.87</w:t>
            </w:r>
          </w:p>
        </w:tc>
        <w:tc>
          <w:tcPr>
            <w:tcW w:w="1095" w:type="dxa"/>
            <w:noWrap w:val="0"/>
            <w:vAlign w:val="center"/>
          </w:tcPr>
          <w:p>
            <w:pPr>
              <w:pStyle w:val="13"/>
            </w:pPr>
            <w:r>
              <w:t>4.87</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14</w:t>
            </w:r>
          </w:p>
        </w:tc>
        <w:tc>
          <w:tcPr>
            <w:tcW w:w="1095" w:type="dxa"/>
            <w:noWrap w:val="0"/>
            <w:vAlign w:val="center"/>
          </w:tcPr>
          <w:p>
            <w:pPr>
              <w:pStyle w:val="14"/>
            </w:pPr>
            <w:r>
              <w:t>2210201</w:t>
            </w:r>
          </w:p>
        </w:tc>
        <w:tc>
          <w:tcPr>
            <w:tcW w:w="1095" w:type="dxa"/>
            <w:noWrap w:val="0"/>
            <w:vAlign w:val="center"/>
          </w:tcPr>
          <w:p>
            <w:pPr>
              <w:pStyle w:val="14"/>
            </w:pPr>
            <w:r>
              <w:t>住房公积金</w:t>
            </w:r>
          </w:p>
        </w:tc>
        <w:tc>
          <w:tcPr>
            <w:tcW w:w="1095" w:type="dxa"/>
            <w:noWrap w:val="0"/>
            <w:vAlign w:val="center"/>
          </w:tcPr>
          <w:p>
            <w:pPr>
              <w:pStyle w:val="13"/>
            </w:pPr>
            <w:r>
              <w:t>4.87</w:t>
            </w:r>
          </w:p>
        </w:tc>
        <w:tc>
          <w:tcPr>
            <w:tcW w:w="1095" w:type="dxa"/>
            <w:noWrap w:val="0"/>
            <w:vAlign w:val="center"/>
          </w:tcPr>
          <w:p>
            <w:pPr>
              <w:pStyle w:val="13"/>
            </w:pPr>
            <w:r>
              <w:t>4.87</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保定市满城区工商业联合会</w:t>
            </w:r>
          </w:p>
        </w:tc>
        <w:tc>
          <w:tcPr>
            <w:tcW w:w="6160" w:type="dxa"/>
            <w:gridSpan w:val="5"/>
            <w:tcBorders>
              <w:top w:val="single" w:color="FFFFFF" w:sz="6" w:space="0"/>
              <w:left w:val="single" w:color="FFFFFF" w:sz="6" w:space="0"/>
              <w:right w:val="single" w:color="FFFFFF" w:sz="6" w:space="0"/>
            </w:tcBorders>
            <w:noWrap w:val="0"/>
            <w:vAlign w:val="center"/>
          </w:tcPr>
          <w:p>
            <w:pPr>
              <w:pStyle w:val="10"/>
              <w:ind w:firstLine="1200" w:firstLineChars="500"/>
              <w:jc w:val="left"/>
            </w:pPr>
            <w:r>
              <w:t>预算年度：2023</w:t>
            </w:r>
            <w:r>
              <w:rPr>
                <w:rFonts w:hint="eastAsia"/>
                <w:lang w:val="en-US" w:eastAsia="zh-CN"/>
              </w:rPr>
              <w:t xml:space="preserve">                         单</w:t>
            </w:r>
            <w:r>
              <w:t>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noWrap w:val="0"/>
            <w:vAlign w:val="center"/>
          </w:tcPr>
          <w:p>
            <w:pPr>
              <w:pStyle w:val="12"/>
            </w:pPr>
            <w:r>
              <w:t>序号</w:t>
            </w:r>
          </w:p>
        </w:tc>
        <w:tc>
          <w:tcPr>
            <w:tcW w:w="2464" w:type="dxa"/>
            <w:gridSpan w:val="2"/>
            <w:noWrap w:val="0"/>
            <w:vAlign w:val="center"/>
          </w:tcPr>
          <w:p>
            <w:pPr>
              <w:pStyle w:val="12"/>
            </w:pPr>
            <w:r>
              <w:t>收入</w:t>
            </w:r>
          </w:p>
        </w:tc>
        <w:tc>
          <w:tcPr>
            <w:tcW w:w="6160" w:type="dxa"/>
            <w:gridSpan w:val="5"/>
            <w:noWrap w:val="0"/>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noWrap w:val="0"/>
            <w:vAlign w:val="top"/>
          </w:tcPr>
          <w:p/>
        </w:tc>
        <w:tc>
          <w:tcPr>
            <w:tcW w:w="1232" w:type="dxa"/>
            <w:noWrap w:val="0"/>
            <w:vAlign w:val="center"/>
          </w:tcPr>
          <w:p>
            <w:pPr>
              <w:pStyle w:val="12"/>
            </w:pPr>
            <w:r>
              <w:t>项  目</w:t>
            </w:r>
          </w:p>
        </w:tc>
        <w:tc>
          <w:tcPr>
            <w:tcW w:w="1232" w:type="dxa"/>
            <w:noWrap w:val="0"/>
            <w:vAlign w:val="center"/>
          </w:tcPr>
          <w:p>
            <w:pPr>
              <w:pStyle w:val="12"/>
            </w:pPr>
            <w:r>
              <w:t>金额</w:t>
            </w:r>
          </w:p>
        </w:tc>
        <w:tc>
          <w:tcPr>
            <w:tcW w:w="1232" w:type="dxa"/>
            <w:noWrap w:val="0"/>
            <w:vAlign w:val="center"/>
          </w:tcPr>
          <w:p>
            <w:pPr>
              <w:pStyle w:val="12"/>
            </w:pPr>
            <w:r>
              <w:t>项  目</w:t>
            </w:r>
          </w:p>
        </w:tc>
        <w:tc>
          <w:tcPr>
            <w:tcW w:w="1232" w:type="dxa"/>
            <w:noWrap w:val="0"/>
            <w:vAlign w:val="center"/>
          </w:tcPr>
          <w:p>
            <w:pPr>
              <w:pStyle w:val="12"/>
            </w:pPr>
            <w:r>
              <w:t>合计</w:t>
            </w:r>
          </w:p>
        </w:tc>
        <w:tc>
          <w:tcPr>
            <w:tcW w:w="1232" w:type="dxa"/>
            <w:noWrap w:val="0"/>
            <w:vAlign w:val="center"/>
          </w:tcPr>
          <w:p>
            <w:pPr>
              <w:pStyle w:val="12"/>
            </w:pPr>
            <w:r>
              <w:t>一般公共预算财政拨款</w:t>
            </w:r>
          </w:p>
        </w:tc>
        <w:tc>
          <w:tcPr>
            <w:tcW w:w="1232" w:type="dxa"/>
            <w:noWrap w:val="0"/>
            <w:vAlign w:val="center"/>
          </w:tcPr>
          <w:p>
            <w:pPr>
              <w:pStyle w:val="12"/>
            </w:pPr>
            <w:r>
              <w:t>政府性基金预算财政    拨款</w:t>
            </w:r>
          </w:p>
        </w:tc>
        <w:tc>
          <w:tcPr>
            <w:tcW w:w="1232" w:type="dxa"/>
            <w:noWrap w:val="0"/>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noWrap w:val="0"/>
            <w:vAlign w:val="center"/>
          </w:tcPr>
          <w:p>
            <w:pPr>
              <w:pStyle w:val="12"/>
            </w:pPr>
            <w:r>
              <w:t>栏次</w:t>
            </w:r>
          </w:p>
        </w:tc>
        <w:tc>
          <w:tcPr>
            <w:tcW w:w="1232" w:type="dxa"/>
            <w:noWrap w:val="0"/>
            <w:vAlign w:val="center"/>
          </w:tcPr>
          <w:p>
            <w:pPr>
              <w:pStyle w:val="12"/>
            </w:pPr>
            <w:r>
              <w:t>1</w:t>
            </w:r>
          </w:p>
        </w:tc>
        <w:tc>
          <w:tcPr>
            <w:tcW w:w="1232" w:type="dxa"/>
            <w:noWrap w:val="0"/>
            <w:vAlign w:val="center"/>
          </w:tcPr>
          <w:p>
            <w:pPr>
              <w:pStyle w:val="12"/>
            </w:pPr>
            <w:r>
              <w:t>2</w:t>
            </w:r>
          </w:p>
        </w:tc>
        <w:tc>
          <w:tcPr>
            <w:tcW w:w="1232" w:type="dxa"/>
            <w:noWrap w:val="0"/>
            <w:vAlign w:val="center"/>
          </w:tcPr>
          <w:p>
            <w:pPr>
              <w:pStyle w:val="12"/>
            </w:pPr>
            <w:r>
              <w:t>3</w:t>
            </w:r>
          </w:p>
        </w:tc>
        <w:tc>
          <w:tcPr>
            <w:tcW w:w="1232" w:type="dxa"/>
            <w:noWrap w:val="0"/>
            <w:vAlign w:val="center"/>
          </w:tcPr>
          <w:p>
            <w:pPr>
              <w:pStyle w:val="12"/>
            </w:pPr>
            <w:r>
              <w:t>4</w:t>
            </w:r>
          </w:p>
        </w:tc>
        <w:tc>
          <w:tcPr>
            <w:tcW w:w="1232" w:type="dxa"/>
            <w:noWrap w:val="0"/>
            <w:vAlign w:val="center"/>
          </w:tcPr>
          <w:p>
            <w:pPr>
              <w:pStyle w:val="12"/>
            </w:pPr>
            <w:r>
              <w:t>5</w:t>
            </w:r>
          </w:p>
        </w:tc>
        <w:tc>
          <w:tcPr>
            <w:tcW w:w="1232" w:type="dxa"/>
            <w:noWrap w:val="0"/>
            <w:vAlign w:val="center"/>
          </w:tcPr>
          <w:p>
            <w:pPr>
              <w:pStyle w:val="12"/>
            </w:pPr>
            <w:r>
              <w:t>6</w:t>
            </w:r>
          </w:p>
        </w:tc>
        <w:tc>
          <w:tcPr>
            <w:tcW w:w="1232" w:type="dxa"/>
            <w:noWrap w:val="0"/>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w:t>
            </w:r>
          </w:p>
        </w:tc>
        <w:tc>
          <w:tcPr>
            <w:tcW w:w="1232" w:type="dxa"/>
            <w:noWrap w:val="0"/>
            <w:vAlign w:val="center"/>
          </w:tcPr>
          <w:p>
            <w:pPr>
              <w:pStyle w:val="14"/>
            </w:pPr>
            <w:r>
              <w:t>一、一般公共预算拨款</w:t>
            </w:r>
          </w:p>
        </w:tc>
        <w:tc>
          <w:tcPr>
            <w:tcW w:w="1232" w:type="dxa"/>
            <w:noWrap w:val="0"/>
            <w:vAlign w:val="center"/>
          </w:tcPr>
          <w:p>
            <w:pPr>
              <w:pStyle w:val="13"/>
            </w:pPr>
            <w:r>
              <w:t>88.59</w:t>
            </w:r>
          </w:p>
        </w:tc>
        <w:tc>
          <w:tcPr>
            <w:tcW w:w="1232" w:type="dxa"/>
            <w:noWrap w:val="0"/>
            <w:vAlign w:val="center"/>
          </w:tcPr>
          <w:p>
            <w:pPr>
              <w:pStyle w:val="14"/>
            </w:pPr>
            <w:r>
              <w:t>一、一般公共服务支出</w:t>
            </w:r>
          </w:p>
        </w:tc>
        <w:tc>
          <w:tcPr>
            <w:tcW w:w="1232" w:type="dxa"/>
            <w:noWrap w:val="0"/>
            <w:vAlign w:val="center"/>
          </w:tcPr>
          <w:p>
            <w:pPr>
              <w:pStyle w:val="13"/>
            </w:pPr>
            <w:r>
              <w:t>62.52</w:t>
            </w:r>
          </w:p>
        </w:tc>
        <w:tc>
          <w:tcPr>
            <w:tcW w:w="1232" w:type="dxa"/>
            <w:noWrap w:val="0"/>
            <w:vAlign w:val="center"/>
          </w:tcPr>
          <w:p>
            <w:pPr>
              <w:pStyle w:val="13"/>
            </w:pPr>
            <w:r>
              <w:t>62.52</w:t>
            </w: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w:t>
            </w:r>
          </w:p>
        </w:tc>
        <w:tc>
          <w:tcPr>
            <w:tcW w:w="1232" w:type="dxa"/>
            <w:noWrap w:val="0"/>
            <w:vAlign w:val="center"/>
          </w:tcPr>
          <w:p>
            <w:pPr>
              <w:pStyle w:val="14"/>
            </w:pPr>
            <w:r>
              <w:t>二、政府性基金预算拨款</w:t>
            </w:r>
          </w:p>
        </w:tc>
        <w:tc>
          <w:tcPr>
            <w:tcW w:w="1232" w:type="dxa"/>
            <w:noWrap w:val="0"/>
            <w:vAlign w:val="center"/>
          </w:tcPr>
          <w:p>
            <w:pPr>
              <w:pStyle w:val="13"/>
            </w:pPr>
          </w:p>
        </w:tc>
        <w:tc>
          <w:tcPr>
            <w:tcW w:w="1232" w:type="dxa"/>
            <w:noWrap w:val="0"/>
            <w:vAlign w:val="center"/>
          </w:tcPr>
          <w:p>
            <w:pPr>
              <w:pStyle w:val="14"/>
            </w:pPr>
            <w:r>
              <w:t>二、外交支出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w:t>
            </w:r>
          </w:p>
        </w:tc>
        <w:tc>
          <w:tcPr>
            <w:tcW w:w="1232" w:type="dxa"/>
            <w:noWrap w:val="0"/>
            <w:vAlign w:val="center"/>
          </w:tcPr>
          <w:p>
            <w:pPr>
              <w:pStyle w:val="14"/>
            </w:pPr>
            <w:r>
              <w:t>三、国有资本经营预算拨款</w:t>
            </w:r>
          </w:p>
        </w:tc>
        <w:tc>
          <w:tcPr>
            <w:tcW w:w="1232" w:type="dxa"/>
            <w:noWrap w:val="0"/>
            <w:vAlign w:val="center"/>
          </w:tcPr>
          <w:p>
            <w:pPr>
              <w:pStyle w:val="13"/>
            </w:pPr>
          </w:p>
        </w:tc>
        <w:tc>
          <w:tcPr>
            <w:tcW w:w="1232" w:type="dxa"/>
            <w:noWrap w:val="0"/>
            <w:vAlign w:val="center"/>
          </w:tcPr>
          <w:p>
            <w:pPr>
              <w:pStyle w:val="14"/>
            </w:pPr>
            <w:r>
              <w:t>三、国防支出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4</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四、公共安全支出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5</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五、教育支出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6</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六、科学技术支出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7</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七、文化旅游体育与传媒支出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8</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八、社会保障和就业支出</w:t>
            </w:r>
          </w:p>
        </w:tc>
        <w:tc>
          <w:tcPr>
            <w:tcW w:w="1232" w:type="dxa"/>
            <w:noWrap w:val="0"/>
            <w:vAlign w:val="center"/>
          </w:tcPr>
          <w:p>
            <w:pPr>
              <w:pStyle w:val="13"/>
            </w:pPr>
            <w:r>
              <w:t>18.01</w:t>
            </w:r>
          </w:p>
        </w:tc>
        <w:tc>
          <w:tcPr>
            <w:tcW w:w="1232" w:type="dxa"/>
            <w:noWrap w:val="0"/>
            <w:vAlign w:val="center"/>
          </w:tcPr>
          <w:p>
            <w:pPr>
              <w:pStyle w:val="13"/>
            </w:pPr>
            <w:r>
              <w:t>18.01</w:t>
            </w: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9</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九、社会保险基金支出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10</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十、卫生健康支出</w:t>
            </w:r>
          </w:p>
        </w:tc>
        <w:tc>
          <w:tcPr>
            <w:tcW w:w="1232" w:type="dxa"/>
            <w:noWrap w:val="0"/>
            <w:vAlign w:val="center"/>
          </w:tcPr>
          <w:p>
            <w:pPr>
              <w:pStyle w:val="13"/>
            </w:pPr>
            <w:r>
              <w:t>3.18</w:t>
            </w:r>
          </w:p>
        </w:tc>
        <w:tc>
          <w:tcPr>
            <w:tcW w:w="1232" w:type="dxa"/>
            <w:noWrap w:val="0"/>
            <w:vAlign w:val="center"/>
          </w:tcPr>
          <w:p>
            <w:pPr>
              <w:pStyle w:val="13"/>
            </w:pPr>
            <w:r>
              <w:t>3.18</w:t>
            </w: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11</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十一、节能环保支出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12</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二、城乡社区支出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13</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十三、农林水支出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14</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十四、交通运输支出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15</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十五、资源勘探工业信息等支出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16</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十六、商业服务业等支出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17</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十七、金融支出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18</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十八、援助其他地区支出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19</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十九、自然资源海洋气象等支出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20</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二十、住房保障支出</w:t>
            </w:r>
          </w:p>
        </w:tc>
        <w:tc>
          <w:tcPr>
            <w:tcW w:w="1232" w:type="dxa"/>
            <w:noWrap w:val="0"/>
            <w:vAlign w:val="center"/>
          </w:tcPr>
          <w:p>
            <w:pPr>
              <w:pStyle w:val="13"/>
            </w:pPr>
            <w:r>
              <w:t>4.87</w:t>
            </w:r>
          </w:p>
        </w:tc>
        <w:tc>
          <w:tcPr>
            <w:tcW w:w="1232" w:type="dxa"/>
            <w:noWrap w:val="0"/>
            <w:vAlign w:val="center"/>
          </w:tcPr>
          <w:p>
            <w:pPr>
              <w:pStyle w:val="13"/>
            </w:pPr>
            <w:r>
              <w:t>4.87</w:t>
            </w: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21</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二十一、粮油物资储备支出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22</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二十二、国有资本经营预算支出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23</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二十三、灾害防治及应急管理支出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24</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二十四、预备费</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25</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二十五、其他支出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26</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二十六、转移性支出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27</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二十七、债务还本支出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28</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二十八、债务付息支出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29</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二十九、债务发行费用支出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30</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三十、抗疫特别国债安排的支出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31</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三十一、往来性支出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32</w:t>
            </w:r>
          </w:p>
        </w:tc>
        <w:tc>
          <w:tcPr>
            <w:tcW w:w="1232" w:type="dxa"/>
            <w:noWrap w:val="0"/>
            <w:vAlign w:val="center"/>
          </w:tcPr>
          <w:p>
            <w:pPr>
              <w:pStyle w:val="16"/>
            </w:pPr>
            <w:r>
              <w:t>本年收入合计</w:t>
            </w:r>
          </w:p>
        </w:tc>
        <w:tc>
          <w:tcPr>
            <w:tcW w:w="1232" w:type="dxa"/>
            <w:noWrap w:val="0"/>
            <w:vAlign w:val="center"/>
          </w:tcPr>
          <w:p>
            <w:pPr>
              <w:pStyle w:val="17"/>
            </w:pPr>
            <w:r>
              <w:t>88.59</w:t>
            </w:r>
          </w:p>
        </w:tc>
        <w:tc>
          <w:tcPr>
            <w:tcW w:w="1232" w:type="dxa"/>
            <w:noWrap w:val="0"/>
            <w:vAlign w:val="center"/>
          </w:tcPr>
          <w:p>
            <w:pPr>
              <w:pStyle w:val="16"/>
            </w:pPr>
            <w:r>
              <w:t>本年支出合计</w:t>
            </w:r>
          </w:p>
        </w:tc>
        <w:tc>
          <w:tcPr>
            <w:tcW w:w="1232" w:type="dxa"/>
            <w:noWrap w:val="0"/>
            <w:vAlign w:val="center"/>
          </w:tcPr>
          <w:p>
            <w:pPr>
              <w:pStyle w:val="17"/>
            </w:pPr>
            <w:r>
              <w:t>88.59</w:t>
            </w:r>
          </w:p>
        </w:tc>
        <w:tc>
          <w:tcPr>
            <w:tcW w:w="1232" w:type="dxa"/>
            <w:noWrap w:val="0"/>
            <w:vAlign w:val="center"/>
          </w:tcPr>
          <w:p>
            <w:pPr>
              <w:pStyle w:val="17"/>
            </w:pPr>
            <w:r>
              <w:t>88.59</w:t>
            </w:r>
          </w:p>
        </w:tc>
        <w:tc>
          <w:tcPr>
            <w:tcW w:w="1232" w:type="dxa"/>
            <w:noWrap w:val="0"/>
            <w:vAlign w:val="center"/>
          </w:tcPr>
          <w:p>
            <w:pPr>
              <w:pStyle w:val="17"/>
            </w:pPr>
          </w:p>
        </w:tc>
        <w:tc>
          <w:tcPr>
            <w:tcW w:w="1232"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33</w:t>
            </w:r>
          </w:p>
        </w:tc>
        <w:tc>
          <w:tcPr>
            <w:tcW w:w="1232" w:type="dxa"/>
            <w:noWrap w:val="0"/>
            <w:vAlign w:val="center"/>
          </w:tcPr>
          <w:p>
            <w:pPr>
              <w:pStyle w:val="14"/>
            </w:pPr>
            <w:r>
              <w:t>年初财政拨款结转和结余</w:t>
            </w:r>
          </w:p>
        </w:tc>
        <w:tc>
          <w:tcPr>
            <w:tcW w:w="1232" w:type="dxa"/>
            <w:noWrap w:val="0"/>
            <w:vAlign w:val="center"/>
          </w:tcPr>
          <w:p>
            <w:pPr>
              <w:pStyle w:val="13"/>
            </w:pPr>
          </w:p>
        </w:tc>
        <w:tc>
          <w:tcPr>
            <w:tcW w:w="1232" w:type="dxa"/>
            <w:noWrap w:val="0"/>
            <w:vAlign w:val="center"/>
          </w:tcPr>
          <w:p>
            <w:pPr>
              <w:pStyle w:val="14"/>
            </w:pPr>
            <w:r>
              <w:t>年末财政拨款结转和结余</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34</w:t>
            </w:r>
          </w:p>
        </w:tc>
        <w:tc>
          <w:tcPr>
            <w:tcW w:w="1232" w:type="dxa"/>
            <w:noWrap w:val="0"/>
            <w:vAlign w:val="center"/>
          </w:tcPr>
          <w:p>
            <w:pPr>
              <w:pStyle w:val="14"/>
            </w:pPr>
            <w:r>
              <w:t>一、一般公共预算拨款</w:t>
            </w:r>
          </w:p>
        </w:tc>
        <w:tc>
          <w:tcPr>
            <w:tcW w:w="1232" w:type="dxa"/>
            <w:noWrap w:val="0"/>
            <w:vAlign w:val="center"/>
          </w:tcPr>
          <w:p>
            <w:pPr>
              <w:pStyle w:val="13"/>
            </w:pP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35</w:t>
            </w:r>
          </w:p>
        </w:tc>
        <w:tc>
          <w:tcPr>
            <w:tcW w:w="1232" w:type="dxa"/>
            <w:noWrap w:val="0"/>
            <w:vAlign w:val="center"/>
          </w:tcPr>
          <w:p>
            <w:pPr>
              <w:pStyle w:val="14"/>
            </w:pPr>
            <w:r>
              <w:t>二、政府性基金预算拨款</w:t>
            </w:r>
          </w:p>
        </w:tc>
        <w:tc>
          <w:tcPr>
            <w:tcW w:w="1232" w:type="dxa"/>
            <w:noWrap w:val="0"/>
            <w:vAlign w:val="center"/>
          </w:tcPr>
          <w:p>
            <w:pPr>
              <w:pStyle w:val="13"/>
            </w:pP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36</w:t>
            </w:r>
          </w:p>
        </w:tc>
        <w:tc>
          <w:tcPr>
            <w:tcW w:w="1232" w:type="dxa"/>
            <w:noWrap w:val="0"/>
            <w:vAlign w:val="center"/>
          </w:tcPr>
          <w:p>
            <w:pPr>
              <w:pStyle w:val="14"/>
            </w:pPr>
            <w:r>
              <w:t>三、国有资本经营预算拨款</w:t>
            </w:r>
          </w:p>
        </w:tc>
        <w:tc>
          <w:tcPr>
            <w:tcW w:w="1232" w:type="dxa"/>
            <w:noWrap w:val="0"/>
            <w:vAlign w:val="center"/>
          </w:tcPr>
          <w:p>
            <w:pPr>
              <w:pStyle w:val="13"/>
            </w:pP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37</w:t>
            </w:r>
          </w:p>
        </w:tc>
        <w:tc>
          <w:tcPr>
            <w:tcW w:w="1232" w:type="dxa"/>
            <w:noWrap w:val="0"/>
            <w:vAlign w:val="center"/>
          </w:tcPr>
          <w:p>
            <w:pPr>
              <w:pStyle w:val="16"/>
            </w:pPr>
            <w:r>
              <w:t>收入总计</w:t>
            </w:r>
          </w:p>
        </w:tc>
        <w:tc>
          <w:tcPr>
            <w:tcW w:w="1232" w:type="dxa"/>
            <w:noWrap w:val="0"/>
            <w:vAlign w:val="center"/>
          </w:tcPr>
          <w:p>
            <w:pPr>
              <w:pStyle w:val="17"/>
            </w:pPr>
            <w:r>
              <w:t>88.59</w:t>
            </w:r>
          </w:p>
        </w:tc>
        <w:tc>
          <w:tcPr>
            <w:tcW w:w="1232" w:type="dxa"/>
            <w:noWrap w:val="0"/>
            <w:vAlign w:val="center"/>
          </w:tcPr>
          <w:p>
            <w:pPr>
              <w:pStyle w:val="16"/>
            </w:pPr>
            <w:r>
              <w:t>支出总计</w:t>
            </w:r>
          </w:p>
        </w:tc>
        <w:tc>
          <w:tcPr>
            <w:tcW w:w="1232" w:type="dxa"/>
            <w:noWrap w:val="0"/>
            <w:vAlign w:val="center"/>
          </w:tcPr>
          <w:p>
            <w:pPr>
              <w:pStyle w:val="17"/>
            </w:pPr>
            <w:r>
              <w:t>88.59</w:t>
            </w:r>
          </w:p>
        </w:tc>
        <w:tc>
          <w:tcPr>
            <w:tcW w:w="1232" w:type="dxa"/>
            <w:noWrap w:val="0"/>
            <w:vAlign w:val="center"/>
          </w:tcPr>
          <w:p>
            <w:pPr>
              <w:pStyle w:val="17"/>
            </w:pPr>
            <w:r>
              <w:t>88.59</w:t>
            </w:r>
          </w:p>
        </w:tc>
        <w:tc>
          <w:tcPr>
            <w:tcW w:w="1232" w:type="dxa"/>
            <w:noWrap w:val="0"/>
            <w:vAlign w:val="center"/>
          </w:tcPr>
          <w:p>
            <w:pPr>
              <w:pStyle w:val="17"/>
            </w:pPr>
          </w:p>
        </w:tc>
        <w:tc>
          <w:tcPr>
            <w:tcW w:w="1232" w:type="dxa"/>
            <w:noWrap w:val="0"/>
            <w:vAlign w:val="center"/>
          </w:tcPr>
          <w:p>
            <w:pPr>
              <w:pStyle w:val="17"/>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保定市满城区工商业联合会</w:t>
            </w:r>
          </w:p>
        </w:tc>
        <w:tc>
          <w:tcPr>
            <w:tcW w:w="4929" w:type="dxa"/>
            <w:gridSpan w:val="3"/>
            <w:tcBorders>
              <w:top w:val="single" w:color="FFFFFF" w:sz="6" w:space="0"/>
              <w:left w:val="single" w:color="FFFFFF" w:sz="6" w:space="0"/>
              <w:right w:val="single" w:color="FFFFFF" w:sz="6" w:space="0"/>
            </w:tcBorders>
            <w:noWrap w:val="0"/>
            <w:vAlign w:val="center"/>
          </w:tcPr>
          <w:p>
            <w:pPr>
              <w:pStyle w:val="10"/>
              <w:jc w:val="both"/>
            </w:pPr>
            <w:r>
              <w:t>预算年度：2023</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2"/>
            </w:pPr>
            <w:r>
              <w:t>序号</w:t>
            </w:r>
          </w:p>
        </w:tc>
        <w:tc>
          <w:tcPr>
            <w:tcW w:w="3286" w:type="dxa"/>
            <w:gridSpan w:val="2"/>
            <w:noWrap w:val="0"/>
            <w:vAlign w:val="center"/>
          </w:tcPr>
          <w:p>
            <w:pPr>
              <w:pStyle w:val="12"/>
            </w:pPr>
            <w:r>
              <w:t>功能分类科目</w:t>
            </w:r>
          </w:p>
        </w:tc>
        <w:tc>
          <w:tcPr>
            <w:tcW w:w="1643" w:type="dxa"/>
            <w:vMerge w:val="restart"/>
            <w:noWrap w:val="0"/>
            <w:vAlign w:val="center"/>
          </w:tcPr>
          <w:p>
            <w:pPr>
              <w:pStyle w:val="12"/>
            </w:pPr>
            <w:r>
              <w:t>合计</w:t>
            </w:r>
          </w:p>
        </w:tc>
        <w:tc>
          <w:tcPr>
            <w:tcW w:w="1643" w:type="dxa"/>
            <w:vMerge w:val="restart"/>
            <w:noWrap w:val="0"/>
            <w:vAlign w:val="center"/>
          </w:tcPr>
          <w:p>
            <w:pPr>
              <w:pStyle w:val="12"/>
            </w:pPr>
            <w:r>
              <w:t>基本支出</w:t>
            </w:r>
          </w:p>
        </w:tc>
        <w:tc>
          <w:tcPr>
            <w:tcW w:w="1643"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2"/>
            </w:pPr>
            <w:r>
              <w:t>科目编码</w:t>
            </w:r>
          </w:p>
        </w:tc>
        <w:tc>
          <w:tcPr>
            <w:tcW w:w="1643" w:type="dxa"/>
            <w:noWrap w:val="0"/>
            <w:vAlign w:val="center"/>
          </w:tcPr>
          <w:p>
            <w:pPr>
              <w:pStyle w:val="12"/>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noWrap w:val="0"/>
            <w:vAlign w:val="center"/>
          </w:tcPr>
          <w:p>
            <w:pPr>
              <w:pStyle w:val="12"/>
            </w:pPr>
            <w:r>
              <w:t>栏次</w:t>
            </w:r>
          </w:p>
        </w:tc>
        <w:tc>
          <w:tcPr>
            <w:tcW w:w="1643" w:type="dxa"/>
            <w:noWrap w:val="0"/>
            <w:vAlign w:val="center"/>
          </w:tcPr>
          <w:p>
            <w:pPr>
              <w:pStyle w:val="12"/>
            </w:pPr>
            <w:r>
              <w:t>1</w:t>
            </w:r>
          </w:p>
        </w:tc>
        <w:tc>
          <w:tcPr>
            <w:tcW w:w="1643" w:type="dxa"/>
            <w:noWrap w:val="0"/>
            <w:vAlign w:val="center"/>
          </w:tcPr>
          <w:p>
            <w:pPr>
              <w:pStyle w:val="12"/>
            </w:pPr>
            <w:r>
              <w:t>2</w:t>
            </w:r>
          </w:p>
        </w:tc>
        <w:tc>
          <w:tcPr>
            <w:tcW w:w="1643" w:type="dxa"/>
            <w:noWrap w:val="0"/>
            <w:vAlign w:val="center"/>
          </w:tcPr>
          <w:p>
            <w:pPr>
              <w:pStyle w:val="12"/>
            </w:pPr>
            <w:r>
              <w:t>3</w:t>
            </w:r>
          </w:p>
        </w:tc>
        <w:tc>
          <w:tcPr>
            <w:tcW w:w="1643" w:type="dxa"/>
            <w:noWrap w:val="0"/>
            <w:vAlign w:val="center"/>
          </w:tcPr>
          <w:p>
            <w:pPr>
              <w:pStyle w:val="12"/>
            </w:pPr>
            <w:r>
              <w:t>4</w:t>
            </w:r>
          </w:p>
        </w:tc>
        <w:tc>
          <w:tcPr>
            <w:tcW w:w="1643"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w:t>
            </w:r>
          </w:p>
        </w:tc>
        <w:tc>
          <w:tcPr>
            <w:tcW w:w="1643" w:type="dxa"/>
            <w:noWrap w:val="0"/>
            <w:vAlign w:val="center"/>
          </w:tcPr>
          <w:p>
            <w:pPr>
              <w:pStyle w:val="18"/>
            </w:pPr>
          </w:p>
        </w:tc>
        <w:tc>
          <w:tcPr>
            <w:tcW w:w="1643" w:type="dxa"/>
            <w:noWrap w:val="0"/>
            <w:vAlign w:val="center"/>
          </w:tcPr>
          <w:p>
            <w:pPr>
              <w:pStyle w:val="16"/>
            </w:pPr>
            <w:r>
              <w:t>合计</w:t>
            </w:r>
          </w:p>
        </w:tc>
        <w:tc>
          <w:tcPr>
            <w:tcW w:w="1643" w:type="dxa"/>
            <w:noWrap w:val="0"/>
            <w:vAlign w:val="center"/>
          </w:tcPr>
          <w:p>
            <w:pPr>
              <w:pStyle w:val="17"/>
            </w:pPr>
            <w:r>
              <w:t>88.59</w:t>
            </w:r>
          </w:p>
        </w:tc>
        <w:tc>
          <w:tcPr>
            <w:tcW w:w="1643" w:type="dxa"/>
            <w:noWrap w:val="0"/>
            <w:vAlign w:val="center"/>
          </w:tcPr>
          <w:p>
            <w:pPr>
              <w:pStyle w:val="17"/>
            </w:pPr>
            <w:r>
              <w:t>88.59</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w:t>
            </w:r>
          </w:p>
        </w:tc>
        <w:tc>
          <w:tcPr>
            <w:tcW w:w="1643" w:type="dxa"/>
            <w:noWrap w:val="0"/>
            <w:vAlign w:val="center"/>
          </w:tcPr>
          <w:p>
            <w:pPr>
              <w:pStyle w:val="14"/>
            </w:pPr>
            <w:r>
              <w:t>201</w:t>
            </w:r>
          </w:p>
        </w:tc>
        <w:tc>
          <w:tcPr>
            <w:tcW w:w="1643" w:type="dxa"/>
            <w:noWrap w:val="0"/>
            <w:vAlign w:val="center"/>
          </w:tcPr>
          <w:p>
            <w:pPr>
              <w:pStyle w:val="14"/>
            </w:pPr>
            <w:r>
              <w:t>一般公共服务支出</w:t>
            </w:r>
          </w:p>
        </w:tc>
        <w:tc>
          <w:tcPr>
            <w:tcW w:w="1643" w:type="dxa"/>
            <w:noWrap w:val="0"/>
            <w:vAlign w:val="center"/>
          </w:tcPr>
          <w:p>
            <w:pPr>
              <w:pStyle w:val="13"/>
            </w:pPr>
            <w:r>
              <w:t>62.52</w:t>
            </w:r>
          </w:p>
        </w:tc>
        <w:tc>
          <w:tcPr>
            <w:tcW w:w="1643" w:type="dxa"/>
            <w:noWrap w:val="0"/>
            <w:vAlign w:val="center"/>
          </w:tcPr>
          <w:p>
            <w:pPr>
              <w:pStyle w:val="13"/>
            </w:pPr>
            <w:r>
              <w:t>62.52</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3</w:t>
            </w:r>
          </w:p>
        </w:tc>
        <w:tc>
          <w:tcPr>
            <w:tcW w:w="1643" w:type="dxa"/>
            <w:noWrap w:val="0"/>
            <w:vAlign w:val="center"/>
          </w:tcPr>
          <w:p>
            <w:pPr>
              <w:pStyle w:val="14"/>
            </w:pPr>
            <w:r>
              <w:t>20128</w:t>
            </w:r>
          </w:p>
        </w:tc>
        <w:tc>
          <w:tcPr>
            <w:tcW w:w="1643" w:type="dxa"/>
            <w:noWrap w:val="0"/>
            <w:vAlign w:val="center"/>
          </w:tcPr>
          <w:p>
            <w:pPr>
              <w:pStyle w:val="14"/>
            </w:pPr>
            <w:r>
              <w:t>民主党派及工商联事务</w:t>
            </w:r>
          </w:p>
        </w:tc>
        <w:tc>
          <w:tcPr>
            <w:tcW w:w="1643" w:type="dxa"/>
            <w:noWrap w:val="0"/>
            <w:vAlign w:val="center"/>
          </w:tcPr>
          <w:p>
            <w:pPr>
              <w:pStyle w:val="13"/>
            </w:pPr>
            <w:r>
              <w:t>62.52</w:t>
            </w:r>
          </w:p>
        </w:tc>
        <w:tc>
          <w:tcPr>
            <w:tcW w:w="1643" w:type="dxa"/>
            <w:noWrap w:val="0"/>
            <w:vAlign w:val="center"/>
          </w:tcPr>
          <w:p>
            <w:pPr>
              <w:pStyle w:val="13"/>
            </w:pPr>
            <w:r>
              <w:t>62.52</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4</w:t>
            </w:r>
          </w:p>
        </w:tc>
        <w:tc>
          <w:tcPr>
            <w:tcW w:w="1643" w:type="dxa"/>
            <w:noWrap w:val="0"/>
            <w:vAlign w:val="center"/>
          </w:tcPr>
          <w:p>
            <w:pPr>
              <w:pStyle w:val="14"/>
            </w:pPr>
            <w:r>
              <w:t>2012801</w:t>
            </w:r>
          </w:p>
        </w:tc>
        <w:tc>
          <w:tcPr>
            <w:tcW w:w="1643" w:type="dxa"/>
            <w:noWrap w:val="0"/>
            <w:vAlign w:val="center"/>
          </w:tcPr>
          <w:p>
            <w:pPr>
              <w:pStyle w:val="14"/>
            </w:pPr>
            <w:r>
              <w:t>行政运行</w:t>
            </w:r>
          </w:p>
        </w:tc>
        <w:tc>
          <w:tcPr>
            <w:tcW w:w="1643" w:type="dxa"/>
            <w:noWrap w:val="0"/>
            <w:vAlign w:val="center"/>
          </w:tcPr>
          <w:p>
            <w:pPr>
              <w:pStyle w:val="13"/>
            </w:pPr>
            <w:r>
              <w:t>62.52</w:t>
            </w:r>
          </w:p>
        </w:tc>
        <w:tc>
          <w:tcPr>
            <w:tcW w:w="1643" w:type="dxa"/>
            <w:noWrap w:val="0"/>
            <w:vAlign w:val="center"/>
          </w:tcPr>
          <w:p>
            <w:pPr>
              <w:pStyle w:val="13"/>
            </w:pPr>
            <w:r>
              <w:t>62.52</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5</w:t>
            </w:r>
          </w:p>
        </w:tc>
        <w:tc>
          <w:tcPr>
            <w:tcW w:w="1643" w:type="dxa"/>
            <w:noWrap w:val="0"/>
            <w:vAlign w:val="center"/>
          </w:tcPr>
          <w:p>
            <w:pPr>
              <w:pStyle w:val="14"/>
            </w:pPr>
            <w:r>
              <w:t>208</w:t>
            </w:r>
          </w:p>
        </w:tc>
        <w:tc>
          <w:tcPr>
            <w:tcW w:w="1643" w:type="dxa"/>
            <w:noWrap w:val="0"/>
            <w:vAlign w:val="center"/>
          </w:tcPr>
          <w:p>
            <w:pPr>
              <w:pStyle w:val="14"/>
            </w:pPr>
            <w:r>
              <w:t>社会保障和就业支出</w:t>
            </w:r>
          </w:p>
        </w:tc>
        <w:tc>
          <w:tcPr>
            <w:tcW w:w="1643" w:type="dxa"/>
            <w:noWrap w:val="0"/>
            <w:vAlign w:val="center"/>
          </w:tcPr>
          <w:p>
            <w:pPr>
              <w:pStyle w:val="13"/>
            </w:pPr>
            <w:r>
              <w:t>18.01</w:t>
            </w:r>
          </w:p>
        </w:tc>
        <w:tc>
          <w:tcPr>
            <w:tcW w:w="1643" w:type="dxa"/>
            <w:noWrap w:val="0"/>
            <w:vAlign w:val="center"/>
          </w:tcPr>
          <w:p>
            <w:pPr>
              <w:pStyle w:val="13"/>
            </w:pPr>
            <w:r>
              <w:t>18.01</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6</w:t>
            </w:r>
          </w:p>
        </w:tc>
        <w:tc>
          <w:tcPr>
            <w:tcW w:w="1643" w:type="dxa"/>
            <w:noWrap w:val="0"/>
            <w:vAlign w:val="center"/>
          </w:tcPr>
          <w:p>
            <w:pPr>
              <w:pStyle w:val="14"/>
            </w:pPr>
            <w:r>
              <w:t>20805</w:t>
            </w:r>
          </w:p>
        </w:tc>
        <w:tc>
          <w:tcPr>
            <w:tcW w:w="1643" w:type="dxa"/>
            <w:noWrap w:val="0"/>
            <w:vAlign w:val="center"/>
          </w:tcPr>
          <w:p>
            <w:pPr>
              <w:pStyle w:val="14"/>
            </w:pPr>
            <w:r>
              <w:t>行政事业单位养老支出</w:t>
            </w:r>
          </w:p>
        </w:tc>
        <w:tc>
          <w:tcPr>
            <w:tcW w:w="1643" w:type="dxa"/>
            <w:noWrap w:val="0"/>
            <w:vAlign w:val="center"/>
          </w:tcPr>
          <w:p>
            <w:pPr>
              <w:pStyle w:val="13"/>
            </w:pPr>
            <w:r>
              <w:t>18.01</w:t>
            </w:r>
          </w:p>
        </w:tc>
        <w:tc>
          <w:tcPr>
            <w:tcW w:w="1643" w:type="dxa"/>
            <w:noWrap w:val="0"/>
            <w:vAlign w:val="center"/>
          </w:tcPr>
          <w:p>
            <w:pPr>
              <w:pStyle w:val="13"/>
            </w:pPr>
            <w:r>
              <w:t>18.01</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7</w:t>
            </w:r>
          </w:p>
        </w:tc>
        <w:tc>
          <w:tcPr>
            <w:tcW w:w="1643" w:type="dxa"/>
            <w:noWrap w:val="0"/>
            <w:vAlign w:val="center"/>
          </w:tcPr>
          <w:p>
            <w:pPr>
              <w:pStyle w:val="14"/>
            </w:pPr>
            <w:r>
              <w:t>2080501</w:t>
            </w:r>
          </w:p>
        </w:tc>
        <w:tc>
          <w:tcPr>
            <w:tcW w:w="1643" w:type="dxa"/>
            <w:noWrap w:val="0"/>
            <w:vAlign w:val="center"/>
          </w:tcPr>
          <w:p>
            <w:pPr>
              <w:pStyle w:val="14"/>
            </w:pPr>
            <w:r>
              <w:t>行政单位离退休</w:t>
            </w:r>
          </w:p>
        </w:tc>
        <w:tc>
          <w:tcPr>
            <w:tcW w:w="1643" w:type="dxa"/>
            <w:noWrap w:val="0"/>
            <w:vAlign w:val="center"/>
          </w:tcPr>
          <w:p>
            <w:pPr>
              <w:pStyle w:val="13"/>
            </w:pPr>
            <w:r>
              <w:t>9.97</w:t>
            </w:r>
          </w:p>
        </w:tc>
        <w:tc>
          <w:tcPr>
            <w:tcW w:w="1643" w:type="dxa"/>
            <w:noWrap w:val="0"/>
            <w:vAlign w:val="center"/>
          </w:tcPr>
          <w:p>
            <w:pPr>
              <w:pStyle w:val="13"/>
            </w:pPr>
            <w:r>
              <w:t>9.97</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8</w:t>
            </w:r>
          </w:p>
        </w:tc>
        <w:tc>
          <w:tcPr>
            <w:tcW w:w="1643" w:type="dxa"/>
            <w:noWrap w:val="0"/>
            <w:vAlign w:val="center"/>
          </w:tcPr>
          <w:p>
            <w:pPr>
              <w:pStyle w:val="14"/>
            </w:pPr>
            <w:r>
              <w:t>2080505</w:t>
            </w:r>
          </w:p>
        </w:tc>
        <w:tc>
          <w:tcPr>
            <w:tcW w:w="1643" w:type="dxa"/>
            <w:noWrap w:val="0"/>
            <w:vAlign w:val="center"/>
          </w:tcPr>
          <w:p>
            <w:pPr>
              <w:pStyle w:val="14"/>
            </w:pPr>
            <w:r>
              <w:t>机关事业单位基本养老保险缴费支出</w:t>
            </w:r>
          </w:p>
        </w:tc>
        <w:tc>
          <w:tcPr>
            <w:tcW w:w="1643" w:type="dxa"/>
            <w:noWrap w:val="0"/>
            <w:vAlign w:val="center"/>
          </w:tcPr>
          <w:p>
            <w:pPr>
              <w:pStyle w:val="13"/>
            </w:pPr>
            <w:r>
              <w:t>8.04</w:t>
            </w:r>
          </w:p>
        </w:tc>
        <w:tc>
          <w:tcPr>
            <w:tcW w:w="1643" w:type="dxa"/>
            <w:noWrap w:val="0"/>
            <w:vAlign w:val="center"/>
          </w:tcPr>
          <w:p>
            <w:pPr>
              <w:pStyle w:val="13"/>
            </w:pPr>
            <w:r>
              <w:t>8.04</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9</w:t>
            </w:r>
          </w:p>
        </w:tc>
        <w:tc>
          <w:tcPr>
            <w:tcW w:w="1643" w:type="dxa"/>
            <w:noWrap w:val="0"/>
            <w:vAlign w:val="center"/>
          </w:tcPr>
          <w:p>
            <w:pPr>
              <w:pStyle w:val="14"/>
            </w:pPr>
            <w:r>
              <w:t>210</w:t>
            </w:r>
          </w:p>
        </w:tc>
        <w:tc>
          <w:tcPr>
            <w:tcW w:w="1643" w:type="dxa"/>
            <w:noWrap w:val="0"/>
            <w:vAlign w:val="center"/>
          </w:tcPr>
          <w:p>
            <w:pPr>
              <w:pStyle w:val="14"/>
            </w:pPr>
            <w:r>
              <w:t>卫生健康支出</w:t>
            </w:r>
          </w:p>
        </w:tc>
        <w:tc>
          <w:tcPr>
            <w:tcW w:w="1643" w:type="dxa"/>
            <w:noWrap w:val="0"/>
            <w:vAlign w:val="center"/>
          </w:tcPr>
          <w:p>
            <w:pPr>
              <w:pStyle w:val="13"/>
            </w:pPr>
            <w:r>
              <w:t>3.18</w:t>
            </w:r>
          </w:p>
        </w:tc>
        <w:tc>
          <w:tcPr>
            <w:tcW w:w="1643" w:type="dxa"/>
            <w:noWrap w:val="0"/>
            <w:vAlign w:val="center"/>
          </w:tcPr>
          <w:p>
            <w:pPr>
              <w:pStyle w:val="13"/>
            </w:pPr>
            <w:r>
              <w:t>3.18</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10</w:t>
            </w:r>
          </w:p>
        </w:tc>
        <w:tc>
          <w:tcPr>
            <w:tcW w:w="1643" w:type="dxa"/>
            <w:noWrap w:val="0"/>
            <w:vAlign w:val="center"/>
          </w:tcPr>
          <w:p>
            <w:pPr>
              <w:pStyle w:val="14"/>
            </w:pPr>
            <w:r>
              <w:t>21011</w:t>
            </w:r>
          </w:p>
        </w:tc>
        <w:tc>
          <w:tcPr>
            <w:tcW w:w="1643" w:type="dxa"/>
            <w:noWrap w:val="0"/>
            <w:vAlign w:val="center"/>
          </w:tcPr>
          <w:p>
            <w:pPr>
              <w:pStyle w:val="14"/>
            </w:pPr>
            <w:r>
              <w:t>行政事业单位医疗</w:t>
            </w:r>
          </w:p>
        </w:tc>
        <w:tc>
          <w:tcPr>
            <w:tcW w:w="1643" w:type="dxa"/>
            <w:noWrap w:val="0"/>
            <w:vAlign w:val="center"/>
          </w:tcPr>
          <w:p>
            <w:pPr>
              <w:pStyle w:val="13"/>
            </w:pPr>
            <w:r>
              <w:t>3.18</w:t>
            </w:r>
          </w:p>
        </w:tc>
        <w:tc>
          <w:tcPr>
            <w:tcW w:w="1643" w:type="dxa"/>
            <w:noWrap w:val="0"/>
            <w:vAlign w:val="center"/>
          </w:tcPr>
          <w:p>
            <w:pPr>
              <w:pStyle w:val="13"/>
            </w:pPr>
            <w:r>
              <w:t>3.18</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11</w:t>
            </w:r>
          </w:p>
        </w:tc>
        <w:tc>
          <w:tcPr>
            <w:tcW w:w="1643" w:type="dxa"/>
            <w:noWrap w:val="0"/>
            <w:vAlign w:val="center"/>
          </w:tcPr>
          <w:p>
            <w:pPr>
              <w:pStyle w:val="14"/>
            </w:pPr>
            <w:r>
              <w:t>2101101</w:t>
            </w:r>
          </w:p>
        </w:tc>
        <w:tc>
          <w:tcPr>
            <w:tcW w:w="1643" w:type="dxa"/>
            <w:noWrap w:val="0"/>
            <w:vAlign w:val="center"/>
          </w:tcPr>
          <w:p>
            <w:pPr>
              <w:pStyle w:val="14"/>
            </w:pPr>
            <w:r>
              <w:t>行政单位医疗</w:t>
            </w:r>
          </w:p>
        </w:tc>
        <w:tc>
          <w:tcPr>
            <w:tcW w:w="1643" w:type="dxa"/>
            <w:noWrap w:val="0"/>
            <w:vAlign w:val="center"/>
          </w:tcPr>
          <w:p>
            <w:pPr>
              <w:pStyle w:val="13"/>
            </w:pPr>
            <w:r>
              <w:t>3.18</w:t>
            </w:r>
          </w:p>
        </w:tc>
        <w:tc>
          <w:tcPr>
            <w:tcW w:w="1643" w:type="dxa"/>
            <w:noWrap w:val="0"/>
            <w:vAlign w:val="center"/>
          </w:tcPr>
          <w:p>
            <w:pPr>
              <w:pStyle w:val="13"/>
            </w:pPr>
            <w:r>
              <w:t>3.18</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12</w:t>
            </w:r>
          </w:p>
        </w:tc>
        <w:tc>
          <w:tcPr>
            <w:tcW w:w="1643" w:type="dxa"/>
            <w:noWrap w:val="0"/>
            <w:vAlign w:val="center"/>
          </w:tcPr>
          <w:p>
            <w:pPr>
              <w:pStyle w:val="14"/>
            </w:pPr>
            <w:r>
              <w:t>221</w:t>
            </w:r>
          </w:p>
        </w:tc>
        <w:tc>
          <w:tcPr>
            <w:tcW w:w="1643" w:type="dxa"/>
            <w:noWrap w:val="0"/>
            <w:vAlign w:val="center"/>
          </w:tcPr>
          <w:p>
            <w:pPr>
              <w:pStyle w:val="14"/>
            </w:pPr>
            <w:r>
              <w:t>住房保障支出</w:t>
            </w:r>
          </w:p>
        </w:tc>
        <w:tc>
          <w:tcPr>
            <w:tcW w:w="1643" w:type="dxa"/>
            <w:noWrap w:val="0"/>
            <w:vAlign w:val="center"/>
          </w:tcPr>
          <w:p>
            <w:pPr>
              <w:pStyle w:val="13"/>
            </w:pPr>
            <w:r>
              <w:t>4.87</w:t>
            </w:r>
          </w:p>
        </w:tc>
        <w:tc>
          <w:tcPr>
            <w:tcW w:w="1643" w:type="dxa"/>
            <w:noWrap w:val="0"/>
            <w:vAlign w:val="center"/>
          </w:tcPr>
          <w:p>
            <w:pPr>
              <w:pStyle w:val="13"/>
            </w:pPr>
            <w:r>
              <w:t>4.87</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13</w:t>
            </w:r>
          </w:p>
        </w:tc>
        <w:tc>
          <w:tcPr>
            <w:tcW w:w="1643" w:type="dxa"/>
            <w:noWrap w:val="0"/>
            <w:vAlign w:val="center"/>
          </w:tcPr>
          <w:p>
            <w:pPr>
              <w:pStyle w:val="14"/>
            </w:pPr>
            <w:r>
              <w:t>22102</w:t>
            </w:r>
          </w:p>
        </w:tc>
        <w:tc>
          <w:tcPr>
            <w:tcW w:w="1643" w:type="dxa"/>
            <w:noWrap w:val="0"/>
            <w:vAlign w:val="center"/>
          </w:tcPr>
          <w:p>
            <w:pPr>
              <w:pStyle w:val="14"/>
            </w:pPr>
            <w:r>
              <w:t>住房改革支出</w:t>
            </w:r>
          </w:p>
        </w:tc>
        <w:tc>
          <w:tcPr>
            <w:tcW w:w="1643" w:type="dxa"/>
            <w:noWrap w:val="0"/>
            <w:vAlign w:val="center"/>
          </w:tcPr>
          <w:p>
            <w:pPr>
              <w:pStyle w:val="13"/>
            </w:pPr>
            <w:r>
              <w:t>4.87</w:t>
            </w:r>
          </w:p>
        </w:tc>
        <w:tc>
          <w:tcPr>
            <w:tcW w:w="1643" w:type="dxa"/>
            <w:noWrap w:val="0"/>
            <w:vAlign w:val="center"/>
          </w:tcPr>
          <w:p>
            <w:pPr>
              <w:pStyle w:val="13"/>
            </w:pPr>
            <w:r>
              <w:t>4.87</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14</w:t>
            </w:r>
          </w:p>
        </w:tc>
        <w:tc>
          <w:tcPr>
            <w:tcW w:w="1643" w:type="dxa"/>
            <w:noWrap w:val="0"/>
            <w:vAlign w:val="center"/>
          </w:tcPr>
          <w:p>
            <w:pPr>
              <w:pStyle w:val="14"/>
            </w:pPr>
            <w:r>
              <w:t>2210201</w:t>
            </w:r>
          </w:p>
        </w:tc>
        <w:tc>
          <w:tcPr>
            <w:tcW w:w="1643" w:type="dxa"/>
            <w:noWrap w:val="0"/>
            <w:vAlign w:val="center"/>
          </w:tcPr>
          <w:p>
            <w:pPr>
              <w:pStyle w:val="14"/>
            </w:pPr>
            <w:r>
              <w:t>住房公积金</w:t>
            </w:r>
          </w:p>
        </w:tc>
        <w:tc>
          <w:tcPr>
            <w:tcW w:w="1643" w:type="dxa"/>
            <w:noWrap w:val="0"/>
            <w:vAlign w:val="center"/>
          </w:tcPr>
          <w:p>
            <w:pPr>
              <w:pStyle w:val="13"/>
            </w:pPr>
            <w:r>
              <w:t>4.87</w:t>
            </w:r>
          </w:p>
        </w:tc>
        <w:tc>
          <w:tcPr>
            <w:tcW w:w="1643" w:type="dxa"/>
            <w:noWrap w:val="0"/>
            <w:vAlign w:val="center"/>
          </w:tcPr>
          <w:p>
            <w:pPr>
              <w:pStyle w:val="13"/>
            </w:pPr>
            <w:r>
              <w:t>4.87</w:t>
            </w:r>
          </w:p>
        </w:tc>
        <w:tc>
          <w:tcPr>
            <w:tcW w:w="1643" w:type="dxa"/>
            <w:noWrap w:val="0"/>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10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6"/>
        <w:gridCol w:w="1676"/>
        <w:gridCol w:w="1678"/>
        <w:gridCol w:w="1676"/>
        <w:gridCol w:w="1676"/>
        <w:gridCol w:w="16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tblHeader/>
          <w:jc w:val="center"/>
        </w:trPr>
        <w:tc>
          <w:tcPr>
            <w:tcW w:w="5030" w:type="dxa"/>
            <w:gridSpan w:val="3"/>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保定市满城区工商业联合会</w:t>
            </w:r>
          </w:p>
        </w:tc>
        <w:tc>
          <w:tcPr>
            <w:tcW w:w="5030" w:type="dxa"/>
            <w:gridSpan w:val="3"/>
            <w:tcBorders>
              <w:top w:val="single" w:color="FFFFFF" w:sz="6" w:space="0"/>
              <w:left w:val="single" w:color="FFFFFF" w:sz="6" w:space="0"/>
              <w:right w:val="single" w:color="FFFFFF" w:sz="6" w:space="0"/>
            </w:tcBorders>
            <w:noWrap w:val="0"/>
            <w:vAlign w:val="center"/>
          </w:tcPr>
          <w:p>
            <w:pPr>
              <w:pStyle w:val="10"/>
              <w:jc w:val="left"/>
            </w:pPr>
            <w:r>
              <w:t>预算年度：2023</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tblHeader/>
          <w:jc w:val="center"/>
        </w:trPr>
        <w:tc>
          <w:tcPr>
            <w:tcW w:w="1676" w:type="dxa"/>
            <w:vMerge w:val="restart"/>
            <w:noWrap w:val="0"/>
            <w:vAlign w:val="center"/>
          </w:tcPr>
          <w:p>
            <w:pPr>
              <w:pStyle w:val="12"/>
            </w:pPr>
            <w:r>
              <w:t>序号</w:t>
            </w:r>
          </w:p>
        </w:tc>
        <w:tc>
          <w:tcPr>
            <w:tcW w:w="3354" w:type="dxa"/>
            <w:gridSpan w:val="2"/>
            <w:noWrap w:val="0"/>
            <w:vAlign w:val="center"/>
          </w:tcPr>
          <w:p>
            <w:pPr>
              <w:pStyle w:val="12"/>
            </w:pPr>
            <w:r>
              <w:t>支出</w:t>
            </w:r>
            <w:r>
              <w:rPr>
                <w:rFonts w:hint="eastAsia"/>
                <w:lang w:eastAsia="zh-CN"/>
              </w:rPr>
              <w:t>单位</w:t>
            </w:r>
            <w:r>
              <w:t>经济分类科目</w:t>
            </w:r>
          </w:p>
        </w:tc>
        <w:tc>
          <w:tcPr>
            <w:tcW w:w="5030" w:type="dxa"/>
            <w:gridSpan w:val="3"/>
            <w:noWrap w:val="0"/>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tblHeader/>
          <w:jc w:val="center"/>
        </w:trPr>
        <w:tc>
          <w:tcPr>
            <w:tcW w:w="1676" w:type="dxa"/>
            <w:vMerge w:val="continue"/>
            <w:noWrap w:val="0"/>
            <w:vAlign w:val="top"/>
          </w:tcPr>
          <w:p/>
        </w:tc>
        <w:tc>
          <w:tcPr>
            <w:tcW w:w="1676" w:type="dxa"/>
            <w:noWrap w:val="0"/>
            <w:vAlign w:val="center"/>
          </w:tcPr>
          <w:p>
            <w:pPr>
              <w:pStyle w:val="12"/>
            </w:pPr>
            <w:r>
              <w:t>科目编码</w:t>
            </w:r>
          </w:p>
        </w:tc>
        <w:tc>
          <w:tcPr>
            <w:tcW w:w="1678" w:type="dxa"/>
            <w:noWrap w:val="0"/>
            <w:vAlign w:val="center"/>
          </w:tcPr>
          <w:p>
            <w:pPr>
              <w:pStyle w:val="12"/>
            </w:pPr>
            <w:r>
              <w:t>科目名称</w:t>
            </w:r>
          </w:p>
        </w:tc>
        <w:tc>
          <w:tcPr>
            <w:tcW w:w="1676" w:type="dxa"/>
            <w:noWrap w:val="0"/>
            <w:vAlign w:val="center"/>
          </w:tcPr>
          <w:p>
            <w:pPr>
              <w:pStyle w:val="12"/>
            </w:pPr>
            <w:r>
              <w:t>合计</w:t>
            </w:r>
          </w:p>
        </w:tc>
        <w:tc>
          <w:tcPr>
            <w:tcW w:w="1676" w:type="dxa"/>
            <w:noWrap w:val="0"/>
            <w:vAlign w:val="center"/>
          </w:tcPr>
          <w:p>
            <w:pPr>
              <w:pStyle w:val="12"/>
            </w:pPr>
            <w:r>
              <w:t>人员经费</w:t>
            </w:r>
          </w:p>
        </w:tc>
        <w:tc>
          <w:tcPr>
            <w:tcW w:w="1678" w:type="dxa"/>
            <w:noWrap w:val="0"/>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tblHeader/>
          <w:jc w:val="center"/>
        </w:trPr>
        <w:tc>
          <w:tcPr>
            <w:tcW w:w="1676" w:type="dxa"/>
            <w:noWrap w:val="0"/>
            <w:vAlign w:val="center"/>
          </w:tcPr>
          <w:p>
            <w:pPr>
              <w:pStyle w:val="12"/>
            </w:pPr>
            <w:r>
              <w:t>栏次</w:t>
            </w:r>
          </w:p>
        </w:tc>
        <w:tc>
          <w:tcPr>
            <w:tcW w:w="1676" w:type="dxa"/>
            <w:noWrap w:val="0"/>
            <w:vAlign w:val="center"/>
          </w:tcPr>
          <w:p>
            <w:pPr>
              <w:pStyle w:val="12"/>
            </w:pPr>
            <w:r>
              <w:t>1</w:t>
            </w:r>
          </w:p>
        </w:tc>
        <w:tc>
          <w:tcPr>
            <w:tcW w:w="1678" w:type="dxa"/>
            <w:noWrap w:val="0"/>
            <w:vAlign w:val="center"/>
          </w:tcPr>
          <w:p>
            <w:pPr>
              <w:pStyle w:val="12"/>
            </w:pPr>
            <w:r>
              <w:t>2</w:t>
            </w:r>
          </w:p>
        </w:tc>
        <w:tc>
          <w:tcPr>
            <w:tcW w:w="1676" w:type="dxa"/>
            <w:noWrap w:val="0"/>
            <w:vAlign w:val="center"/>
          </w:tcPr>
          <w:p>
            <w:pPr>
              <w:pStyle w:val="12"/>
            </w:pPr>
            <w:r>
              <w:t>3</w:t>
            </w:r>
          </w:p>
        </w:tc>
        <w:tc>
          <w:tcPr>
            <w:tcW w:w="1676" w:type="dxa"/>
            <w:noWrap w:val="0"/>
            <w:vAlign w:val="center"/>
          </w:tcPr>
          <w:p>
            <w:pPr>
              <w:pStyle w:val="12"/>
            </w:pPr>
            <w:r>
              <w:t>4</w:t>
            </w:r>
          </w:p>
        </w:tc>
        <w:tc>
          <w:tcPr>
            <w:tcW w:w="1678"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w:t>
            </w:r>
          </w:p>
        </w:tc>
        <w:tc>
          <w:tcPr>
            <w:tcW w:w="1676" w:type="dxa"/>
            <w:noWrap w:val="0"/>
            <w:vAlign w:val="center"/>
          </w:tcPr>
          <w:p>
            <w:pPr>
              <w:pStyle w:val="18"/>
            </w:pPr>
          </w:p>
        </w:tc>
        <w:tc>
          <w:tcPr>
            <w:tcW w:w="1678" w:type="dxa"/>
            <w:noWrap w:val="0"/>
            <w:vAlign w:val="center"/>
          </w:tcPr>
          <w:p>
            <w:pPr>
              <w:pStyle w:val="16"/>
            </w:pPr>
            <w:r>
              <w:t>合计</w:t>
            </w:r>
          </w:p>
        </w:tc>
        <w:tc>
          <w:tcPr>
            <w:tcW w:w="1676" w:type="dxa"/>
            <w:noWrap w:val="0"/>
            <w:vAlign w:val="center"/>
          </w:tcPr>
          <w:p>
            <w:pPr>
              <w:pStyle w:val="17"/>
            </w:pPr>
            <w:r>
              <w:t>88.59</w:t>
            </w:r>
          </w:p>
        </w:tc>
        <w:tc>
          <w:tcPr>
            <w:tcW w:w="1676" w:type="dxa"/>
            <w:noWrap w:val="0"/>
            <w:vAlign w:val="center"/>
          </w:tcPr>
          <w:p>
            <w:pPr>
              <w:pStyle w:val="17"/>
            </w:pPr>
            <w:r>
              <w:t>79.34</w:t>
            </w:r>
          </w:p>
        </w:tc>
        <w:tc>
          <w:tcPr>
            <w:tcW w:w="1678" w:type="dxa"/>
            <w:noWrap w:val="0"/>
            <w:vAlign w:val="center"/>
          </w:tcPr>
          <w:p>
            <w:pPr>
              <w:pStyle w:val="17"/>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2</w:t>
            </w:r>
          </w:p>
        </w:tc>
        <w:tc>
          <w:tcPr>
            <w:tcW w:w="1676" w:type="dxa"/>
            <w:noWrap w:val="0"/>
            <w:vAlign w:val="center"/>
          </w:tcPr>
          <w:p>
            <w:pPr>
              <w:pStyle w:val="14"/>
            </w:pPr>
            <w:r>
              <w:t>301</w:t>
            </w:r>
          </w:p>
        </w:tc>
        <w:tc>
          <w:tcPr>
            <w:tcW w:w="1678" w:type="dxa"/>
            <w:noWrap w:val="0"/>
            <w:vAlign w:val="center"/>
          </w:tcPr>
          <w:p>
            <w:pPr>
              <w:pStyle w:val="14"/>
            </w:pPr>
            <w:r>
              <w:t>工资福利支出</w:t>
            </w:r>
          </w:p>
        </w:tc>
        <w:tc>
          <w:tcPr>
            <w:tcW w:w="1676" w:type="dxa"/>
            <w:noWrap w:val="0"/>
            <w:vAlign w:val="center"/>
          </w:tcPr>
          <w:p>
            <w:pPr>
              <w:pStyle w:val="13"/>
            </w:pPr>
            <w:r>
              <w:t>66.51</w:t>
            </w:r>
          </w:p>
        </w:tc>
        <w:tc>
          <w:tcPr>
            <w:tcW w:w="1676" w:type="dxa"/>
            <w:noWrap w:val="0"/>
            <w:vAlign w:val="center"/>
          </w:tcPr>
          <w:p>
            <w:pPr>
              <w:pStyle w:val="13"/>
            </w:pPr>
            <w:r>
              <w:t>66.51</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3</w:t>
            </w:r>
          </w:p>
        </w:tc>
        <w:tc>
          <w:tcPr>
            <w:tcW w:w="1676" w:type="dxa"/>
            <w:noWrap w:val="0"/>
            <w:vAlign w:val="center"/>
          </w:tcPr>
          <w:p>
            <w:pPr>
              <w:pStyle w:val="14"/>
            </w:pPr>
            <w:r>
              <w:t>30101</w:t>
            </w:r>
          </w:p>
        </w:tc>
        <w:tc>
          <w:tcPr>
            <w:tcW w:w="1678" w:type="dxa"/>
            <w:noWrap w:val="0"/>
            <w:vAlign w:val="center"/>
          </w:tcPr>
          <w:p>
            <w:pPr>
              <w:pStyle w:val="14"/>
            </w:pPr>
            <w:r>
              <w:t>基本工资</w:t>
            </w:r>
          </w:p>
        </w:tc>
        <w:tc>
          <w:tcPr>
            <w:tcW w:w="1676" w:type="dxa"/>
            <w:noWrap w:val="0"/>
            <w:vAlign w:val="center"/>
          </w:tcPr>
          <w:p>
            <w:pPr>
              <w:pStyle w:val="13"/>
            </w:pPr>
            <w:r>
              <w:t>24.29</w:t>
            </w:r>
          </w:p>
        </w:tc>
        <w:tc>
          <w:tcPr>
            <w:tcW w:w="1676" w:type="dxa"/>
            <w:noWrap w:val="0"/>
            <w:vAlign w:val="center"/>
          </w:tcPr>
          <w:p>
            <w:pPr>
              <w:pStyle w:val="13"/>
            </w:pPr>
            <w:r>
              <w:t>24.29</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4</w:t>
            </w:r>
          </w:p>
        </w:tc>
        <w:tc>
          <w:tcPr>
            <w:tcW w:w="1676" w:type="dxa"/>
            <w:noWrap w:val="0"/>
            <w:vAlign w:val="center"/>
          </w:tcPr>
          <w:p>
            <w:pPr>
              <w:pStyle w:val="14"/>
            </w:pPr>
            <w:r>
              <w:t>30102</w:t>
            </w:r>
          </w:p>
        </w:tc>
        <w:tc>
          <w:tcPr>
            <w:tcW w:w="1678" w:type="dxa"/>
            <w:noWrap w:val="0"/>
            <w:vAlign w:val="center"/>
          </w:tcPr>
          <w:p>
            <w:pPr>
              <w:pStyle w:val="14"/>
            </w:pPr>
            <w:r>
              <w:t>津贴补贴</w:t>
            </w:r>
          </w:p>
        </w:tc>
        <w:tc>
          <w:tcPr>
            <w:tcW w:w="1676" w:type="dxa"/>
            <w:noWrap w:val="0"/>
            <w:vAlign w:val="center"/>
          </w:tcPr>
          <w:p>
            <w:pPr>
              <w:pStyle w:val="13"/>
            </w:pPr>
            <w:r>
              <w:t>17.41</w:t>
            </w:r>
          </w:p>
        </w:tc>
        <w:tc>
          <w:tcPr>
            <w:tcW w:w="1676" w:type="dxa"/>
            <w:noWrap w:val="0"/>
            <w:vAlign w:val="center"/>
          </w:tcPr>
          <w:p>
            <w:pPr>
              <w:pStyle w:val="13"/>
            </w:pPr>
            <w:r>
              <w:t>17.41</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5</w:t>
            </w:r>
          </w:p>
        </w:tc>
        <w:tc>
          <w:tcPr>
            <w:tcW w:w="1676" w:type="dxa"/>
            <w:noWrap w:val="0"/>
            <w:vAlign w:val="center"/>
          </w:tcPr>
          <w:p>
            <w:pPr>
              <w:pStyle w:val="14"/>
            </w:pPr>
            <w:r>
              <w:t>30103</w:t>
            </w:r>
          </w:p>
        </w:tc>
        <w:tc>
          <w:tcPr>
            <w:tcW w:w="1678" w:type="dxa"/>
            <w:noWrap w:val="0"/>
            <w:vAlign w:val="center"/>
          </w:tcPr>
          <w:p>
            <w:pPr>
              <w:pStyle w:val="14"/>
            </w:pPr>
            <w:r>
              <w:t>奖金</w:t>
            </w:r>
          </w:p>
        </w:tc>
        <w:tc>
          <w:tcPr>
            <w:tcW w:w="1676" w:type="dxa"/>
            <w:noWrap w:val="0"/>
            <w:vAlign w:val="center"/>
          </w:tcPr>
          <w:p>
            <w:pPr>
              <w:pStyle w:val="13"/>
            </w:pPr>
            <w:r>
              <w:t>8.72</w:t>
            </w:r>
          </w:p>
        </w:tc>
        <w:tc>
          <w:tcPr>
            <w:tcW w:w="1676" w:type="dxa"/>
            <w:noWrap w:val="0"/>
            <w:vAlign w:val="center"/>
          </w:tcPr>
          <w:p>
            <w:pPr>
              <w:pStyle w:val="13"/>
            </w:pPr>
            <w:r>
              <w:t>8.72</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1676" w:type="dxa"/>
            <w:noWrap w:val="0"/>
            <w:vAlign w:val="center"/>
          </w:tcPr>
          <w:p>
            <w:pPr>
              <w:pStyle w:val="15"/>
            </w:pPr>
            <w:r>
              <w:t>6</w:t>
            </w:r>
          </w:p>
        </w:tc>
        <w:tc>
          <w:tcPr>
            <w:tcW w:w="1676" w:type="dxa"/>
            <w:noWrap w:val="0"/>
            <w:vAlign w:val="center"/>
          </w:tcPr>
          <w:p>
            <w:pPr>
              <w:pStyle w:val="14"/>
            </w:pPr>
            <w:r>
              <w:t>30108</w:t>
            </w:r>
          </w:p>
        </w:tc>
        <w:tc>
          <w:tcPr>
            <w:tcW w:w="1678" w:type="dxa"/>
            <w:noWrap w:val="0"/>
            <w:vAlign w:val="center"/>
          </w:tcPr>
          <w:p>
            <w:pPr>
              <w:pStyle w:val="14"/>
            </w:pPr>
            <w:r>
              <w:t>机关事业单位基本养老保险缴费</w:t>
            </w:r>
          </w:p>
        </w:tc>
        <w:tc>
          <w:tcPr>
            <w:tcW w:w="1676" w:type="dxa"/>
            <w:noWrap w:val="0"/>
            <w:vAlign w:val="center"/>
          </w:tcPr>
          <w:p>
            <w:pPr>
              <w:pStyle w:val="13"/>
            </w:pPr>
            <w:r>
              <w:t>7.79</w:t>
            </w:r>
          </w:p>
        </w:tc>
        <w:tc>
          <w:tcPr>
            <w:tcW w:w="1676" w:type="dxa"/>
            <w:noWrap w:val="0"/>
            <w:vAlign w:val="center"/>
          </w:tcPr>
          <w:p>
            <w:pPr>
              <w:pStyle w:val="13"/>
            </w:pPr>
            <w:r>
              <w:t>7.79</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676" w:type="dxa"/>
            <w:noWrap w:val="0"/>
            <w:vAlign w:val="center"/>
          </w:tcPr>
          <w:p>
            <w:pPr>
              <w:pStyle w:val="15"/>
            </w:pPr>
            <w:r>
              <w:t>7</w:t>
            </w:r>
          </w:p>
        </w:tc>
        <w:tc>
          <w:tcPr>
            <w:tcW w:w="1676" w:type="dxa"/>
            <w:noWrap w:val="0"/>
            <w:vAlign w:val="center"/>
          </w:tcPr>
          <w:p>
            <w:pPr>
              <w:pStyle w:val="14"/>
            </w:pPr>
            <w:r>
              <w:t>30110</w:t>
            </w:r>
          </w:p>
        </w:tc>
        <w:tc>
          <w:tcPr>
            <w:tcW w:w="1678" w:type="dxa"/>
            <w:noWrap w:val="0"/>
            <w:vAlign w:val="center"/>
          </w:tcPr>
          <w:p>
            <w:pPr>
              <w:pStyle w:val="14"/>
            </w:pPr>
            <w:r>
              <w:t>职工基本医疗保险缴费</w:t>
            </w:r>
          </w:p>
        </w:tc>
        <w:tc>
          <w:tcPr>
            <w:tcW w:w="1676" w:type="dxa"/>
            <w:noWrap w:val="0"/>
            <w:vAlign w:val="center"/>
          </w:tcPr>
          <w:p>
            <w:pPr>
              <w:pStyle w:val="13"/>
            </w:pPr>
            <w:r>
              <w:t>3.12</w:t>
            </w:r>
          </w:p>
        </w:tc>
        <w:tc>
          <w:tcPr>
            <w:tcW w:w="1676" w:type="dxa"/>
            <w:noWrap w:val="0"/>
            <w:vAlign w:val="center"/>
          </w:tcPr>
          <w:p>
            <w:pPr>
              <w:pStyle w:val="13"/>
            </w:pPr>
            <w:r>
              <w:t>3.12</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676" w:type="dxa"/>
            <w:noWrap w:val="0"/>
            <w:vAlign w:val="center"/>
          </w:tcPr>
          <w:p>
            <w:pPr>
              <w:pStyle w:val="15"/>
            </w:pPr>
            <w:r>
              <w:t>8</w:t>
            </w:r>
          </w:p>
        </w:tc>
        <w:tc>
          <w:tcPr>
            <w:tcW w:w="1676" w:type="dxa"/>
            <w:noWrap w:val="0"/>
            <w:vAlign w:val="center"/>
          </w:tcPr>
          <w:p>
            <w:pPr>
              <w:pStyle w:val="14"/>
            </w:pPr>
            <w:r>
              <w:t>30112</w:t>
            </w:r>
          </w:p>
        </w:tc>
        <w:tc>
          <w:tcPr>
            <w:tcW w:w="1678" w:type="dxa"/>
            <w:noWrap w:val="0"/>
            <w:vAlign w:val="center"/>
          </w:tcPr>
          <w:p>
            <w:pPr>
              <w:pStyle w:val="14"/>
            </w:pPr>
            <w:r>
              <w:t>其他社会保障缴费</w:t>
            </w:r>
          </w:p>
        </w:tc>
        <w:tc>
          <w:tcPr>
            <w:tcW w:w="1676" w:type="dxa"/>
            <w:noWrap w:val="0"/>
            <w:vAlign w:val="center"/>
          </w:tcPr>
          <w:p>
            <w:pPr>
              <w:pStyle w:val="13"/>
            </w:pPr>
            <w:r>
              <w:t>0.31</w:t>
            </w:r>
          </w:p>
        </w:tc>
        <w:tc>
          <w:tcPr>
            <w:tcW w:w="1676" w:type="dxa"/>
            <w:noWrap w:val="0"/>
            <w:vAlign w:val="center"/>
          </w:tcPr>
          <w:p>
            <w:pPr>
              <w:pStyle w:val="13"/>
            </w:pPr>
            <w:r>
              <w:t>0.31</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9</w:t>
            </w:r>
          </w:p>
        </w:tc>
        <w:tc>
          <w:tcPr>
            <w:tcW w:w="1676" w:type="dxa"/>
            <w:noWrap w:val="0"/>
            <w:vAlign w:val="center"/>
          </w:tcPr>
          <w:p>
            <w:pPr>
              <w:pStyle w:val="14"/>
            </w:pPr>
            <w:r>
              <w:t>30113</w:t>
            </w:r>
          </w:p>
        </w:tc>
        <w:tc>
          <w:tcPr>
            <w:tcW w:w="1678" w:type="dxa"/>
            <w:noWrap w:val="0"/>
            <w:vAlign w:val="center"/>
          </w:tcPr>
          <w:p>
            <w:pPr>
              <w:pStyle w:val="14"/>
            </w:pPr>
            <w:r>
              <w:t>住房公积金</w:t>
            </w:r>
          </w:p>
        </w:tc>
        <w:tc>
          <w:tcPr>
            <w:tcW w:w="1676" w:type="dxa"/>
            <w:noWrap w:val="0"/>
            <w:vAlign w:val="center"/>
          </w:tcPr>
          <w:p>
            <w:pPr>
              <w:pStyle w:val="13"/>
            </w:pPr>
            <w:r>
              <w:t>4.87</w:t>
            </w:r>
          </w:p>
        </w:tc>
        <w:tc>
          <w:tcPr>
            <w:tcW w:w="1676" w:type="dxa"/>
            <w:noWrap w:val="0"/>
            <w:vAlign w:val="center"/>
          </w:tcPr>
          <w:p>
            <w:pPr>
              <w:pStyle w:val="13"/>
            </w:pPr>
            <w:r>
              <w:t>4.87</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676" w:type="dxa"/>
            <w:noWrap w:val="0"/>
            <w:vAlign w:val="center"/>
          </w:tcPr>
          <w:p>
            <w:pPr>
              <w:pStyle w:val="15"/>
            </w:pPr>
            <w:r>
              <w:t>10</w:t>
            </w:r>
          </w:p>
        </w:tc>
        <w:tc>
          <w:tcPr>
            <w:tcW w:w="1676" w:type="dxa"/>
            <w:noWrap w:val="0"/>
            <w:vAlign w:val="center"/>
          </w:tcPr>
          <w:p>
            <w:pPr>
              <w:pStyle w:val="14"/>
            </w:pPr>
            <w:r>
              <w:t>302</w:t>
            </w:r>
          </w:p>
        </w:tc>
        <w:tc>
          <w:tcPr>
            <w:tcW w:w="1678" w:type="dxa"/>
            <w:noWrap w:val="0"/>
            <w:vAlign w:val="center"/>
          </w:tcPr>
          <w:p>
            <w:pPr>
              <w:pStyle w:val="14"/>
            </w:pPr>
            <w:r>
              <w:t>商品和服务支出</w:t>
            </w:r>
          </w:p>
        </w:tc>
        <w:tc>
          <w:tcPr>
            <w:tcW w:w="1676" w:type="dxa"/>
            <w:noWrap w:val="0"/>
            <w:vAlign w:val="center"/>
          </w:tcPr>
          <w:p>
            <w:pPr>
              <w:pStyle w:val="13"/>
            </w:pPr>
            <w:r>
              <w:t>9.25</w:t>
            </w:r>
          </w:p>
        </w:tc>
        <w:tc>
          <w:tcPr>
            <w:tcW w:w="1676" w:type="dxa"/>
            <w:noWrap w:val="0"/>
            <w:vAlign w:val="center"/>
          </w:tcPr>
          <w:p>
            <w:pPr>
              <w:pStyle w:val="13"/>
            </w:pPr>
          </w:p>
        </w:tc>
        <w:tc>
          <w:tcPr>
            <w:tcW w:w="1678" w:type="dxa"/>
            <w:noWrap w:val="0"/>
            <w:vAlign w:val="center"/>
          </w:tcPr>
          <w:p>
            <w:pPr>
              <w:pStyle w:val="13"/>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11</w:t>
            </w:r>
          </w:p>
        </w:tc>
        <w:tc>
          <w:tcPr>
            <w:tcW w:w="1676" w:type="dxa"/>
            <w:noWrap w:val="0"/>
            <w:vAlign w:val="center"/>
          </w:tcPr>
          <w:p>
            <w:pPr>
              <w:pStyle w:val="14"/>
            </w:pPr>
            <w:r>
              <w:t>30201</w:t>
            </w:r>
          </w:p>
        </w:tc>
        <w:tc>
          <w:tcPr>
            <w:tcW w:w="1678" w:type="dxa"/>
            <w:noWrap w:val="0"/>
            <w:vAlign w:val="center"/>
          </w:tcPr>
          <w:p>
            <w:pPr>
              <w:pStyle w:val="14"/>
            </w:pPr>
            <w:r>
              <w:t>办公费</w:t>
            </w:r>
          </w:p>
        </w:tc>
        <w:tc>
          <w:tcPr>
            <w:tcW w:w="1676" w:type="dxa"/>
            <w:noWrap w:val="0"/>
            <w:vAlign w:val="center"/>
          </w:tcPr>
          <w:p>
            <w:pPr>
              <w:pStyle w:val="13"/>
            </w:pPr>
            <w:r>
              <w:t>0.35</w:t>
            </w:r>
          </w:p>
        </w:tc>
        <w:tc>
          <w:tcPr>
            <w:tcW w:w="1676" w:type="dxa"/>
            <w:noWrap w:val="0"/>
            <w:vAlign w:val="center"/>
          </w:tcPr>
          <w:p>
            <w:pPr>
              <w:pStyle w:val="13"/>
            </w:pPr>
          </w:p>
        </w:tc>
        <w:tc>
          <w:tcPr>
            <w:tcW w:w="1678" w:type="dxa"/>
            <w:noWrap w:val="0"/>
            <w:vAlign w:val="center"/>
          </w:tcPr>
          <w:p>
            <w:pPr>
              <w:pStyle w:val="13"/>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12</w:t>
            </w:r>
          </w:p>
        </w:tc>
        <w:tc>
          <w:tcPr>
            <w:tcW w:w="1676" w:type="dxa"/>
            <w:noWrap w:val="0"/>
            <w:vAlign w:val="center"/>
          </w:tcPr>
          <w:p>
            <w:pPr>
              <w:pStyle w:val="14"/>
            </w:pPr>
            <w:r>
              <w:t>30205</w:t>
            </w:r>
          </w:p>
        </w:tc>
        <w:tc>
          <w:tcPr>
            <w:tcW w:w="1678" w:type="dxa"/>
            <w:noWrap w:val="0"/>
            <w:vAlign w:val="center"/>
          </w:tcPr>
          <w:p>
            <w:pPr>
              <w:pStyle w:val="14"/>
            </w:pPr>
            <w:r>
              <w:t>水费</w:t>
            </w:r>
          </w:p>
        </w:tc>
        <w:tc>
          <w:tcPr>
            <w:tcW w:w="1676" w:type="dxa"/>
            <w:noWrap w:val="0"/>
            <w:vAlign w:val="center"/>
          </w:tcPr>
          <w:p>
            <w:pPr>
              <w:pStyle w:val="13"/>
            </w:pPr>
            <w:r>
              <w:t>0.07</w:t>
            </w:r>
          </w:p>
        </w:tc>
        <w:tc>
          <w:tcPr>
            <w:tcW w:w="1676" w:type="dxa"/>
            <w:noWrap w:val="0"/>
            <w:vAlign w:val="center"/>
          </w:tcPr>
          <w:p>
            <w:pPr>
              <w:pStyle w:val="13"/>
            </w:pPr>
          </w:p>
        </w:tc>
        <w:tc>
          <w:tcPr>
            <w:tcW w:w="1678" w:type="dxa"/>
            <w:noWrap w:val="0"/>
            <w:vAlign w:val="center"/>
          </w:tcPr>
          <w:p>
            <w:pPr>
              <w:pStyle w:val="13"/>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13</w:t>
            </w:r>
          </w:p>
        </w:tc>
        <w:tc>
          <w:tcPr>
            <w:tcW w:w="1676" w:type="dxa"/>
            <w:noWrap w:val="0"/>
            <w:vAlign w:val="center"/>
          </w:tcPr>
          <w:p>
            <w:pPr>
              <w:pStyle w:val="14"/>
            </w:pPr>
            <w:r>
              <w:t>30206</w:t>
            </w:r>
          </w:p>
        </w:tc>
        <w:tc>
          <w:tcPr>
            <w:tcW w:w="1678" w:type="dxa"/>
            <w:noWrap w:val="0"/>
            <w:vAlign w:val="center"/>
          </w:tcPr>
          <w:p>
            <w:pPr>
              <w:pStyle w:val="14"/>
            </w:pPr>
            <w:r>
              <w:t>电费</w:t>
            </w:r>
          </w:p>
        </w:tc>
        <w:tc>
          <w:tcPr>
            <w:tcW w:w="1676" w:type="dxa"/>
            <w:noWrap w:val="0"/>
            <w:vAlign w:val="center"/>
          </w:tcPr>
          <w:p>
            <w:pPr>
              <w:pStyle w:val="13"/>
            </w:pPr>
            <w:r>
              <w:t>0.25</w:t>
            </w:r>
          </w:p>
        </w:tc>
        <w:tc>
          <w:tcPr>
            <w:tcW w:w="1676" w:type="dxa"/>
            <w:noWrap w:val="0"/>
            <w:vAlign w:val="center"/>
          </w:tcPr>
          <w:p>
            <w:pPr>
              <w:pStyle w:val="13"/>
            </w:pPr>
          </w:p>
        </w:tc>
        <w:tc>
          <w:tcPr>
            <w:tcW w:w="1678" w:type="dxa"/>
            <w:noWrap w:val="0"/>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14</w:t>
            </w:r>
          </w:p>
        </w:tc>
        <w:tc>
          <w:tcPr>
            <w:tcW w:w="1676" w:type="dxa"/>
            <w:noWrap w:val="0"/>
            <w:vAlign w:val="center"/>
          </w:tcPr>
          <w:p>
            <w:pPr>
              <w:pStyle w:val="14"/>
            </w:pPr>
            <w:r>
              <w:t>30207</w:t>
            </w:r>
          </w:p>
        </w:tc>
        <w:tc>
          <w:tcPr>
            <w:tcW w:w="1678" w:type="dxa"/>
            <w:noWrap w:val="0"/>
            <w:vAlign w:val="center"/>
          </w:tcPr>
          <w:p>
            <w:pPr>
              <w:pStyle w:val="14"/>
            </w:pPr>
            <w:r>
              <w:t>邮电费</w:t>
            </w:r>
          </w:p>
        </w:tc>
        <w:tc>
          <w:tcPr>
            <w:tcW w:w="1676" w:type="dxa"/>
            <w:noWrap w:val="0"/>
            <w:vAlign w:val="center"/>
          </w:tcPr>
          <w:p>
            <w:pPr>
              <w:pStyle w:val="13"/>
            </w:pPr>
            <w:r>
              <w:t>2.72</w:t>
            </w:r>
          </w:p>
        </w:tc>
        <w:tc>
          <w:tcPr>
            <w:tcW w:w="1676" w:type="dxa"/>
            <w:noWrap w:val="0"/>
            <w:vAlign w:val="center"/>
          </w:tcPr>
          <w:p>
            <w:pPr>
              <w:pStyle w:val="13"/>
            </w:pPr>
          </w:p>
        </w:tc>
        <w:tc>
          <w:tcPr>
            <w:tcW w:w="1678" w:type="dxa"/>
            <w:noWrap w:val="0"/>
            <w:vAlign w:val="center"/>
          </w:tcPr>
          <w:p>
            <w:pPr>
              <w:pStyle w:val="13"/>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15</w:t>
            </w:r>
          </w:p>
        </w:tc>
        <w:tc>
          <w:tcPr>
            <w:tcW w:w="1676" w:type="dxa"/>
            <w:noWrap w:val="0"/>
            <w:vAlign w:val="center"/>
          </w:tcPr>
          <w:p>
            <w:pPr>
              <w:pStyle w:val="14"/>
            </w:pPr>
            <w:r>
              <w:t>30211</w:t>
            </w:r>
          </w:p>
        </w:tc>
        <w:tc>
          <w:tcPr>
            <w:tcW w:w="1678" w:type="dxa"/>
            <w:noWrap w:val="0"/>
            <w:vAlign w:val="center"/>
          </w:tcPr>
          <w:p>
            <w:pPr>
              <w:pStyle w:val="14"/>
            </w:pPr>
            <w:r>
              <w:t>差旅费</w:t>
            </w:r>
          </w:p>
        </w:tc>
        <w:tc>
          <w:tcPr>
            <w:tcW w:w="1676" w:type="dxa"/>
            <w:noWrap w:val="0"/>
            <w:vAlign w:val="center"/>
          </w:tcPr>
          <w:p>
            <w:pPr>
              <w:pStyle w:val="13"/>
            </w:pPr>
            <w:r>
              <w:t>0.05</w:t>
            </w:r>
          </w:p>
        </w:tc>
        <w:tc>
          <w:tcPr>
            <w:tcW w:w="1676" w:type="dxa"/>
            <w:noWrap w:val="0"/>
            <w:vAlign w:val="center"/>
          </w:tcPr>
          <w:p>
            <w:pPr>
              <w:pStyle w:val="13"/>
            </w:pPr>
          </w:p>
        </w:tc>
        <w:tc>
          <w:tcPr>
            <w:tcW w:w="1678" w:type="dxa"/>
            <w:noWrap w:val="0"/>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16</w:t>
            </w:r>
          </w:p>
        </w:tc>
        <w:tc>
          <w:tcPr>
            <w:tcW w:w="1676" w:type="dxa"/>
            <w:noWrap w:val="0"/>
            <w:vAlign w:val="center"/>
          </w:tcPr>
          <w:p>
            <w:pPr>
              <w:pStyle w:val="14"/>
            </w:pPr>
            <w:r>
              <w:t>30216</w:t>
            </w:r>
          </w:p>
        </w:tc>
        <w:tc>
          <w:tcPr>
            <w:tcW w:w="1678" w:type="dxa"/>
            <w:noWrap w:val="0"/>
            <w:vAlign w:val="center"/>
          </w:tcPr>
          <w:p>
            <w:pPr>
              <w:pStyle w:val="14"/>
            </w:pPr>
            <w:r>
              <w:t>培训费</w:t>
            </w:r>
          </w:p>
        </w:tc>
        <w:tc>
          <w:tcPr>
            <w:tcW w:w="1676" w:type="dxa"/>
            <w:noWrap w:val="0"/>
            <w:vAlign w:val="center"/>
          </w:tcPr>
          <w:p>
            <w:pPr>
              <w:pStyle w:val="13"/>
            </w:pPr>
            <w:r>
              <w:t>0.03</w:t>
            </w:r>
          </w:p>
        </w:tc>
        <w:tc>
          <w:tcPr>
            <w:tcW w:w="1676" w:type="dxa"/>
            <w:noWrap w:val="0"/>
            <w:vAlign w:val="center"/>
          </w:tcPr>
          <w:p>
            <w:pPr>
              <w:pStyle w:val="13"/>
            </w:pPr>
          </w:p>
        </w:tc>
        <w:tc>
          <w:tcPr>
            <w:tcW w:w="1678" w:type="dxa"/>
            <w:noWrap w:val="0"/>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17</w:t>
            </w:r>
          </w:p>
        </w:tc>
        <w:tc>
          <w:tcPr>
            <w:tcW w:w="1676" w:type="dxa"/>
            <w:noWrap w:val="0"/>
            <w:vAlign w:val="center"/>
          </w:tcPr>
          <w:p>
            <w:pPr>
              <w:pStyle w:val="14"/>
            </w:pPr>
            <w:r>
              <w:t>30217</w:t>
            </w:r>
          </w:p>
        </w:tc>
        <w:tc>
          <w:tcPr>
            <w:tcW w:w="1678" w:type="dxa"/>
            <w:noWrap w:val="0"/>
            <w:vAlign w:val="center"/>
          </w:tcPr>
          <w:p>
            <w:pPr>
              <w:pStyle w:val="14"/>
            </w:pPr>
            <w:r>
              <w:t>公务接待费</w:t>
            </w:r>
          </w:p>
        </w:tc>
        <w:tc>
          <w:tcPr>
            <w:tcW w:w="1676" w:type="dxa"/>
            <w:noWrap w:val="0"/>
            <w:vAlign w:val="center"/>
          </w:tcPr>
          <w:p>
            <w:pPr>
              <w:pStyle w:val="13"/>
            </w:pPr>
            <w:r>
              <w:t>0.19</w:t>
            </w:r>
          </w:p>
        </w:tc>
        <w:tc>
          <w:tcPr>
            <w:tcW w:w="1676" w:type="dxa"/>
            <w:noWrap w:val="0"/>
            <w:vAlign w:val="center"/>
          </w:tcPr>
          <w:p>
            <w:pPr>
              <w:pStyle w:val="13"/>
            </w:pPr>
          </w:p>
        </w:tc>
        <w:tc>
          <w:tcPr>
            <w:tcW w:w="1678" w:type="dxa"/>
            <w:noWrap w:val="0"/>
            <w:vAlign w:val="center"/>
          </w:tcPr>
          <w:p>
            <w:pPr>
              <w:pStyle w:val="13"/>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18</w:t>
            </w:r>
          </w:p>
        </w:tc>
        <w:tc>
          <w:tcPr>
            <w:tcW w:w="1676" w:type="dxa"/>
            <w:noWrap w:val="0"/>
            <w:vAlign w:val="center"/>
          </w:tcPr>
          <w:p>
            <w:pPr>
              <w:pStyle w:val="14"/>
            </w:pPr>
            <w:r>
              <w:t>30228</w:t>
            </w:r>
          </w:p>
        </w:tc>
        <w:tc>
          <w:tcPr>
            <w:tcW w:w="1678" w:type="dxa"/>
            <w:noWrap w:val="0"/>
            <w:vAlign w:val="center"/>
          </w:tcPr>
          <w:p>
            <w:pPr>
              <w:pStyle w:val="14"/>
            </w:pPr>
            <w:r>
              <w:t>工会经费</w:t>
            </w:r>
          </w:p>
        </w:tc>
        <w:tc>
          <w:tcPr>
            <w:tcW w:w="1676" w:type="dxa"/>
            <w:noWrap w:val="0"/>
            <w:vAlign w:val="center"/>
          </w:tcPr>
          <w:p>
            <w:pPr>
              <w:pStyle w:val="13"/>
            </w:pPr>
            <w:r>
              <w:t>0.29</w:t>
            </w:r>
          </w:p>
        </w:tc>
        <w:tc>
          <w:tcPr>
            <w:tcW w:w="1676" w:type="dxa"/>
            <w:noWrap w:val="0"/>
            <w:vAlign w:val="center"/>
          </w:tcPr>
          <w:p>
            <w:pPr>
              <w:pStyle w:val="13"/>
            </w:pPr>
          </w:p>
        </w:tc>
        <w:tc>
          <w:tcPr>
            <w:tcW w:w="1678" w:type="dxa"/>
            <w:noWrap w:val="0"/>
            <w:vAlign w:val="center"/>
          </w:tcPr>
          <w:p>
            <w:pPr>
              <w:pStyle w:val="13"/>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19</w:t>
            </w:r>
          </w:p>
        </w:tc>
        <w:tc>
          <w:tcPr>
            <w:tcW w:w="1676" w:type="dxa"/>
            <w:noWrap w:val="0"/>
            <w:vAlign w:val="center"/>
          </w:tcPr>
          <w:p>
            <w:pPr>
              <w:pStyle w:val="14"/>
            </w:pPr>
            <w:r>
              <w:t>30229</w:t>
            </w:r>
          </w:p>
        </w:tc>
        <w:tc>
          <w:tcPr>
            <w:tcW w:w="1678" w:type="dxa"/>
            <w:noWrap w:val="0"/>
            <w:vAlign w:val="center"/>
          </w:tcPr>
          <w:p>
            <w:pPr>
              <w:pStyle w:val="14"/>
            </w:pPr>
            <w:r>
              <w:t>福利费</w:t>
            </w:r>
          </w:p>
        </w:tc>
        <w:tc>
          <w:tcPr>
            <w:tcW w:w="1676" w:type="dxa"/>
            <w:noWrap w:val="0"/>
            <w:vAlign w:val="center"/>
          </w:tcPr>
          <w:p>
            <w:pPr>
              <w:pStyle w:val="13"/>
            </w:pPr>
            <w:r>
              <w:t>0.24</w:t>
            </w:r>
          </w:p>
        </w:tc>
        <w:tc>
          <w:tcPr>
            <w:tcW w:w="1676" w:type="dxa"/>
            <w:noWrap w:val="0"/>
            <w:vAlign w:val="center"/>
          </w:tcPr>
          <w:p>
            <w:pPr>
              <w:pStyle w:val="13"/>
            </w:pPr>
          </w:p>
        </w:tc>
        <w:tc>
          <w:tcPr>
            <w:tcW w:w="1678" w:type="dxa"/>
            <w:noWrap w:val="0"/>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676" w:type="dxa"/>
            <w:noWrap w:val="0"/>
            <w:vAlign w:val="center"/>
          </w:tcPr>
          <w:p>
            <w:pPr>
              <w:pStyle w:val="15"/>
            </w:pPr>
            <w:r>
              <w:t>20</w:t>
            </w:r>
          </w:p>
        </w:tc>
        <w:tc>
          <w:tcPr>
            <w:tcW w:w="1676" w:type="dxa"/>
            <w:noWrap w:val="0"/>
            <w:vAlign w:val="center"/>
          </w:tcPr>
          <w:p>
            <w:pPr>
              <w:pStyle w:val="14"/>
            </w:pPr>
            <w:r>
              <w:t>30231</w:t>
            </w:r>
          </w:p>
        </w:tc>
        <w:tc>
          <w:tcPr>
            <w:tcW w:w="1678" w:type="dxa"/>
            <w:noWrap w:val="0"/>
            <w:vAlign w:val="center"/>
          </w:tcPr>
          <w:p>
            <w:pPr>
              <w:pStyle w:val="14"/>
            </w:pPr>
            <w:r>
              <w:t>公务用车运行维护费</w:t>
            </w:r>
          </w:p>
        </w:tc>
        <w:tc>
          <w:tcPr>
            <w:tcW w:w="1676" w:type="dxa"/>
            <w:noWrap w:val="0"/>
            <w:vAlign w:val="center"/>
          </w:tcPr>
          <w:p>
            <w:pPr>
              <w:pStyle w:val="13"/>
            </w:pPr>
            <w:r>
              <w:t>1.50</w:t>
            </w:r>
          </w:p>
        </w:tc>
        <w:tc>
          <w:tcPr>
            <w:tcW w:w="1676" w:type="dxa"/>
            <w:noWrap w:val="0"/>
            <w:vAlign w:val="center"/>
          </w:tcPr>
          <w:p>
            <w:pPr>
              <w:pStyle w:val="13"/>
            </w:pPr>
          </w:p>
        </w:tc>
        <w:tc>
          <w:tcPr>
            <w:tcW w:w="1678" w:type="dxa"/>
            <w:noWrap w:val="0"/>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21</w:t>
            </w:r>
          </w:p>
        </w:tc>
        <w:tc>
          <w:tcPr>
            <w:tcW w:w="1676" w:type="dxa"/>
            <w:noWrap w:val="0"/>
            <w:vAlign w:val="center"/>
          </w:tcPr>
          <w:p>
            <w:pPr>
              <w:pStyle w:val="14"/>
            </w:pPr>
            <w:r>
              <w:t>30239</w:t>
            </w:r>
          </w:p>
        </w:tc>
        <w:tc>
          <w:tcPr>
            <w:tcW w:w="1678" w:type="dxa"/>
            <w:noWrap w:val="0"/>
            <w:vAlign w:val="center"/>
          </w:tcPr>
          <w:p>
            <w:pPr>
              <w:pStyle w:val="14"/>
            </w:pPr>
            <w:r>
              <w:t>其他交通费用</w:t>
            </w:r>
          </w:p>
        </w:tc>
        <w:tc>
          <w:tcPr>
            <w:tcW w:w="1676" w:type="dxa"/>
            <w:noWrap w:val="0"/>
            <w:vAlign w:val="center"/>
          </w:tcPr>
          <w:p>
            <w:pPr>
              <w:pStyle w:val="13"/>
            </w:pPr>
            <w:r>
              <w:t>3.36</w:t>
            </w:r>
          </w:p>
        </w:tc>
        <w:tc>
          <w:tcPr>
            <w:tcW w:w="1676" w:type="dxa"/>
            <w:noWrap w:val="0"/>
            <w:vAlign w:val="center"/>
          </w:tcPr>
          <w:p>
            <w:pPr>
              <w:pStyle w:val="13"/>
            </w:pPr>
          </w:p>
        </w:tc>
        <w:tc>
          <w:tcPr>
            <w:tcW w:w="1678" w:type="dxa"/>
            <w:noWrap w:val="0"/>
            <w:vAlign w:val="center"/>
          </w:tcPr>
          <w:p>
            <w:pPr>
              <w:pStyle w:val="13"/>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676" w:type="dxa"/>
            <w:noWrap w:val="0"/>
            <w:vAlign w:val="center"/>
          </w:tcPr>
          <w:p>
            <w:pPr>
              <w:pStyle w:val="15"/>
            </w:pPr>
            <w:r>
              <w:t>22</w:t>
            </w:r>
          </w:p>
        </w:tc>
        <w:tc>
          <w:tcPr>
            <w:tcW w:w="1676" w:type="dxa"/>
            <w:noWrap w:val="0"/>
            <w:vAlign w:val="center"/>
          </w:tcPr>
          <w:p>
            <w:pPr>
              <w:pStyle w:val="14"/>
            </w:pPr>
            <w:r>
              <w:t>30299</w:t>
            </w:r>
          </w:p>
        </w:tc>
        <w:tc>
          <w:tcPr>
            <w:tcW w:w="1678" w:type="dxa"/>
            <w:noWrap w:val="0"/>
            <w:vAlign w:val="center"/>
          </w:tcPr>
          <w:p>
            <w:pPr>
              <w:pStyle w:val="14"/>
            </w:pPr>
            <w:r>
              <w:t>其他商品和服务支出</w:t>
            </w:r>
          </w:p>
        </w:tc>
        <w:tc>
          <w:tcPr>
            <w:tcW w:w="1676" w:type="dxa"/>
            <w:noWrap w:val="0"/>
            <w:vAlign w:val="center"/>
          </w:tcPr>
          <w:p>
            <w:pPr>
              <w:pStyle w:val="13"/>
            </w:pPr>
            <w:r>
              <w:t>0.20</w:t>
            </w:r>
          </w:p>
        </w:tc>
        <w:tc>
          <w:tcPr>
            <w:tcW w:w="1676" w:type="dxa"/>
            <w:noWrap w:val="0"/>
            <w:vAlign w:val="center"/>
          </w:tcPr>
          <w:p>
            <w:pPr>
              <w:pStyle w:val="13"/>
            </w:pPr>
          </w:p>
        </w:tc>
        <w:tc>
          <w:tcPr>
            <w:tcW w:w="1678" w:type="dxa"/>
            <w:noWrap w:val="0"/>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676" w:type="dxa"/>
            <w:noWrap w:val="0"/>
            <w:vAlign w:val="center"/>
          </w:tcPr>
          <w:p>
            <w:pPr>
              <w:pStyle w:val="15"/>
            </w:pPr>
            <w:r>
              <w:t>23</w:t>
            </w:r>
          </w:p>
        </w:tc>
        <w:tc>
          <w:tcPr>
            <w:tcW w:w="1676" w:type="dxa"/>
            <w:noWrap w:val="0"/>
            <w:vAlign w:val="center"/>
          </w:tcPr>
          <w:p>
            <w:pPr>
              <w:pStyle w:val="14"/>
            </w:pPr>
            <w:r>
              <w:t>303</w:t>
            </w:r>
          </w:p>
        </w:tc>
        <w:tc>
          <w:tcPr>
            <w:tcW w:w="1678" w:type="dxa"/>
            <w:noWrap w:val="0"/>
            <w:vAlign w:val="center"/>
          </w:tcPr>
          <w:p>
            <w:pPr>
              <w:pStyle w:val="14"/>
            </w:pPr>
            <w:r>
              <w:t>对个人和家庭的补助</w:t>
            </w:r>
          </w:p>
        </w:tc>
        <w:tc>
          <w:tcPr>
            <w:tcW w:w="1676" w:type="dxa"/>
            <w:noWrap w:val="0"/>
            <w:vAlign w:val="center"/>
          </w:tcPr>
          <w:p>
            <w:pPr>
              <w:pStyle w:val="13"/>
            </w:pPr>
            <w:r>
              <w:t>12.83</w:t>
            </w:r>
          </w:p>
        </w:tc>
        <w:tc>
          <w:tcPr>
            <w:tcW w:w="1676" w:type="dxa"/>
            <w:noWrap w:val="0"/>
            <w:vAlign w:val="center"/>
          </w:tcPr>
          <w:p>
            <w:pPr>
              <w:pStyle w:val="13"/>
            </w:pPr>
            <w:r>
              <w:t>12.83</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24</w:t>
            </w:r>
          </w:p>
        </w:tc>
        <w:tc>
          <w:tcPr>
            <w:tcW w:w="1676" w:type="dxa"/>
            <w:noWrap w:val="0"/>
            <w:vAlign w:val="center"/>
          </w:tcPr>
          <w:p>
            <w:pPr>
              <w:pStyle w:val="14"/>
            </w:pPr>
            <w:r>
              <w:t>30302</w:t>
            </w:r>
          </w:p>
        </w:tc>
        <w:tc>
          <w:tcPr>
            <w:tcW w:w="1678" w:type="dxa"/>
            <w:noWrap w:val="0"/>
            <w:vAlign w:val="center"/>
          </w:tcPr>
          <w:p>
            <w:pPr>
              <w:pStyle w:val="14"/>
            </w:pPr>
            <w:r>
              <w:t>退休费</w:t>
            </w:r>
          </w:p>
        </w:tc>
        <w:tc>
          <w:tcPr>
            <w:tcW w:w="1676" w:type="dxa"/>
            <w:noWrap w:val="0"/>
            <w:vAlign w:val="center"/>
          </w:tcPr>
          <w:p>
            <w:pPr>
              <w:pStyle w:val="13"/>
            </w:pPr>
            <w:r>
              <w:t>9.77</w:t>
            </w:r>
          </w:p>
        </w:tc>
        <w:tc>
          <w:tcPr>
            <w:tcW w:w="1676" w:type="dxa"/>
            <w:noWrap w:val="0"/>
            <w:vAlign w:val="center"/>
          </w:tcPr>
          <w:p>
            <w:pPr>
              <w:pStyle w:val="13"/>
            </w:pPr>
            <w:r>
              <w:t>9.77</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1676" w:type="dxa"/>
            <w:noWrap w:val="0"/>
            <w:vAlign w:val="center"/>
          </w:tcPr>
          <w:p>
            <w:pPr>
              <w:pStyle w:val="15"/>
            </w:pPr>
            <w:r>
              <w:t>25</w:t>
            </w:r>
          </w:p>
        </w:tc>
        <w:tc>
          <w:tcPr>
            <w:tcW w:w="1676" w:type="dxa"/>
            <w:noWrap w:val="0"/>
            <w:vAlign w:val="center"/>
          </w:tcPr>
          <w:p>
            <w:pPr>
              <w:pStyle w:val="14"/>
            </w:pPr>
            <w:r>
              <w:t>30305</w:t>
            </w:r>
          </w:p>
        </w:tc>
        <w:tc>
          <w:tcPr>
            <w:tcW w:w="1678" w:type="dxa"/>
            <w:noWrap w:val="0"/>
            <w:vAlign w:val="center"/>
          </w:tcPr>
          <w:p>
            <w:pPr>
              <w:pStyle w:val="14"/>
            </w:pPr>
            <w:r>
              <w:t>生活补助</w:t>
            </w:r>
          </w:p>
        </w:tc>
        <w:tc>
          <w:tcPr>
            <w:tcW w:w="1676" w:type="dxa"/>
            <w:noWrap w:val="0"/>
            <w:vAlign w:val="center"/>
          </w:tcPr>
          <w:p>
            <w:pPr>
              <w:pStyle w:val="13"/>
            </w:pPr>
            <w:r>
              <w:t>0.80</w:t>
            </w:r>
          </w:p>
        </w:tc>
        <w:tc>
          <w:tcPr>
            <w:tcW w:w="1676" w:type="dxa"/>
            <w:noWrap w:val="0"/>
            <w:vAlign w:val="center"/>
          </w:tcPr>
          <w:p>
            <w:pPr>
              <w:pStyle w:val="13"/>
            </w:pPr>
            <w:r>
              <w:t>0.80</w:t>
            </w:r>
          </w:p>
        </w:tc>
        <w:tc>
          <w:tcPr>
            <w:tcW w:w="1678"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7" w:hRule="atLeast"/>
          <w:jc w:val="center"/>
        </w:trPr>
        <w:tc>
          <w:tcPr>
            <w:tcW w:w="1676" w:type="dxa"/>
            <w:noWrap w:val="0"/>
            <w:vAlign w:val="center"/>
          </w:tcPr>
          <w:p>
            <w:pPr>
              <w:pStyle w:val="15"/>
            </w:pPr>
            <w:r>
              <w:t>26</w:t>
            </w:r>
          </w:p>
        </w:tc>
        <w:tc>
          <w:tcPr>
            <w:tcW w:w="1676" w:type="dxa"/>
            <w:noWrap w:val="0"/>
            <w:vAlign w:val="center"/>
          </w:tcPr>
          <w:p>
            <w:pPr>
              <w:pStyle w:val="14"/>
            </w:pPr>
            <w:r>
              <w:t>30309</w:t>
            </w:r>
          </w:p>
        </w:tc>
        <w:tc>
          <w:tcPr>
            <w:tcW w:w="1678" w:type="dxa"/>
            <w:noWrap w:val="0"/>
            <w:vAlign w:val="center"/>
          </w:tcPr>
          <w:p>
            <w:pPr>
              <w:pStyle w:val="14"/>
            </w:pPr>
            <w:r>
              <w:t>奖励金</w:t>
            </w:r>
          </w:p>
        </w:tc>
        <w:tc>
          <w:tcPr>
            <w:tcW w:w="1676" w:type="dxa"/>
            <w:noWrap w:val="0"/>
            <w:vAlign w:val="center"/>
          </w:tcPr>
          <w:p>
            <w:pPr>
              <w:pStyle w:val="13"/>
            </w:pPr>
            <w:r>
              <w:t>2.26</w:t>
            </w:r>
          </w:p>
        </w:tc>
        <w:tc>
          <w:tcPr>
            <w:tcW w:w="1676" w:type="dxa"/>
            <w:noWrap w:val="0"/>
            <w:vAlign w:val="center"/>
          </w:tcPr>
          <w:p>
            <w:pPr>
              <w:pStyle w:val="13"/>
            </w:pPr>
            <w:r>
              <w:t>2.26</w:t>
            </w:r>
          </w:p>
        </w:tc>
        <w:tc>
          <w:tcPr>
            <w:tcW w:w="1678" w:type="dxa"/>
            <w:noWrap w:val="0"/>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保定市满城区工商业联合会</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spacing w:before="0" w:after="0" w:line="240" w:lineRule="auto"/>
        <w:ind w:firstLine="2520" w:firstLineChars="1200"/>
        <w:jc w:val="both"/>
        <w:outlineLvl w:val="1"/>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bookmarkStart w:id="7" w:name="_Toc_2_2_0000000008"/>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保定市满城区工商业联合会</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
        <w:gridCol w:w="850"/>
        <w:gridCol w:w="3798"/>
        <w:gridCol w:w="166"/>
        <w:gridCol w:w="1643"/>
        <w:gridCol w:w="573"/>
        <w:gridCol w:w="2381"/>
        <w:gridCol w:w="332"/>
        <w:gridCol w:w="2049"/>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4430" w:type="dxa"/>
          <w:trHeight w:val="369" w:hRule="atLeast"/>
          <w:tblHeader/>
          <w:jc w:val="center"/>
        </w:trPr>
        <w:tc>
          <w:tcPr>
            <w:tcW w:w="4929" w:type="dxa"/>
            <w:gridSpan w:val="4"/>
            <w:tcBorders>
              <w:top w:val="single" w:color="FFFFFF" w:sz="6" w:space="0"/>
              <w:left w:val="single" w:color="FFFFFF" w:sz="6" w:space="0"/>
              <w:right w:val="single" w:color="FFFFFF" w:sz="6" w:space="0"/>
            </w:tcBorders>
            <w:noWrap w:val="0"/>
            <w:vAlign w:val="center"/>
          </w:tcPr>
          <w:p>
            <w:pPr>
              <w:pStyle w:val="11"/>
              <w:rPr>
                <w:rFonts w:hint="default" w:eastAsia="方正小标宋_GBK"/>
                <w:lang w:val="en-US" w:eastAsia="zh-CN"/>
              </w:rPr>
            </w:pPr>
            <w:r>
              <w:rPr>
                <w:rFonts w:hint="eastAsia"/>
                <w:lang w:val="en-US" w:eastAsia="zh-CN"/>
              </w:rPr>
              <w:t>714001保定市满城区工商业联合会</w:t>
            </w:r>
          </w:p>
        </w:tc>
        <w:tc>
          <w:tcPr>
            <w:tcW w:w="1643" w:type="dxa"/>
            <w:tcBorders>
              <w:top w:val="single" w:color="FFFFFF" w:sz="6" w:space="0"/>
              <w:left w:val="single" w:color="FFFFFF" w:sz="6" w:space="0"/>
              <w:right w:val="single" w:color="FFFFFF" w:sz="6" w:space="0"/>
            </w:tcBorders>
            <w:noWrap w:val="0"/>
            <w:vAlign w:val="center"/>
          </w:tcPr>
          <w:p>
            <w:pPr>
              <w:pStyle w:val="10"/>
            </w:pPr>
            <w:r>
              <w:t>预算年度：2023</w:t>
            </w:r>
          </w:p>
        </w:tc>
        <w:tc>
          <w:tcPr>
            <w:tcW w:w="3286" w:type="dxa"/>
            <w:gridSpan w:val="3"/>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371" w:hRule="atLeast"/>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31"/>
              <w:spacing w:before="6"/>
              <w:rPr>
                <w:sz w:val="19"/>
              </w:rPr>
            </w:pPr>
          </w:p>
          <w:p>
            <w:pPr>
              <w:pStyle w:val="31"/>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31"/>
              <w:spacing w:before="6"/>
              <w:rPr>
                <w:sz w:val="19"/>
              </w:rPr>
            </w:pPr>
          </w:p>
          <w:p>
            <w:pPr>
              <w:pStyle w:val="31"/>
              <w:tabs>
                <w:tab w:val="left" w:pos="435"/>
              </w:tabs>
              <w:ind w:left="15"/>
              <w:jc w:val="center"/>
              <w:rPr>
                <w:b/>
                <w:sz w:val="21"/>
              </w:rPr>
            </w:pPr>
            <w:r>
              <w:rPr>
                <w:b/>
                <w:sz w:val="21"/>
              </w:rPr>
              <w:t>项</w:t>
            </w:r>
            <w:r>
              <w:rPr>
                <w:b/>
                <w:sz w:val="21"/>
              </w:rPr>
              <w:tab/>
            </w:r>
            <w:r>
              <w:rPr>
                <w:b/>
                <w:sz w:val="21"/>
              </w:rPr>
              <w:t>目</w:t>
            </w:r>
          </w:p>
        </w:tc>
        <w:tc>
          <w:tcPr>
            <w:tcW w:w="9525" w:type="dxa"/>
            <w:gridSpan w:val="7"/>
            <w:tcBorders>
              <w:top w:val="single" w:color="000000" w:sz="6" w:space="0"/>
              <w:left w:val="single" w:color="000000" w:sz="6" w:space="0"/>
              <w:bottom w:val="single" w:color="000000" w:sz="6" w:space="0"/>
              <w:right w:val="single" w:color="000000" w:sz="6" w:space="0"/>
            </w:tcBorders>
            <w:noWrap w:val="0"/>
            <w:vAlign w:val="top"/>
          </w:tcPr>
          <w:p>
            <w:pPr>
              <w:pStyle w:val="31"/>
              <w:spacing w:line="349" w:lineRule="exact"/>
              <w:ind w:left="4168" w:right="4154"/>
              <w:jc w:val="center"/>
              <w:rPr>
                <w:b/>
                <w:sz w:val="21"/>
              </w:rPr>
            </w:pPr>
            <w:r>
              <w:rPr>
                <w:b/>
                <w:spacing w:val="17"/>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721" w:hRule="atLeast"/>
          <w:jc w:val="center"/>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7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line="361" w:lineRule="exact"/>
              <w:ind w:left="538" w:right="527"/>
              <w:jc w:val="center"/>
              <w:rPr>
                <w:b/>
                <w:sz w:val="21"/>
              </w:rPr>
            </w:pPr>
            <w:r>
              <w:rPr>
                <w:b/>
                <w:sz w:val="21"/>
              </w:rPr>
              <w:t>一般公共预算</w:t>
            </w:r>
          </w:p>
          <w:p>
            <w:pPr>
              <w:pStyle w:val="31"/>
              <w:spacing w:line="340" w:lineRule="exact"/>
              <w:ind w:left="536" w:right="527"/>
              <w:jc w:val="center"/>
              <w:rPr>
                <w:b/>
                <w:sz w:val="21"/>
              </w:rPr>
            </w:pPr>
            <w:r>
              <w:rPr>
                <w:b/>
                <w:sz w:val="21"/>
              </w:rPr>
              <w:t>财政拨款</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spacing w:line="361" w:lineRule="exact"/>
              <w:ind w:left="665"/>
              <w:rPr>
                <w:b/>
                <w:sz w:val="21"/>
              </w:rPr>
            </w:pPr>
            <w:r>
              <w:rPr>
                <w:b/>
                <w:sz w:val="21"/>
              </w:rPr>
              <w:t>政府性基金</w:t>
            </w:r>
          </w:p>
          <w:p>
            <w:pPr>
              <w:pStyle w:val="31"/>
              <w:spacing w:line="340" w:lineRule="exact"/>
              <w:ind w:left="768"/>
              <w:rPr>
                <w:b/>
                <w:sz w:val="21"/>
              </w:rPr>
            </w:pPr>
            <w:r>
              <w:rPr>
                <w:b/>
                <w:sz w:val="21"/>
              </w:rPr>
              <w:t>预算拨款</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line="361" w:lineRule="exact"/>
              <w:ind w:left="559"/>
              <w:rPr>
                <w:b/>
                <w:sz w:val="21"/>
              </w:rPr>
            </w:pPr>
            <w:r>
              <w:rPr>
                <w:b/>
                <w:w w:val="95"/>
                <w:sz w:val="21"/>
              </w:rPr>
              <w:t>国有资本经营</w:t>
            </w:r>
          </w:p>
          <w:p>
            <w:pPr>
              <w:pStyle w:val="31"/>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4"/>
              <w:jc w:val="center"/>
              <w:rPr>
                <w:b/>
                <w:sz w:val="21"/>
              </w:rPr>
            </w:pPr>
            <w:r>
              <w:rPr>
                <w:b/>
                <w:w w:val="99"/>
                <w:sz w:val="21"/>
              </w:rPr>
              <w:t>1</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5"/>
              <w:jc w:val="center"/>
              <w:rPr>
                <w:b/>
                <w:sz w:val="21"/>
              </w:rPr>
            </w:pPr>
            <w:r>
              <w:rPr>
                <w:b/>
                <w:w w:val="99"/>
                <w:sz w:val="21"/>
              </w:rPr>
              <w:t>3</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5"/>
              <w:jc w:val="center"/>
              <w:rPr>
                <w:b/>
                <w:sz w:val="21"/>
              </w:rPr>
            </w:pPr>
            <w:r>
              <w:rPr>
                <w:b/>
                <w:w w:val="99"/>
                <w:sz w:val="21"/>
              </w:rPr>
              <w:t>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0"/>
              <w:jc w:val="center"/>
              <w:rPr>
                <w:b/>
                <w:sz w:val="21"/>
              </w:rPr>
            </w:pPr>
            <w:r>
              <w:rPr>
                <w:b/>
                <w:sz w:val="21"/>
              </w:rPr>
              <w:t>合计</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widowControl/>
              <w:autoSpaceDE/>
              <w:autoSpaceDN/>
              <w:jc w:val="right"/>
              <w:rPr>
                <w:rFonts w:hint="default" w:ascii="Calibri" w:hAnsi="Calibri" w:eastAsia="宋体" w:cs="Calibri"/>
                <w:color w:val="000000"/>
                <w:lang w:val="en-US" w:eastAsia="zh-CN"/>
              </w:rPr>
            </w:pPr>
            <w:r>
              <w:rPr>
                <w:rFonts w:hint="eastAsia" w:ascii="Calibri" w:hAnsi="Calibri" w:eastAsia="宋体" w:cs="Calibri"/>
                <w:color w:val="000000"/>
                <w:lang w:val="en-US" w:eastAsia="zh-CN"/>
              </w:rPr>
              <w:t>1.69</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right="88"/>
              <w:jc w:val="right"/>
              <w:rPr>
                <w:rFonts w:hint="default" w:eastAsia="宋体"/>
                <w:b/>
                <w:sz w:val="21"/>
                <w:lang w:val="en-US" w:eastAsia="zh-CN"/>
              </w:rPr>
            </w:pPr>
            <w:r>
              <w:rPr>
                <w:rFonts w:hint="eastAsia" w:ascii="Calibri" w:hAnsi="Calibri" w:eastAsia="宋体" w:cs="Calibri"/>
                <w:color w:val="000000"/>
                <w:lang w:val="en-US" w:eastAsia="zh-CN"/>
              </w:rPr>
              <w:t>1.69</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08"/>
              <w:rPr>
                <w:sz w:val="21"/>
              </w:rPr>
            </w:pPr>
            <w:r>
              <w:rPr>
                <w:sz w:val="21"/>
              </w:rPr>
              <w:t>一、因公出国（境）费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08"/>
              <w:rPr>
                <w:sz w:val="21"/>
              </w:rPr>
            </w:pPr>
            <w:r>
              <w:rPr>
                <w:sz w:val="21"/>
              </w:rPr>
              <w:t>二、公务用车购置及运维费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right="92"/>
              <w:jc w:val="right"/>
              <w:rPr>
                <w:rFonts w:hint="default" w:eastAsia="宋体"/>
                <w:sz w:val="21"/>
                <w:lang w:val="en-US" w:eastAsia="zh-CN"/>
              </w:rPr>
            </w:pPr>
            <w:r>
              <w:rPr>
                <w:rFonts w:hint="eastAsia" w:eastAsia="宋体"/>
                <w:sz w:val="21"/>
                <w:lang w:val="en-US"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right="92"/>
              <w:jc w:val="right"/>
              <w:rPr>
                <w:rFonts w:hint="default" w:eastAsia="宋体"/>
                <w:sz w:val="21"/>
                <w:lang w:val="en-US" w:eastAsia="zh-CN"/>
              </w:rPr>
            </w:pPr>
            <w:r>
              <w:rPr>
                <w:rFonts w:hint="eastAsia" w:eastAsia="宋体"/>
                <w:sz w:val="21"/>
                <w:lang w:val="en-US" w:eastAsia="zh-CN"/>
              </w:rPr>
              <w:t>1.5</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528"/>
              <w:rPr>
                <w:sz w:val="21"/>
              </w:rPr>
            </w:pPr>
            <w:r>
              <w:rPr>
                <w:sz w:val="21"/>
              </w:rPr>
              <w:t>其中：公务用车购置费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157"/>
              <w:rPr>
                <w:sz w:val="21"/>
              </w:rPr>
            </w:pPr>
            <w:r>
              <w:rPr>
                <w:sz w:val="21"/>
              </w:rPr>
              <w:t>公务用车运行维护费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widowControl/>
              <w:autoSpaceDE/>
              <w:autoSpaceDN/>
              <w:jc w:val="right"/>
              <w:rPr>
                <w:rFonts w:hint="default" w:ascii="Calibri" w:hAnsi="Calibri" w:eastAsia="宋体" w:cs="Calibri"/>
                <w:color w:val="000000"/>
                <w:lang w:val="en-US" w:eastAsia="zh-CN"/>
              </w:rPr>
            </w:pPr>
            <w:r>
              <w:rPr>
                <w:rFonts w:hint="eastAsia" w:ascii="Calibri" w:hAnsi="Calibri" w:eastAsia="宋体" w:cs="Calibri"/>
                <w:color w:val="000000"/>
                <w:lang w:val="en-US"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right="92"/>
              <w:jc w:val="right"/>
              <w:rPr>
                <w:rFonts w:hint="default" w:eastAsia="宋体"/>
                <w:sz w:val="21"/>
                <w:lang w:val="en-US" w:eastAsia="zh-CN"/>
              </w:rPr>
            </w:pPr>
            <w:r>
              <w:rPr>
                <w:rFonts w:hint="eastAsia" w:ascii="Calibri" w:hAnsi="Calibri" w:eastAsia="宋体" w:cs="Calibri"/>
                <w:color w:val="000000"/>
                <w:lang w:val="en-US" w:eastAsia="zh-CN"/>
              </w:rPr>
              <w:t>1.5</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312" w:hRule="atLeast"/>
          <w:jc w:val="center"/>
        </w:trPr>
        <w:tc>
          <w:tcPr>
            <w:tcW w:w="850" w:type="dxa"/>
            <w:tcBorders>
              <w:top w:val="single" w:color="000000" w:sz="6" w:space="0"/>
              <w:left w:val="single" w:color="000000" w:sz="6" w:space="0"/>
              <w:bottom w:val="single" w:color="000000" w:sz="4" w:space="0"/>
              <w:right w:val="single" w:color="000000" w:sz="6" w:space="0"/>
            </w:tcBorders>
            <w:noWrap w:val="0"/>
            <w:vAlign w:val="top"/>
          </w:tcPr>
          <w:p>
            <w:pPr>
              <w:pStyle w:val="31"/>
              <w:spacing w:before="14" w:line="385" w:lineRule="exact"/>
              <w:ind w:left="14"/>
              <w:jc w:val="center"/>
              <w:rPr>
                <w:sz w:val="21"/>
              </w:rPr>
            </w:pPr>
            <w:r>
              <w:rPr>
                <w:w w:val="99"/>
                <w:sz w:val="21"/>
              </w:rPr>
              <w:t>6</w:t>
            </w:r>
          </w:p>
        </w:tc>
        <w:tc>
          <w:tcPr>
            <w:tcW w:w="3798" w:type="dxa"/>
            <w:tcBorders>
              <w:top w:val="single" w:color="000000" w:sz="6" w:space="0"/>
              <w:left w:val="single" w:color="000000" w:sz="6" w:space="0"/>
              <w:bottom w:val="single" w:color="000000" w:sz="4" w:space="0"/>
              <w:right w:val="single" w:color="000000" w:sz="6" w:space="0"/>
            </w:tcBorders>
            <w:noWrap w:val="0"/>
            <w:vAlign w:val="top"/>
          </w:tcPr>
          <w:p>
            <w:pPr>
              <w:pStyle w:val="31"/>
              <w:spacing w:before="14" w:line="385" w:lineRule="exact"/>
              <w:ind w:left="108"/>
              <w:rPr>
                <w:sz w:val="21"/>
              </w:rPr>
            </w:pPr>
            <w:r>
              <w:rPr>
                <w:sz w:val="21"/>
              </w:rPr>
              <w:t>三、公务接待费</w:t>
            </w:r>
          </w:p>
        </w:tc>
        <w:tc>
          <w:tcPr>
            <w:tcW w:w="2382" w:type="dxa"/>
            <w:gridSpan w:val="3"/>
            <w:tcBorders>
              <w:top w:val="single" w:color="000000" w:sz="6" w:space="0"/>
              <w:left w:val="single" w:color="000000" w:sz="6" w:space="0"/>
              <w:bottom w:val="single" w:color="000000" w:sz="4" w:space="0"/>
              <w:right w:val="single" w:color="000000" w:sz="6" w:space="0"/>
            </w:tcBorders>
            <w:noWrap w:val="0"/>
            <w:vAlign w:val="top"/>
          </w:tcPr>
          <w:p>
            <w:pPr>
              <w:pStyle w:val="31"/>
              <w:spacing w:before="14" w:line="385" w:lineRule="exact"/>
              <w:ind w:right="92"/>
              <w:jc w:val="right"/>
              <w:rPr>
                <w:rFonts w:hint="eastAsia" w:eastAsia="宋体"/>
                <w:sz w:val="21"/>
                <w:lang w:val="en-US" w:eastAsia="zh-CN"/>
              </w:rPr>
            </w:pPr>
            <w:r>
              <w:rPr>
                <w:sz w:val="21"/>
              </w:rPr>
              <w:t>0.1</w:t>
            </w:r>
            <w:r>
              <w:rPr>
                <w:rFonts w:hint="eastAsia" w:eastAsia="宋体"/>
                <w:sz w:val="21"/>
                <w:lang w:val="en-US" w:eastAsia="zh-CN"/>
              </w:rPr>
              <w:t>9</w:t>
            </w:r>
          </w:p>
        </w:tc>
        <w:tc>
          <w:tcPr>
            <w:tcW w:w="2381" w:type="dxa"/>
            <w:tcBorders>
              <w:top w:val="single" w:color="000000" w:sz="6" w:space="0"/>
              <w:left w:val="single" w:color="000000" w:sz="6" w:space="0"/>
              <w:bottom w:val="single" w:color="000000" w:sz="4" w:space="0"/>
              <w:right w:val="single" w:color="000000" w:sz="6" w:space="0"/>
            </w:tcBorders>
            <w:noWrap w:val="0"/>
            <w:vAlign w:val="top"/>
          </w:tcPr>
          <w:p>
            <w:pPr>
              <w:pStyle w:val="31"/>
              <w:spacing w:before="14" w:line="385" w:lineRule="exact"/>
              <w:ind w:right="92"/>
              <w:jc w:val="right"/>
              <w:rPr>
                <w:rFonts w:hint="eastAsia" w:eastAsia="宋体"/>
                <w:sz w:val="21"/>
                <w:lang w:val="en-US" w:eastAsia="zh-CN"/>
              </w:rPr>
            </w:pPr>
            <w:r>
              <w:rPr>
                <w:sz w:val="21"/>
              </w:rPr>
              <w:t>0.1</w:t>
            </w:r>
            <w:r>
              <w:rPr>
                <w:rFonts w:hint="eastAsia" w:eastAsia="宋体"/>
                <w:sz w:val="21"/>
                <w:lang w:val="en-US" w:eastAsia="zh-CN"/>
              </w:rPr>
              <w:t>9</w:t>
            </w:r>
          </w:p>
        </w:tc>
        <w:tc>
          <w:tcPr>
            <w:tcW w:w="2381" w:type="dxa"/>
            <w:gridSpan w:val="2"/>
            <w:tcBorders>
              <w:top w:val="single" w:color="000000" w:sz="6" w:space="0"/>
              <w:left w:val="single" w:color="000000" w:sz="6" w:space="0"/>
              <w:bottom w:val="single" w:color="000000" w:sz="4"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4" w:space="0"/>
              <w:right w:val="single" w:color="000000" w:sz="6" w:space="0"/>
            </w:tcBorders>
            <w:noWrap w:val="0"/>
            <w:vAlign w:val="top"/>
          </w:tcPr>
          <w:p>
            <w:pPr>
              <w:pStyle w:val="31"/>
              <w:rPr>
                <w:rFonts w:ascii="Times New Roman"/>
              </w:rPr>
            </w:pPr>
          </w:p>
        </w:tc>
      </w:tr>
    </w:tbl>
    <w:p>
      <w:pPr>
        <w:spacing w:before="0" w:after="0" w:line="240" w:lineRule="auto"/>
        <w:ind w:firstLine="2820" w:firstLineChars="1175"/>
        <w:jc w:val="left"/>
        <w:outlineLvl w:val="9"/>
      </w:pPr>
    </w:p>
    <w:p>
      <w:pPr>
        <w:spacing w:before="0" w:after="0" w:line="240" w:lineRule="auto"/>
        <w:ind w:firstLine="2820" w:firstLineChars="1175"/>
        <w:jc w:val="left"/>
        <w:outlineLvl w:val="9"/>
      </w:pP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保定市满城区工商业联合会2023年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保定市满城区工商业联合会2023年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按照《地方预决算公开操作规程》和《关于进一步推进预算公开工作的实施意见》规定，现将保定市满城区工商业联合会2023年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pPr>
      <w:r>
        <w:t>（一）参与国家事务和政治、经济、社会等重大事项，发挥民主监督的作用，作好代表人士的政治安排的推荐工作，对当地的有关法律、法规、政策的制订提出建议并协助贯彻执行。（二）发扬自我教育的优良传统，宣传国家的方针政策，加强和改进思想政治工作，对会员进行团结、帮助、引导、教育，鼓励会员率先致富，提倡爱国、敬业、守法，不断提高会员素质，培养一支骨干分子队伍。（三）维护会员的合法权益，反映会员的意见、要求和建议，在会员与政府之间发挥桥梁作用，当好政府管理非公有制经济的助手。（四）为会员和社会提供市场、人才、技术、商品等信息按照国家有关规定，为会员提供管理、法律、会计、审计、融资、咨询等服务。（五）开展工商专业培训，帮助会员改善经营管理，提高生产、技术和产品质量，拓宽销售渠道增加收入，提高社会效益和经济效益。（六）按照国家规定和有关政策，组织会员举办和参加必要的对内对外展销会、交易会等，如因需要还可组织会员出国考察访问，帮助会员开拓国内、国际市场。（七）为会员提供必要的证明，协调有关方面的关系，为会员和民间企业调解经济纠纷及相关矛盾。（八）增进与台、港、澳地区和世界各国工商社团及工商经济界人士联系和友谊，促进经济、技术和贸易合作的发展，协助引进资金、技术、项目和人才。（九）办好会办服务事业和会办经济实体。（十）承办政府和有关</w:t>
      </w:r>
      <w:r>
        <w:rPr>
          <w:rFonts w:hint="eastAsia"/>
          <w:lang w:eastAsia="zh-CN"/>
        </w:rPr>
        <w:t>单位</w:t>
      </w:r>
      <w:r>
        <w:t>委托事项。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65"/>
        <w:gridCol w:w="3165"/>
        <w:gridCol w:w="3165"/>
        <w:gridCol w:w="3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blHeader/>
          <w:jc w:val="center"/>
        </w:trPr>
        <w:tc>
          <w:tcPr>
            <w:tcW w:w="3165" w:type="dxa"/>
            <w:noWrap w:val="0"/>
            <w:vAlign w:val="center"/>
          </w:tcPr>
          <w:p>
            <w:pPr>
              <w:pStyle w:val="12"/>
            </w:pPr>
            <w:r>
              <w:t>单位名称</w:t>
            </w:r>
          </w:p>
        </w:tc>
        <w:tc>
          <w:tcPr>
            <w:tcW w:w="3165" w:type="dxa"/>
            <w:noWrap w:val="0"/>
            <w:vAlign w:val="center"/>
          </w:tcPr>
          <w:p>
            <w:pPr>
              <w:pStyle w:val="12"/>
            </w:pPr>
            <w:r>
              <w:t>单位性质</w:t>
            </w:r>
          </w:p>
        </w:tc>
        <w:tc>
          <w:tcPr>
            <w:tcW w:w="3165" w:type="dxa"/>
            <w:noWrap w:val="0"/>
            <w:vAlign w:val="center"/>
          </w:tcPr>
          <w:p>
            <w:pPr>
              <w:pStyle w:val="12"/>
            </w:pPr>
            <w:r>
              <w:t>单位规格</w:t>
            </w:r>
          </w:p>
        </w:tc>
        <w:tc>
          <w:tcPr>
            <w:tcW w:w="3165" w:type="dxa"/>
            <w:noWrap w:val="0"/>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165" w:type="dxa"/>
            <w:noWrap w:val="0"/>
            <w:vAlign w:val="center"/>
          </w:tcPr>
          <w:p>
            <w:pPr>
              <w:pStyle w:val="14"/>
              <w:rPr>
                <w:rFonts w:hint="eastAsia" w:eastAsia="方正书宋_GBK"/>
                <w:lang w:val="en-US" w:eastAsia="zh-CN"/>
              </w:rPr>
            </w:pPr>
            <w:r>
              <w:t>保定市满城区工商业联合会</w:t>
            </w:r>
            <w:r>
              <w:rPr>
                <w:rFonts w:hint="eastAsia"/>
                <w:lang w:eastAsia="zh-CN"/>
              </w:rPr>
              <w:t>本级</w:t>
            </w:r>
          </w:p>
        </w:tc>
        <w:tc>
          <w:tcPr>
            <w:tcW w:w="3165" w:type="dxa"/>
            <w:noWrap w:val="0"/>
            <w:vAlign w:val="center"/>
          </w:tcPr>
          <w:p>
            <w:pPr>
              <w:pStyle w:val="15"/>
            </w:pPr>
            <w:r>
              <w:t>行政</w:t>
            </w:r>
          </w:p>
        </w:tc>
        <w:tc>
          <w:tcPr>
            <w:tcW w:w="3165" w:type="dxa"/>
            <w:noWrap w:val="0"/>
            <w:vAlign w:val="center"/>
          </w:tcPr>
          <w:p>
            <w:pPr>
              <w:pStyle w:val="15"/>
            </w:pPr>
            <w:r>
              <w:t>正科级</w:t>
            </w:r>
          </w:p>
        </w:tc>
        <w:tc>
          <w:tcPr>
            <w:tcW w:w="3165" w:type="dxa"/>
            <w:noWrap w:val="0"/>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区单位</w:t>
      </w:r>
      <w:r>
        <w:rPr>
          <w:rFonts w:ascii="Times New Roman" w:hAnsi="Times New Roman" w:eastAsia="方正仿宋_GBK" w:cs="Times New Roman"/>
          <w:color w:val="000000"/>
          <w:sz w:val="28"/>
        </w:rPr>
        <w:t>预算的编制实行综合预算管理，即全部收入和支出都反映在预算中。保定市满城区工商业联合会机关及所属事业单位的收支包含在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rPr>
      </w:pPr>
      <w:r>
        <w:rPr>
          <w:rFonts w:eastAsia="方正仿宋_GBK" w:cs="Times New Roman"/>
          <w:color w:val="000000"/>
          <w:sz w:val="28"/>
        </w:rPr>
        <w:t>（</w:t>
      </w:r>
      <w:r>
        <w:rPr>
          <w:rFonts w:hint="eastAsia" w:eastAsia="方正仿宋_GBK" w:cs="Times New Roman"/>
          <w:color w:val="000000"/>
          <w:sz w:val="28"/>
        </w:rPr>
        <w:t>一</w:t>
      </w:r>
      <w:r>
        <w:rPr>
          <w:rFonts w:eastAsia="方正仿宋_GBK" w:cs="Times New Roman"/>
          <w:color w:val="000000"/>
          <w:sz w:val="28"/>
        </w:rPr>
        <w:t>）</w:t>
      </w:r>
      <w:r>
        <w:rPr>
          <w:rFonts w:hint="eastAsia" w:eastAsia="方正仿宋_GBK" w:cs="Times New Roman"/>
          <w:color w:val="000000"/>
          <w:sz w:val="28"/>
        </w:rPr>
        <w:t>收入说明</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rPr>
      </w:pPr>
      <w:r>
        <w:rPr>
          <w:rFonts w:eastAsia="方正仿宋_GBK" w:cs="Times New Roman"/>
          <w:color w:val="000000"/>
          <w:sz w:val="28"/>
          <w:lang w:eastAsia="zh-CN"/>
        </w:rPr>
        <w:t>反映本</w:t>
      </w:r>
      <w:r>
        <w:rPr>
          <w:rFonts w:hint="eastAsia" w:eastAsia="方正仿宋_GBK" w:cs="Times New Roman"/>
          <w:color w:val="000000"/>
          <w:sz w:val="28"/>
          <w:lang w:eastAsia="zh-CN"/>
        </w:rPr>
        <w:t>单位</w:t>
      </w:r>
      <w:r>
        <w:rPr>
          <w:rFonts w:eastAsia="方正仿宋_GBK" w:cs="Times New Roman"/>
          <w:color w:val="000000"/>
          <w:sz w:val="28"/>
          <w:lang w:eastAsia="zh-CN"/>
        </w:rPr>
        <w:t>当年全部收入。202</w:t>
      </w:r>
      <w:r>
        <w:rPr>
          <w:rFonts w:hint="eastAsia" w:eastAsia="方正仿宋_GBK" w:cs="Times New Roman"/>
          <w:color w:val="000000"/>
          <w:sz w:val="28"/>
          <w:lang w:val="en-US" w:eastAsia="zh-CN"/>
        </w:rPr>
        <w:t>3</w:t>
      </w:r>
      <w:r>
        <w:rPr>
          <w:rFonts w:eastAsia="方正仿宋_GBK" w:cs="Times New Roman"/>
          <w:color w:val="000000"/>
          <w:sz w:val="28"/>
          <w:lang w:eastAsia="zh-CN"/>
        </w:rPr>
        <w:t xml:space="preserve">年预算收入 </w:t>
      </w:r>
      <w:r>
        <w:rPr>
          <w:rFonts w:hint="eastAsia" w:eastAsia="方正仿宋_GBK" w:cs="Times New Roman"/>
          <w:color w:val="000000"/>
          <w:sz w:val="28"/>
          <w:lang w:val="en-US" w:eastAsia="zh-CN"/>
        </w:rPr>
        <w:t xml:space="preserve">   88.59  </w:t>
      </w:r>
      <w:r>
        <w:rPr>
          <w:rFonts w:eastAsia="方正仿宋_GBK" w:cs="Times New Roman"/>
          <w:color w:val="000000"/>
          <w:sz w:val="28"/>
          <w:lang w:eastAsia="zh-CN"/>
        </w:rPr>
        <w:t>万元，其中：一般公共预算收入</w:t>
      </w:r>
      <w:r>
        <w:rPr>
          <w:rFonts w:hint="eastAsia" w:eastAsia="方正仿宋_GBK" w:cs="Times New Roman"/>
          <w:color w:val="000000"/>
          <w:sz w:val="28"/>
          <w:lang w:val="en-US" w:eastAsia="zh-CN"/>
        </w:rPr>
        <w:t xml:space="preserve">    88.59 </w:t>
      </w:r>
      <w:r>
        <w:rPr>
          <w:rFonts w:eastAsia="方正仿宋_GBK" w:cs="Times New Roman"/>
          <w:color w:val="000000"/>
          <w:sz w:val="28"/>
          <w:lang w:eastAsia="zh-CN"/>
        </w:rPr>
        <w:t xml:space="preserve"> 万元，基金预算收入0万元，国有资本经营预算收入 0 万元，财政专户核拨收入 0 万元，单位资金收入 0 万元，上年结转结余 0 万元。</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lang w:eastAsia="zh-CN"/>
        </w:rPr>
      </w:pPr>
      <w:r>
        <w:rPr>
          <w:rFonts w:eastAsia="方正仿宋_GBK" w:cs="Times New Roman"/>
          <w:color w:val="000000"/>
          <w:sz w:val="28"/>
        </w:rPr>
        <w:t>（</w:t>
      </w:r>
      <w:r>
        <w:rPr>
          <w:rFonts w:hint="eastAsia" w:eastAsia="方正仿宋_GBK" w:cs="Times New Roman"/>
          <w:color w:val="000000"/>
          <w:sz w:val="28"/>
        </w:rPr>
        <w:t>二</w:t>
      </w:r>
      <w:r>
        <w:rPr>
          <w:rFonts w:eastAsia="方正仿宋_GBK" w:cs="Times New Roman"/>
          <w:color w:val="000000"/>
          <w:sz w:val="28"/>
        </w:rPr>
        <w:t>）</w:t>
      </w:r>
      <w:r>
        <w:rPr>
          <w:rFonts w:hint="eastAsia" w:eastAsia="方正仿宋_GBK" w:cs="Times New Roman"/>
          <w:color w:val="000000"/>
          <w:sz w:val="28"/>
        </w:rPr>
        <w:t>支出说明</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lang w:eastAsia="zh-CN"/>
        </w:rPr>
      </w:pPr>
      <w:r>
        <w:rPr>
          <w:rFonts w:eastAsia="方正仿宋_GBK" w:cs="Times New Roman"/>
          <w:color w:val="000000"/>
          <w:sz w:val="28"/>
          <w:lang w:eastAsia="zh-CN"/>
        </w:rPr>
        <w:t>收支预算总表支出栏、基本支出表、项目支出表按经济分类和支出功能分类科目编制，反映保定市</w:t>
      </w:r>
      <w:r>
        <w:rPr>
          <w:rFonts w:hint="eastAsia" w:eastAsia="方正仿宋_GBK" w:cs="Times New Roman"/>
          <w:color w:val="000000"/>
          <w:sz w:val="28"/>
          <w:lang w:eastAsia="zh-CN"/>
        </w:rPr>
        <w:t>满城区商务局本级</w:t>
      </w:r>
      <w:r>
        <w:rPr>
          <w:rFonts w:eastAsia="方正仿宋_GBK" w:cs="Times New Roman"/>
          <w:color w:val="000000"/>
          <w:sz w:val="28"/>
          <w:lang w:eastAsia="zh-CN"/>
        </w:rPr>
        <w:t>年度</w:t>
      </w:r>
      <w:r>
        <w:rPr>
          <w:rFonts w:hint="eastAsia" w:eastAsia="方正仿宋_GBK" w:cs="Times New Roman"/>
          <w:color w:val="000000"/>
          <w:sz w:val="28"/>
          <w:lang w:eastAsia="zh-CN"/>
        </w:rPr>
        <w:t>单位</w:t>
      </w:r>
      <w:r>
        <w:rPr>
          <w:rFonts w:eastAsia="方正仿宋_GBK" w:cs="Times New Roman"/>
          <w:color w:val="000000"/>
          <w:sz w:val="28"/>
          <w:lang w:eastAsia="zh-CN"/>
        </w:rPr>
        <w:t>预算中支出预算的总体情况。202</w:t>
      </w:r>
      <w:r>
        <w:rPr>
          <w:rFonts w:hint="eastAsia" w:eastAsia="方正仿宋_GBK" w:cs="Times New Roman"/>
          <w:color w:val="000000"/>
          <w:sz w:val="28"/>
          <w:lang w:val="en-US" w:eastAsia="zh-CN"/>
        </w:rPr>
        <w:t>3</w:t>
      </w:r>
      <w:r>
        <w:rPr>
          <w:rFonts w:eastAsia="方正仿宋_GBK" w:cs="Times New Roman"/>
          <w:color w:val="000000"/>
          <w:sz w:val="28"/>
          <w:lang w:eastAsia="zh-CN"/>
        </w:rPr>
        <w:t xml:space="preserve"> 年支出预算</w:t>
      </w:r>
      <w:r>
        <w:rPr>
          <w:rFonts w:hint="eastAsia" w:eastAsia="方正仿宋_GBK" w:cs="Times New Roman"/>
          <w:color w:val="000000"/>
          <w:sz w:val="28"/>
          <w:lang w:val="en-US" w:eastAsia="zh-CN"/>
        </w:rPr>
        <w:t xml:space="preserve">    88.59   </w:t>
      </w:r>
      <w:r>
        <w:rPr>
          <w:rFonts w:eastAsia="方正仿宋_GBK" w:cs="Times New Roman"/>
          <w:color w:val="000000"/>
          <w:sz w:val="28"/>
          <w:lang w:eastAsia="zh-CN"/>
        </w:rPr>
        <w:t>万元，其中基本支出</w:t>
      </w:r>
      <w:r>
        <w:rPr>
          <w:rFonts w:hint="eastAsia" w:eastAsia="方正仿宋_GBK" w:cs="Times New Roman"/>
          <w:color w:val="000000"/>
          <w:sz w:val="28"/>
          <w:lang w:val="en-US" w:eastAsia="zh-CN"/>
        </w:rPr>
        <w:t xml:space="preserve">    88.59  </w:t>
      </w:r>
      <w:r>
        <w:rPr>
          <w:rFonts w:eastAsia="方正仿宋_GBK" w:cs="Times New Roman"/>
          <w:color w:val="000000"/>
          <w:sz w:val="28"/>
          <w:lang w:eastAsia="zh-CN"/>
        </w:rPr>
        <w:t xml:space="preserve">万元，包括人员经费 </w:t>
      </w:r>
      <w:r>
        <w:rPr>
          <w:rFonts w:hint="eastAsia" w:eastAsia="方正仿宋_GBK" w:cs="Times New Roman"/>
          <w:color w:val="000000"/>
          <w:sz w:val="28"/>
          <w:lang w:val="en-US" w:eastAsia="zh-CN"/>
        </w:rPr>
        <w:t xml:space="preserve">      </w:t>
      </w:r>
      <w:r>
        <w:rPr>
          <w:rFonts w:eastAsia="方正仿宋_GBK" w:cs="Times New Roman"/>
          <w:color w:val="000000"/>
          <w:sz w:val="28"/>
          <w:lang w:eastAsia="zh-CN"/>
        </w:rPr>
        <w:t>万元和日常公用经费</w:t>
      </w:r>
      <w:r>
        <w:rPr>
          <w:rFonts w:hint="eastAsia" w:eastAsia="方正仿宋_GBK" w:cs="Times New Roman"/>
          <w:color w:val="000000"/>
          <w:sz w:val="28"/>
          <w:lang w:val="en-US" w:eastAsia="zh-CN"/>
        </w:rPr>
        <w:t xml:space="preserve">   88.59  </w:t>
      </w:r>
      <w:r>
        <w:rPr>
          <w:rFonts w:eastAsia="方正仿宋_GBK" w:cs="Times New Roman"/>
          <w:color w:val="000000"/>
          <w:sz w:val="28"/>
          <w:lang w:eastAsia="zh-CN"/>
        </w:rPr>
        <w:t>万元，项目支出</w:t>
      </w:r>
      <w:r>
        <w:rPr>
          <w:rFonts w:hint="eastAsia" w:eastAsia="方正仿宋_GBK" w:cs="Times New Roman"/>
          <w:color w:val="000000"/>
          <w:sz w:val="28"/>
          <w:lang w:val="en-US" w:eastAsia="zh-CN"/>
        </w:rPr>
        <w:t xml:space="preserve">     0   </w:t>
      </w:r>
      <w:r>
        <w:rPr>
          <w:rFonts w:eastAsia="方正仿宋_GBK" w:cs="Times New Roman"/>
          <w:color w:val="000000"/>
          <w:sz w:val="28"/>
          <w:lang w:eastAsia="zh-CN"/>
        </w:rPr>
        <w:t>万元，</w:t>
      </w:r>
      <w:r>
        <w:rPr>
          <w:rFonts w:hint="eastAsia" w:eastAsia="方正仿宋_GBK" w:cs="Times New Roman"/>
          <w:color w:val="000000"/>
          <w:sz w:val="28"/>
          <w:lang w:eastAsia="zh-CN"/>
        </w:rPr>
        <w:t>政府基金支出</w:t>
      </w:r>
      <w:r>
        <w:rPr>
          <w:rFonts w:eastAsia="方正仿宋_GBK" w:cs="Times New Roman"/>
          <w:color w:val="000000"/>
          <w:sz w:val="28"/>
          <w:lang w:eastAsia="zh-CN"/>
        </w:rPr>
        <w:t>0</w:t>
      </w:r>
      <w:r>
        <w:rPr>
          <w:rFonts w:hint="eastAsia" w:eastAsia="方正仿宋_GBK" w:cs="Times New Roman"/>
          <w:color w:val="000000"/>
          <w:sz w:val="28"/>
          <w:lang w:eastAsia="zh-CN"/>
        </w:rPr>
        <w:t>万元</w:t>
      </w:r>
      <w:r>
        <w:rPr>
          <w:rFonts w:eastAsia="方正仿宋_GBK" w:cs="Times New Roman"/>
          <w:color w:val="000000"/>
          <w:sz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rPr>
      </w:pPr>
      <w:r>
        <w:rPr>
          <w:rFonts w:eastAsia="方正仿宋_GBK" w:cs="Times New Roman"/>
          <w:color w:val="000000"/>
          <w:sz w:val="28"/>
        </w:rPr>
        <w:t xml:space="preserve"> （</w:t>
      </w:r>
      <w:r>
        <w:rPr>
          <w:rFonts w:hint="eastAsia" w:eastAsia="方正仿宋_GBK" w:cs="Times New Roman"/>
          <w:color w:val="000000"/>
          <w:sz w:val="28"/>
        </w:rPr>
        <w:t>三</w:t>
      </w:r>
      <w:r>
        <w:rPr>
          <w:rFonts w:eastAsia="方正仿宋_GBK" w:cs="Times New Roman"/>
          <w:color w:val="000000"/>
          <w:sz w:val="28"/>
        </w:rPr>
        <w:t>）</w:t>
      </w:r>
      <w:r>
        <w:rPr>
          <w:rFonts w:hint="eastAsia" w:eastAsia="方正仿宋_GBK" w:cs="Times New Roman"/>
          <w:color w:val="000000"/>
          <w:sz w:val="28"/>
        </w:rPr>
        <w:t>比上年增减情况</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highlight w:val="none"/>
        </w:rPr>
      </w:pPr>
      <w:bookmarkStart w:id="11" w:name="_Toc_3_3_0000000012"/>
      <w:r>
        <w:rPr>
          <w:rFonts w:eastAsia="方正仿宋_GBK" w:cs="Times New Roman"/>
          <w:color w:val="000000"/>
          <w:sz w:val="28"/>
        </w:rPr>
        <w:t>202</w:t>
      </w:r>
      <w:r>
        <w:rPr>
          <w:rFonts w:hint="eastAsia" w:eastAsia="方正仿宋_GBK" w:cs="Times New Roman"/>
          <w:color w:val="000000"/>
          <w:sz w:val="28"/>
          <w:lang w:val="en-US" w:eastAsia="zh-CN"/>
        </w:rPr>
        <w:t>3</w:t>
      </w:r>
      <w:r>
        <w:rPr>
          <w:rFonts w:hint="eastAsia" w:eastAsia="方正仿宋_GBK" w:cs="Times New Roman"/>
          <w:color w:val="000000"/>
          <w:sz w:val="28"/>
        </w:rPr>
        <w:t>年预算收支安排</w:t>
      </w:r>
      <w:r>
        <w:rPr>
          <w:rFonts w:hint="eastAsia" w:eastAsia="方正仿宋_GBK" w:cs="Times New Roman"/>
          <w:color w:val="000000"/>
          <w:sz w:val="28"/>
          <w:lang w:val="en-US" w:eastAsia="zh-CN"/>
        </w:rPr>
        <w:t xml:space="preserve">   88.59  </w:t>
      </w:r>
      <w:r>
        <w:rPr>
          <w:rFonts w:hint="eastAsia" w:eastAsia="方正仿宋_GBK" w:cs="Times New Roman"/>
          <w:color w:val="000000"/>
          <w:sz w:val="28"/>
        </w:rPr>
        <w:t>万元</w:t>
      </w:r>
      <w:r>
        <w:rPr>
          <w:rFonts w:eastAsia="方正仿宋_GBK" w:cs="Times New Roman"/>
          <w:color w:val="000000"/>
          <w:sz w:val="28"/>
        </w:rPr>
        <w:t>，</w:t>
      </w:r>
      <w:r>
        <w:rPr>
          <w:rFonts w:eastAsia="方正仿宋_GBK" w:cs="Times New Roman"/>
          <w:color w:val="000000"/>
          <w:sz w:val="28"/>
          <w:lang w:eastAsia="zh-CN"/>
        </w:rPr>
        <w:t>较 202</w:t>
      </w:r>
      <w:r>
        <w:rPr>
          <w:rFonts w:hint="eastAsia" w:eastAsia="方正仿宋_GBK" w:cs="Times New Roman"/>
          <w:color w:val="000000"/>
          <w:sz w:val="28"/>
          <w:highlight w:val="none"/>
          <w:lang w:val="en-US" w:eastAsia="zh-CN"/>
        </w:rPr>
        <w:t>2</w:t>
      </w:r>
      <w:r>
        <w:rPr>
          <w:rFonts w:eastAsia="方正仿宋_GBK" w:cs="Times New Roman"/>
          <w:color w:val="000000"/>
          <w:sz w:val="28"/>
          <w:highlight w:val="none"/>
          <w:lang w:eastAsia="zh-CN"/>
        </w:rPr>
        <w:t>年预算</w:t>
      </w:r>
      <w:r>
        <w:rPr>
          <w:rFonts w:hint="eastAsia" w:eastAsia="方正仿宋_GBK" w:cs="Times New Roman"/>
          <w:color w:val="000000"/>
          <w:sz w:val="28"/>
          <w:highlight w:val="none"/>
        </w:rPr>
        <w:t>增加</w:t>
      </w:r>
      <w:r>
        <w:rPr>
          <w:rFonts w:hint="eastAsia" w:eastAsia="方正仿宋_GBK" w:cs="Times New Roman"/>
          <w:color w:val="000000"/>
          <w:sz w:val="28"/>
          <w:highlight w:val="none"/>
          <w:lang w:val="en-US" w:eastAsia="zh-CN"/>
        </w:rPr>
        <w:t xml:space="preserve">    14.02</w:t>
      </w:r>
      <w:r>
        <w:rPr>
          <w:rFonts w:eastAsia="方正仿宋_GBK" w:cs="Times New Roman"/>
          <w:color w:val="000000"/>
          <w:sz w:val="28"/>
          <w:highlight w:val="none"/>
          <w:lang w:eastAsia="zh-CN"/>
        </w:rPr>
        <w:t>万元，其中：基本支出</w:t>
      </w:r>
      <w:r>
        <w:rPr>
          <w:rFonts w:hint="eastAsia" w:eastAsia="方正仿宋_GBK" w:cs="Times New Roman"/>
          <w:color w:val="000000"/>
          <w:sz w:val="28"/>
          <w:highlight w:val="none"/>
        </w:rPr>
        <w:t>增加</w:t>
      </w:r>
      <w:r>
        <w:rPr>
          <w:rFonts w:hint="eastAsia" w:eastAsia="方正仿宋_GBK" w:cs="Times New Roman"/>
          <w:color w:val="000000"/>
          <w:sz w:val="28"/>
          <w:highlight w:val="none"/>
          <w:lang w:val="en-US" w:eastAsia="zh-CN"/>
        </w:rPr>
        <w:t xml:space="preserve">    19.09 </w:t>
      </w:r>
      <w:r>
        <w:rPr>
          <w:rFonts w:eastAsia="方正仿宋_GBK" w:cs="Times New Roman"/>
          <w:color w:val="000000"/>
          <w:sz w:val="28"/>
          <w:highlight w:val="none"/>
          <w:lang w:eastAsia="zh-CN"/>
        </w:rPr>
        <w:t>万元，主要为人员</w:t>
      </w:r>
      <w:r>
        <w:rPr>
          <w:rFonts w:hint="eastAsia" w:eastAsia="方正仿宋_GBK" w:cs="Times New Roman"/>
          <w:color w:val="000000"/>
          <w:sz w:val="28"/>
          <w:highlight w:val="none"/>
          <w:lang w:eastAsia="zh-CN"/>
        </w:rPr>
        <w:t>调入，经费支出增加</w:t>
      </w:r>
      <w:r>
        <w:rPr>
          <w:rFonts w:eastAsia="方正仿宋_GBK" w:cs="Times New Roman"/>
          <w:color w:val="000000"/>
          <w:sz w:val="28"/>
          <w:highlight w:val="none"/>
          <w:lang w:eastAsia="zh-CN"/>
        </w:rPr>
        <w:t>；项目支出</w:t>
      </w:r>
      <w:r>
        <w:rPr>
          <w:rFonts w:hint="eastAsia" w:eastAsia="方正仿宋_GBK" w:cs="Times New Roman"/>
          <w:color w:val="000000"/>
          <w:sz w:val="28"/>
          <w:highlight w:val="none"/>
          <w:lang w:eastAsia="zh-CN"/>
        </w:rPr>
        <w:t>无</w:t>
      </w:r>
      <w:r>
        <w:rPr>
          <w:rFonts w:hint="eastAsia" w:eastAsia="方正仿宋_GBK" w:cs="Times New Roman"/>
          <w:color w:val="000000"/>
          <w:sz w:val="28"/>
          <w:highlight w:val="none"/>
        </w:rPr>
        <w:t>增加</w:t>
      </w:r>
      <w:r>
        <w:rPr>
          <w:rFonts w:hint="eastAsia" w:eastAsia="方正仿宋_GBK" w:cs="Times New Roman"/>
          <w:color w:val="000000"/>
          <w:sz w:val="28"/>
          <w:highlight w:val="none"/>
          <w:lang w:val="en-US" w:eastAsia="zh-CN"/>
        </w:rPr>
        <w:t xml:space="preserve">  </w:t>
      </w:r>
      <w:r>
        <w:rPr>
          <w:rFonts w:eastAsia="方正仿宋_GBK" w:cs="Times New Roman"/>
          <w:color w:val="000000"/>
          <w:sz w:val="28"/>
          <w:highlight w:val="none"/>
          <w:lang w:eastAsia="zh-CN"/>
        </w:rPr>
        <w:t>。</w:t>
      </w:r>
    </w:p>
    <w:p>
      <w:pPr>
        <w:pStyle w:val="20"/>
        <w:ind w:left="0" w:leftChars="0" w:firstLine="0" w:firstLineChars="0"/>
        <w:rPr>
          <w:highlight w:val="none"/>
        </w:rPr>
      </w:pPr>
    </w:p>
    <w:p>
      <w:pPr>
        <w:spacing w:before="10" w:after="10" w:line="360" w:lineRule="auto"/>
        <w:ind w:firstLine="640"/>
        <w:jc w:val="left"/>
        <w:outlineLvl w:val="2"/>
        <w:rPr>
          <w:highlight w:val="none"/>
        </w:rPr>
      </w:pPr>
      <w:r>
        <w:rPr>
          <w:rFonts w:ascii="黑体" w:hAnsi="黑体" w:eastAsia="黑体" w:cs="黑体"/>
          <w:color w:val="000000"/>
          <w:sz w:val="32"/>
          <w:highlight w:val="none"/>
        </w:rPr>
        <w:t>三、机关运行经费安排情况</w:t>
      </w:r>
      <w:bookmarkEnd w:id="11"/>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outlineLvl w:val="0"/>
        <w:rPr>
          <w:highlight w:val="none"/>
        </w:rPr>
      </w:pPr>
      <w:r>
        <w:rPr>
          <w:rFonts w:hint="eastAsia"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年我</w:t>
      </w:r>
      <w:r>
        <w:rPr>
          <w:rFonts w:hint="eastAsia" w:eastAsia="方正仿宋_GBK"/>
          <w:color w:val="000000"/>
          <w:sz w:val="28"/>
          <w:highlight w:val="none"/>
          <w:lang w:eastAsia="zh-CN"/>
        </w:rPr>
        <w:t>单位</w:t>
      </w:r>
      <w:r>
        <w:rPr>
          <w:rFonts w:hint="eastAsia" w:eastAsia="方正仿宋_GBK"/>
          <w:color w:val="000000"/>
          <w:sz w:val="28"/>
          <w:highlight w:val="none"/>
        </w:rPr>
        <w:t>运行经费共计安排</w:t>
      </w:r>
      <w:r>
        <w:rPr>
          <w:rFonts w:hint="eastAsia" w:eastAsia="方正仿宋_GBK"/>
          <w:color w:val="000000"/>
          <w:sz w:val="28"/>
          <w:highlight w:val="none"/>
          <w:lang w:val="en-US" w:eastAsia="zh-CN"/>
        </w:rPr>
        <w:t xml:space="preserve">    5.69 </w:t>
      </w:r>
      <w:r>
        <w:rPr>
          <w:rFonts w:hint="eastAsia" w:eastAsia="方正仿宋_GBK"/>
          <w:color w:val="000000"/>
          <w:sz w:val="28"/>
          <w:highlight w:val="none"/>
        </w:rPr>
        <w:t>万元，主要用于</w:t>
      </w:r>
      <w:r>
        <w:rPr>
          <w:rFonts w:hint="eastAsia" w:eastAsia="方正仿宋_GBK" w:cs="Times New Roman"/>
          <w:color w:val="000000"/>
          <w:sz w:val="28"/>
          <w:highlight w:val="none"/>
          <w:lang w:eastAsia="zh-CN"/>
        </w:rPr>
        <w:t>办</w:t>
      </w:r>
      <w:r>
        <w:rPr>
          <w:rFonts w:eastAsia="方正仿宋_GBK" w:cs="Times New Roman"/>
          <w:color w:val="000000"/>
          <w:sz w:val="28"/>
          <w:highlight w:val="none"/>
          <w:lang w:eastAsia="zh-CN"/>
        </w:rPr>
        <w:t>公及印刷费、邮电费、差旅费、福利费、办公用房水电费、公务用车运行维护费以及其他费用</w:t>
      </w:r>
      <w:r>
        <w:rPr>
          <w:rFonts w:hint="eastAsia" w:eastAsia="方正仿宋_GBK"/>
          <w:color w:val="000000"/>
          <w:sz w:val="28"/>
          <w:highlight w:val="none"/>
        </w:rPr>
        <w:t>等日常运行支出。</w:t>
      </w:r>
    </w:p>
    <w:p>
      <w:pPr>
        <w:pStyle w:val="21"/>
        <w:rPr>
          <w:highlight w:val="none"/>
        </w:rPr>
      </w:pPr>
    </w:p>
    <w:p>
      <w:pPr>
        <w:spacing w:before="10" w:after="10" w:line="360" w:lineRule="auto"/>
        <w:ind w:firstLine="640"/>
        <w:jc w:val="left"/>
        <w:outlineLvl w:val="2"/>
        <w:rPr>
          <w:highlight w:val="none"/>
        </w:rPr>
      </w:pPr>
      <w:bookmarkStart w:id="12" w:name="_Toc_3_3_0000000013"/>
      <w:r>
        <w:rPr>
          <w:rFonts w:ascii="黑体" w:hAnsi="黑体" w:eastAsia="黑体" w:cs="黑体"/>
          <w:color w:val="000000"/>
          <w:sz w:val="32"/>
          <w:highlight w:val="none"/>
        </w:rPr>
        <w:t>四、财政拨款“三公”经费预算情况及增减变化原因</w:t>
      </w:r>
      <w:bookmarkEnd w:id="12"/>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outlineLvl w:val="0"/>
        <w:rPr>
          <w:highlight w:val="none"/>
        </w:rPr>
      </w:pPr>
      <w:r>
        <w:rPr>
          <w:rFonts w:eastAsia="方正仿宋_GBK"/>
          <w:color w:val="000000"/>
          <w:sz w:val="28"/>
          <w:highlight w:val="none"/>
        </w:rPr>
        <w:t>202</w:t>
      </w:r>
      <w:r>
        <w:rPr>
          <w:rFonts w:hint="eastAsia" w:eastAsia="方正仿宋_GBK"/>
          <w:color w:val="000000"/>
          <w:sz w:val="28"/>
          <w:highlight w:val="none"/>
          <w:lang w:val="en-US" w:eastAsia="zh-CN"/>
        </w:rPr>
        <w:t>3</w:t>
      </w:r>
      <w:r>
        <w:rPr>
          <w:rFonts w:eastAsia="方正仿宋_GBK"/>
          <w:color w:val="000000"/>
          <w:sz w:val="28"/>
          <w:highlight w:val="none"/>
        </w:rPr>
        <w:t xml:space="preserve"> 年，我</w:t>
      </w:r>
      <w:r>
        <w:rPr>
          <w:rFonts w:hint="eastAsia" w:eastAsia="方正仿宋_GBK"/>
          <w:color w:val="000000"/>
          <w:sz w:val="28"/>
          <w:highlight w:val="none"/>
          <w:lang w:eastAsia="zh-CN"/>
        </w:rPr>
        <w:t>单位</w:t>
      </w:r>
      <w:r>
        <w:rPr>
          <w:rFonts w:eastAsia="方正仿宋_GBK"/>
          <w:color w:val="000000"/>
          <w:sz w:val="28"/>
          <w:highlight w:val="none"/>
        </w:rPr>
        <w:t>财政拨款“三公”经费预算安排</w:t>
      </w:r>
      <w:r>
        <w:rPr>
          <w:rFonts w:hint="eastAsia" w:eastAsia="方正仿宋_GBK"/>
          <w:color w:val="000000"/>
          <w:sz w:val="28"/>
          <w:highlight w:val="none"/>
          <w:lang w:val="en-US" w:eastAsia="zh-CN"/>
        </w:rPr>
        <w:t xml:space="preserve">   14.02  </w:t>
      </w:r>
      <w:r>
        <w:rPr>
          <w:rFonts w:eastAsia="方正仿宋_GBK"/>
          <w:color w:val="000000"/>
          <w:sz w:val="28"/>
          <w:highlight w:val="none"/>
        </w:rPr>
        <w:t>万元，其中因公出国（境）费 0 万元；公务用车购置及运维费</w:t>
      </w:r>
      <w:r>
        <w:rPr>
          <w:rFonts w:hint="eastAsia" w:eastAsia="方正仿宋_GBK"/>
          <w:color w:val="000000"/>
          <w:sz w:val="28"/>
          <w:highlight w:val="none"/>
          <w:lang w:val="en-US" w:eastAsia="zh-CN"/>
        </w:rPr>
        <w:t xml:space="preserve">   1.5 </w:t>
      </w:r>
      <w:r>
        <w:rPr>
          <w:rFonts w:eastAsia="方正仿宋_GBK"/>
          <w:color w:val="000000"/>
          <w:sz w:val="28"/>
          <w:highlight w:val="none"/>
        </w:rPr>
        <w:t>万元（其中：公务用车购置费为0万元，公务用车</w:t>
      </w:r>
      <w:r>
        <w:rPr>
          <w:rFonts w:hint="eastAsia" w:eastAsia="方正仿宋_GBK"/>
          <w:color w:val="000000"/>
          <w:sz w:val="28"/>
          <w:highlight w:val="none"/>
        </w:rPr>
        <w:t>运行维护</w:t>
      </w:r>
      <w:r>
        <w:rPr>
          <w:rFonts w:eastAsia="方正仿宋_GBK"/>
          <w:color w:val="000000"/>
          <w:sz w:val="28"/>
          <w:highlight w:val="none"/>
        </w:rPr>
        <w:t>费</w:t>
      </w:r>
      <w:r>
        <w:rPr>
          <w:rFonts w:hint="eastAsia" w:eastAsia="方正仿宋_GBK"/>
          <w:color w:val="000000"/>
          <w:sz w:val="28"/>
          <w:highlight w:val="none"/>
          <w:lang w:val="en-US" w:eastAsia="zh-CN"/>
        </w:rPr>
        <w:t xml:space="preserve">   1.5 </w:t>
      </w:r>
      <w:r>
        <w:rPr>
          <w:rFonts w:eastAsia="方正仿宋_GBK"/>
          <w:color w:val="000000"/>
          <w:sz w:val="28"/>
          <w:highlight w:val="none"/>
        </w:rPr>
        <w:t>万元)；公务接待费</w:t>
      </w:r>
      <w:r>
        <w:rPr>
          <w:rFonts w:hint="eastAsia" w:eastAsia="方正仿宋_GBK"/>
          <w:color w:val="000000"/>
          <w:sz w:val="28"/>
          <w:highlight w:val="none"/>
          <w:lang w:val="en-US" w:eastAsia="zh-CN"/>
        </w:rPr>
        <w:t xml:space="preserve">    0 .19</w:t>
      </w:r>
      <w:r>
        <w:rPr>
          <w:rFonts w:eastAsia="方正仿宋_GBK"/>
          <w:color w:val="000000"/>
          <w:sz w:val="28"/>
          <w:highlight w:val="none"/>
        </w:rPr>
        <w:t>万元。与202</w:t>
      </w:r>
      <w:r>
        <w:rPr>
          <w:rFonts w:hint="eastAsia" w:eastAsia="方正仿宋_GBK"/>
          <w:color w:val="000000"/>
          <w:sz w:val="28"/>
          <w:highlight w:val="none"/>
          <w:lang w:val="en-US" w:eastAsia="zh-CN"/>
        </w:rPr>
        <w:t>2</w:t>
      </w:r>
      <w:r>
        <w:rPr>
          <w:rFonts w:eastAsia="方正仿宋_GBK"/>
          <w:color w:val="000000"/>
          <w:sz w:val="28"/>
          <w:highlight w:val="none"/>
        </w:rPr>
        <w:t>年相比</w:t>
      </w:r>
      <w:r>
        <w:rPr>
          <w:rFonts w:hint="eastAsia" w:eastAsia="方正仿宋_GBK"/>
          <w:color w:val="000000"/>
          <w:sz w:val="28"/>
          <w:highlight w:val="none"/>
          <w:lang w:eastAsia="zh-CN"/>
        </w:rPr>
        <w:t>减少</w:t>
      </w:r>
      <w:r>
        <w:rPr>
          <w:rFonts w:hint="eastAsia" w:eastAsia="方正仿宋_GBK"/>
          <w:color w:val="000000"/>
          <w:sz w:val="28"/>
          <w:highlight w:val="none"/>
          <w:lang w:val="en-US" w:eastAsia="zh-CN"/>
        </w:rPr>
        <w:t xml:space="preserve">     0.49</w:t>
      </w:r>
      <w:r>
        <w:rPr>
          <w:rFonts w:eastAsia="方正仿宋_GBK"/>
          <w:color w:val="000000"/>
          <w:sz w:val="28"/>
          <w:highlight w:val="none"/>
        </w:rPr>
        <w:t>万元，减少的主要原因是：根据年度工作计划实际情况减少</w:t>
      </w:r>
      <w:r>
        <w:rPr>
          <w:rFonts w:hint="eastAsia" w:eastAsia="方正仿宋_GBK"/>
          <w:color w:val="000000"/>
          <w:sz w:val="28"/>
          <w:highlight w:val="none"/>
          <w:lang w:eastAsia="zh-CN"/>
        </w:rPr>
        <w:t>公务用车运行维护费</w:t>
      </w:r>
      <w:r>
        <w:rPr>
          <w:rFonts w:eastAsia="方正仿宋_GBK"/>
          <w:color w:val="000000"/>
          <w:sz w:val="28"/>
          <w:highlight w:val="none"/>
        </w:rPr>
        <w:t>预算。</w:t>
      </w:r>
    </w:p>
    <w:p>
      <w:pPr>
        <w:numPr>
          <w:ilvl w:val="0"/>
          <w:numId w:val="0"/>
        </w:numPr>
        <w:spacing w:before="10" w:after="10" w:line="240" w:lineRule="auto"/>
        <w:ind w:left="640" w:leftChars="0"/>
        <w:jc w:val="left"/>
        <w:outlineLvl w:val="5"/>
        <w:rPr>
          <w:rFonts w:ascii="黑体" w:hAnsi="黑体" w:eastAsia="黑体" w:cs="黑体"/>
          <w:color w:val="000000"/>
          <w:sz w:val="32"/>
          <w:highlight w:val="none"/>
        </w:rPr>
      </w:pPr>
    </w:p>
    <w:p>
      <w:pPr>
        <w:spacing w:before="10" w:after="10" w:line="360" w:lineRule="auto"/>
        <w:ind w:firstLine="640" w:firstLineChars="200"/>
        <w:jc w:val="left"/>
        <w:outlineLvl w:val="2"/>
        <w:rPr>
          <w:highlight w:val="none"/>
        </w:rPr>
      </w:pPr>
      <w:bookmarkStart w:id="13" w:name="_Toc_3_3_0000000014"/>
      <w:r>
        <w:rPr>
          <w:rFonts w:ascii="黑体" w:hAnsi="黑体" w:eastAsia="黑体" w:cs="黑体"/>
          <w:color w:val="000000"/>
          <w:sz w:val="32"/>
          <w:highlight w:val="none"/>
        </w:rPr>
        <w:t>五、预算绩效信息</w:t>
      </w:r>
      <w:bookmarkEnd w:id="13"/>
    </w:p>
    <w:p>
      <w:pPr>
        <w:spacing w:before="0" w:after="0" w:line="240" w:lineRule="auto"/>
        <w:ind w:firstLine="640"/>
        <w:jc w:val="left"/>
        <w:outlineLvl w:val="9"/>
        <w:rPr>
          <w:highlight w:val="none"/>
        </w:rPr>
      </w:pPr>
      <w:r>
        <w:rPr>
          <w:rFonts w:ascii="方正楷体_GBK" w:hAnsi="方正楷体_GBK" w:eastAsia="方正楷体_GBK" w:cs="方正楷体_GBK"/>
          <w:b/>
          <w:color w:val="000000"/>
          <w:sz w:val="32"/>
          <w:highlight w:val="none"/>
        </w:rPr>
        <w:t xml:space="preserve">第一部分 </w:t>
      </w:r>
      <w:r>
        <w:rPr>
          <w:rFonts w:hint="eastAsia" w:ascii="方正楷体_GBK" w:hAnsi="方正楷体_GBK" w:eastAsia="方正楷体_GBK" w:cs="方正楷体_GBK"/>
          <w:b/>
          <w:color w:val="000000"/>
          <w:sz w:val="32"/>
          <w:highlight w:val="none"/>
          <w:lang w:eastAsia="zh-CN"/>
        </w:rPr>
        <w:t>单位</w:t>
      </w:r>
      <w:r>
        <w:rPr>
          <w:rFonts w:ascii="方正楷体_GBK" w:hAnsi="方正楷体_GBK" w:eastAsia="方正楷体_GBK" w:cs="方正楷体_GBK"/>
          <w:b/>
          <w:color w:val="000000"/>
          <w:sz w:val="32"/>
          <w:highlight w:val="none"/>
        </w:rPr>
        <w:t>整体绩效目标</w:t>
      </w:r>
    </w:p>
    <w:p>
      <w:pPr>
        <w:spacing w:before="0" w:after="0" w:line="500" w:lineRule="exact"/>
        <w:ind w:firstLine="560"/>
        <w:jc w:val="left"/>
        <w:outlineLvl w:val="9"/>
        <w:rPr>
          <w:highlight w:val="none"/>
        </w:rPr>
      </w:pPr>
      <w:r>
        <w:rPr>
          <w:rFonts w:ascii="Times New Roman" w:hAnsi="Times New Roman" w:eastAsia="方正仿宋_GBK" w:cs="Times New Roman"/>
          <w:color w:val="000000"/>
          <w:sz w:val="28"/>
          <w:highlight w:val="none"/>
        </w:rPr>
        <w:t>（一）总体绩效目标</w:t>
      </w:r>
    </w:p>
    <w:p>
      <w:pPr>
        <w:pStyle w:val="23"/>
        <w:rPr>
          <w:highlight w:val="none"/>
        </w:rPr>
      </w:pPr>
      <w:r>
        <w:rPr>
          <w:highlight w:val="none"/>
        </w:rPr>
        <w:t>紧紧围绕区委、区政府的中心工作，以创建全国“五好”县级工商联示范点为抓手，充分发挥工商联桥梁纽带作用，着眼统战性特点，提高参政议政能力；着眼经济性特点，提高服务能力；着眼民间性特点，提高协调能力；着眼“助手”特点，提高社会凝聚能力，引导全区非公有制经济为全面建成小康社会，做出新贡献。</w:t>
      </w:r>
    </w:p>
    <w:p>
      <w:pPr>
        <w:spacing w:before="0" w:after="0" w:line="500" w:lineRule="exact"/>
        <w:ind w:firstLine="560"/>
        <w:jc w:val="left"/>
        <w:outlineLvl w:val="9"/>
        <w:rPr>
          <w:highlight w:val="none"/>
        </w:rPr>
      </w:pPr>
      <w:r>
        <w:rPr>
          <w:rFonts w:ascii="Times New Roman" w:hAnsi="Times New Roman" w:eastAsia="方正仿宋_GBK" w:cs="Times New Roman"/>
          <w:color w:val="000000"/>
          <w:sz w:val="28"/>
          <w:highlight w:val="none"/>
        </w:rPr>
        <w:t>（二）分项绩效目标</w:t>
      </w:r>
    </w:p>
    <w:p>
      <w:pPr>
        <w:pStyle w:val="24"/>
        <w:rPr>
          <w:highlight w:val="none"/>
        </w:rPr>
      </w:pPr>
      <w:r>
        <w:rPr>
          <w:highlight w:val="none"/>
        </w:rPr>
        <w:t>1、加强我区工商联同国内各级工商联、港澳地区及海外经济社团的联系与交流，真正发挥工商联和商会的联谊作用。组织民营企业家外出参观学习，开拓视野，学习先进管理经验，寻找合作共赢的商机，促进我区民营企业的健康发展。</w:t>
      </w:r>
    </w:p>
    <w:p>
      <w:pPr>
        <w:pStyle w:val="24"/>
        <w:rPr>
          <w:highlight w:val="none"/>
        </w:rPr>
      </w:pPr>
      <w:r>
        <w:rPr>
          <w:highlight w:val="none"/>
        </w:rPr>
        <w:t>2、紧紧结合区委、区政府的中心工作，选好与全区非公有制经济发展、社会热点问题和工商联工作紧密相关的重点课题，进一步整合调研力量，切实发挥工商联、非公有制企业及有关</w:t>
      </w:r>
      <w:r>
        <w:rPr>
          <w:rFonts w:hint="eastAsia"/>
          <w:highlight w:val="none"/>
          <w:lang w:eastAsia="zh-CN"/>
        </w:rPr>
        <w:t>单位</w:t>
      </w:r>
      <w:r>
        <w:rPr>
          <w:highlight w:val="none"/>
        </w:rPr>
        <w:t>的联合作用，高质量的开展调研，为区委、区政府科学决策建言献策，发挥好民主监督作用。</w:t>
      </w:r>
    </w:p>
    <w:p>
      <w:pPr>
        <w:pStyle w:val="24"/>
        <w:rPr>
          <w:highlight w:val="none"/>
        </w:rPr>
      </w:pPr>
      <w:r>
        <w:rPr>
          <w:highlight w:val="none"/>
        </w:rPr>
        <w:t>3、加强对非公经济人士的培训。聘请专家现场授课，详细讲解宣传党的方针、政策及现代企业管理知识，进一步增强企业家的政治素养和管理能力。为企业提供培训、请专家讲课、会诊等更多的实质性服务，解决企业存在的问题。</w:t>
      </w:r>
    </w:p>
    <w:p>
      <w:pPr>
        <w:pStyle w:val="24"/>
        <w:rPr>
          <w:highlight w:val="none"/>
        </w:rPr>
      </w:pPr>
      <w:r>
        <w:rPr>
          <w:highlight w:val="none"/>
        </w:rPr>
        <w:t>4、开展科技，法律服务。帮助非公有制经济企业搞好科技培训，结合法律</w:t>
      </w:r>
      <w:r>
        <w:rPr>
          <w:rFonts w:hint="eastAsia"/>
          <w:highlight w:val="none"/>
          <w:lang w:eastAsia="zh-CN"/>
        </w:rPr>
        <w:t>单位</w:t>
      </w:r>
      <w:r>
        <w:rPr>
          <w:highlight w:val="none"/>
        </w:rPr>
        <w:t>，搞好法律咨询服务，增强企业以法律手段保护自己合法权益的意识和能力。</w:t>
      </w:r>
    </w:p>
    <w:p>
      <w:pPr>
        <w:pStyle w:val="24"/>
        <w:rPr>
          <w:highlight w:val="none"/>
        </w:rPr>
      </w:pPr>
      <w:r>
        <w:rPr>
          <w:highlight w:val="none"/>
        </w:rPr>
        <w:t>5、引导促进会员企业转型升级，营造绿色发展。加大宣传力度，增强会员企业对社会环境问题的认识，自觉遵守环境保护法律法规，塑造企业的绿色环保形象；积极引导会员企业转变经济增长方式，采用科技含量高、资源消耗低、污染排放少的先进技术，淘汰落后产能，助力我县经济由粗放型向环保节约型发展；积极指导会员企业加强质量管理，落实企业质量主体责任，加强质量诚信体系建设，提升企业诚信意识。</w:t>
      </w:r>
    </w:p>
    <w:p>
      <w:pPr>
        <w:spacing w:before="0" w:after="0" w:line="500" w:lineRule="exact"/>
        <w:ind w:firstLine="560"/>
        <w:jc w:val="left"/>
        <w:outlineLvl w:val="9"/>
        <w:rPr>
          <w:highlight w:val="none"/>
        </w:rPr>
      </w:pPr>
      <w:r>
        <w:rPr>
          <w:rFonts w:ascii="Times New Roman" w:hAnsi="Times New Roman" w:eastAsia="方正仿宋_GBK" w:cs="Times New Roman"/>
          <w:color w:val="000000"/>
          <w:sz w:val="28"/>
          <w:highlight w:val="none"/>
        </w:rPr>
        <w:t>（三）工作保障措施</w:t>
      </w:r>
    </w:p>
    <w:p>
      <w:pPr>
        <w:pStyle w:val="25"/>
        <w:rPr>
          <w:highlight w:val="none"/>
        </w:rPr>
      </w:pPr>
      <w:r>
        <w:rPr>
          <w:highlight w:val="none"/>
        </w:rPr>
        <w:t>实现本年度发展规划目标的保障措施</w:t>
      </w:r>
    </w:p>
    <w:p>
      <w:pPr>
        <w:pStyle w:val="25"/>
        <w:rPr>
          <w:highlight w:val="none"/>
        </w:rPr>
      </w:pPr>
      <w:r>
        <w:rPr>
          <w:highlight w:val="none"/>
        </w:rPr>
        <w:t>一是加强工商联工作的领导。按照省市文件和章程要求，明确各项工作由一名副主席牵头。</w:t>
      </w:r>
    </w:p>
    <w:p>
      <w:pPr>
        <w:pStyle w:val="25"/>
      </w:pPr>
      <w:r>
        <w:rPr>
          <w:highlight w:val="none"/>
        </w:rPr>
        <w:t>二是细化工作目标，责任分解落实到人。健全和完善工作机制，细化工</w:t>
      </w:r>
      <w:r>
        <w:t>作责任分解。</w:t>
      </w:r>
    </w:p>
    <w:p>
      <w:pPr>
        <w:pStyle w:val="25"/>
      </w:pPr>
      <w:r>
        <w:t>三是加大督导考核力度。加强工作调研，根据工作需要，采取调度、制定奖惩措施等多种形式推进工作落实。二 、预算项目绩效目标</w:t>
      </w:r>
    </w:p>
    <w:p>
      <w:pPr>
        <w:numPr>
          <w:ilvl w:val="0"/>
          <w:numId w:val="1"/>
        </w:numPr>
        <w:spacing w:before="0" w:after="0" w:line="240" w:lineRule="auto"/>
        <w:ind w:left="0" w:leftChars="0" w:firstLine="640" w:firstLineChars="0"/>
        <w:jc w:val="left"/>
        <w:outlineLvl w:val="9"/>
        <w:rPr>
          <w:rFonts w:hint="eastAsia" w:ascii="方正楷体_GBK" w:hAnsi="方正楷体_GBK" w:eastAsia="方正楷体_GBK" w:cs="方正楷体_GBK"/>
          <w:b/>
          <w:color w:val="000000"/>
          <w:sz w:val="32"/>
          <w:lang w:val="en-US" w:eastAsia="zh-CN"/>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ind w:left="640" w:leftChars="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spacing w:before="10" w:after="10" w:line="240" w:lineRule="auto"/>
        <w:jc w:val="left"/>
        <w:outlineLvl w:val="2"/>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2023年，保定市满城区工商业联合会安排政府采购预算0.00万元。具体内容见下表。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1"/>
            </w:pPr>
            <w:r>
              <w:t>714</w:t>
            </w:r>
            <w:r>
              <w:rPr>
                <w:rFonts w:hint="eastAsia"/>
                <w:lang w:val="en-US" w:eastAsia="zh-CN"/>
              </w:rPr>
              <w:t>001</w:t>
            </w:r>
            <w:r>
              <w:t>定市满城区工商业联合会</w:t>
            </w:r>
          </w:p>
        </w:tc>
        <w:tc>
          <w:tcPr>
            <w:tcW w:w="8674" w:type="dxa"/>
            <w:gridSpan w:val="9"/>
            <w:tcBorders>
              <w:top w:val="single" w:color="FFFFFF" w:sz="6" w:space="0"/>
              <w:left w:val="single" w:color="FFFFFF" w:sz="6" w:space="0"/>
              <w:right w:val="single" w:color="FFFFFF" w:sz="6" w:space="0"/>
            </w:tcBorders>
            <w:noWrap w:val="0"/>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2"/>
            </w:pPr>
            <w:r>
              <w:t>政府采购项目来源</w:t>
            </w:r>
          </w:p>
        </w:tc>
        <w:tc>
          <w:tcPr>
            <w:tcW w:w="1134" w:type="dxa"/>
            <w:vMerge w:val="restart"/>
            <w:noWrap w:val="0"/>
            <w:vAlign w:val="center"/>
          </w:tcPr>
          <w:p>
            <w:pPr>
              <w:pStyle w:val="12"/>
            </w:pPr>
            <w:r>
              <w:t>采购物品名称</w:t>
            </w:r>
          </w:p>
        </w:tc>
        <w:tc>
          <w:tcPr>
            <w:tcW w:w="1134" w:type="dxa"/>
            <w:vMerge w:val="restart"/>
            <w:noWrap w:val="0"/>
            <w:vAlign w:val="center"/>
          </w:tcPr>
          <w:p>
            <w:pPr>
              <w:pStyle w:val="12"/>
            </w:pPr>
            <w:r>
              <w:t>政府采购目录序号</w:t>
            </w:r>
          </w:p>
        </w:tc>
        <w:tc>
          <w:tcPr>
            <w:tcW w:w="709" w:type="dxa"/>
            <w:vMerge w:val="restart"/>
            <w:noWrap w:val="0"/>
            <w:vAlign w:val="center"/>
          </w:tcPr>
          <w:p>
            <w:pPr>
              <w:pStyle w:val="12"/>
            </w:pPr>
            <w:r>
              <w:t>计量  单位</w:t>
            </w:r>
          </w:p>
        </w:tc>
        <w:tc>
          <w:tcPr>
            <w:tcW w:w="850" w:type="dxa"/>
            <w:vMerge w:val="restart"/>
            <w:noWrap w:val="0"/>
            <w:vAlign w:val="center"/>
          </w:tcPr>
          <w:p>
            <w:pPr>
              <w:pStyle w:val="12"/>
            </w:pPr>
            <w:r>
              <w:t>数量</w:t>
            </w:r>
          </w:p>
        </w:tc>
        <w:tc>
          <w:tcPr>
            <w:tcW w:w="850" w:type="dxa"/>
            <w:vMerge w:val="restart"/>
            <w:noWrap w:val="0"/>
            <w:vAlign w:val="center"/>
          </w:tcPr>
          <w:p>
            <w:pPr>
              <w:pStyle w:val="12"/>
            </w:pPr>
            <w:r>
              <w:t>单价</w:t>
            </w:r>
          </w:p>
        </w:tc>
        <w:tc>
          <w:tcPr>
            <w:tcW w:w="7710" w:type="dxa"/>
            <w:gridSpan w:val="8"/>
            <w:noWrap w:val="0"/>
            <w:vAlign w:val="center"/>
          </w:tcPr>
          <w:p>
            <w:pPr>
              <w:pStyle w:val="12"/>
            </w:pPr>
            <w:r>
              <w:t>政府采购金额（当年</w:t>
            </w:r>
            <w:r>
              <w:rPr>
                <w:rFonts w:hint="eastAsia"/>
                <w:lang w:eastAsia="zh-CN"/>
              </w:rPr>
              <w:t>单位</w:t>
            </w:r>
            <w:r>
              <w:t>预算安排资金）</w:t>
            </w:r>
          </w:p>
        </w:tc>
        <w:tc>
          <w:tcPr>
            <w:tcW w:w="964" w:type="dxa"/>
            <w:vMerge w:val="restart"/>
            <w:noWrap w:val="0"/>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2"/>
            </w:pPr>
            <w:r>
              <w:t>项目名称</w:t>
            </w:r>
          </w:p>
        </w:tc>
        <w:tc>
          <w:tcPr>
            <w:tcW w:w="964" w:type="dxa"/>
            <w:noWrap w:val="0"/>
            <w:vAlign w:val="center"/>
          </w:tcPr>
          <w:p>
            <w:pPr>
              <w:pStyle w:val="12"/>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2"/>
            </w:pPr>
            <w:r>
              <w:t>合计</w:t>
            </w:r>
          </w:p>
        </w:tc>
        <w:tc>
          <w:tcPr>
            <w:tcW w:w="964" w:type="dxa"/>
            <w:noWrap w:val="0"/>
            <w:vAlign w:val="center"/>
          </w:tcPr>
          <w:p>
            <w:pPr>
              <w:pStyle w:val="12"/>
            </w:pPr>
            <w:r>
              <w:t>一般公共预算拨款</w:t>
            </w:r>
          </w:p>
        </w:tc>
        <w:tc>
          <w:tcPr>
            <w:tcW w:w="964" w:type="dxa"/>
            <w:noWrap w:val="0"/>
            <w:vAlign w:val="center"/>
          </w:tcPr>
          <w:p>
            <w:pPr>
              <w:pStyle w:val="12"/>
            </w:pPr>
            <w:r>
              <w:t>基金预算拨款</w:t>
            </w:r>
          </w:p>
        </w:tc>
        <w:tc>
          <w:tcPr>
            <w:tcW w:w="964" w:type="dxa"/>
            <w:noWrap w:val="0"/>
            <w:vAlign w:val="center"/>
          </w:tcPr>
          <w:p>
            <w:pPr>
              <w:pStyle w:val="12"/>
            </w:pPr>
            <w:r>
              <w:t>国有资本经营预算拨款</w:t>
            </w:r>
          </w:p>
        </w:tc>
        <w:tc>
          <w:tcPr>
            <w:tcW w:w="964" w:type="dxa"/>
            <w:noWrap w:val="0"/>
            <w:vAlign w:val="center"/>
          </w:tcPr>
          <w:p>
            <w:pPr>
              <w:pStyle w:val="12"/>
            </w:pPr>
            <w:r>
              <w:t>财政专户核拨</w:t>
            </w:r>
          </w:p>
        </w:tc>
        <w:tc>
          <w:tcPr>
            <w:tcW w:w="964" w:type="dxa"/>
            <w:noWrap w:val="0"/>
            <w:vAlign w:val="center"/>
          </w:tcPr>
          <w:p>
            <w:pPr>
              <w:pStyle w:val="12"/>
            </w:pPr>
            <w:r>
              <w:t>单位    资金</w:t>
            </w:r>
          </w:p>
        </w:tc>
        <w:tc>
          <w:tcPr>
            <w:tcW w:w="964" w:type="dxa"/>
            <w:noWrap w:val="0"/>
            <w:vAlign w:val="center"/>
          </w:tcPr>
          <w:p>
            <w:pPr>
              <w:pStyle w:val="12"/>
            </w:pPr>
            <w:r>
              <w:t>财政拨    款结转</w:t>
            </w:r>
          </w:p>
        </w:tc>
        <w:tc>
          <w:tcPr>
            <w:tcW w:w="964" w:type="dxa"/>
            <w:noWrap w:val="0"/>
            <w:vAlign w:val="center"/>
          </w:tcPr>
          <w:p>
            <w:pPr>
              <w:pStyle w:val="12"/>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4"/>
            </w:pPr>
          </w:p>
        </w:tc>
        <w:tc>
          <w:tcPr>
            <w:tcW w:w="964" w:type="dxa"/>
            <w:noWrap w:val="0"/>
            <w:vAlign w:val="center"/>
          </w:tcPr>
          <w:p>
            <w:pPr>
              <w:pStyle w:val="13"/>
            </w:pPr>
          </w:p>
        </w:tc>
        <w:tc>
          <w:tcPr>
            <w:tcW w:w="1134" w:type="dxa"/>
            <w:noWrap w:val="0"/>
            <w:vAlign w:val="center"/>
          </w:tcPr>
          <w:p>
            <w:pPr>
              <w:pStyle w:val="14"/>
            </w:pPr>
          </w:p>
        </w:tc>
        <w:tc>
          <w:tcPr>
            <w:tcW w:w="1134" w:type="dxa"/>
            <w:noWrap w:val="0"/>
            <w:vAlign w:val="center"/>
          </w:tcPr>
          <w:p>
            <w:pPr>
              <w:pStyle w:val="14"/>
            </w:pPr>
          </w:p>
        </w:tc>
        <w:tc>
          <w:tcPr>
            <w:tcW w:w="709" w:type="dxa"/>
            <w:noWrap w:val="0"/>
            <w:vAlign w:val="center"/>
          </w:tcPr>
          <w:p>
            <w:pPr>
              <w:pStyle w:val="15"/>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hint="default" w:ascii="方正楷体_GBK" w:hAnsi="方正楷体_GBK" w:eastAsia="方正楷体_GBK" w:cs="方正楷体_GBK"/>
          <w:b/>
          <w:color w:val="000000"/>
          <w:sz w:val="32"/>
          <w:lang w:val="en-US"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注：无政府采购预算，空表列示。</w:t>
      </w:r>
    </w:p>
    <w:p>
      <w:pPr>
        <w:spacing w:before="10" w:after="10" w:line="240" w:lineRule="auto"/>
        <w:ind w:firstLine="640"/>
        <w:jc w:val="left"/>
        <w:outlineLvl w:val="2"/>
      </w:pPr>
      <w:r>
        <w:rPr>
          <w:rFonts w:ascii="Times New Roman" w:hAnsi="Times New Roman" w:eastAsia="方正仿宋_GBK" w:cs="Times New Roman"/>
          <w:color w:val="000000"/>
          <w:sz w:val="32"/>
        </w:rPr>
        <w:t xml:space="preserve"> </w:t>
      </w:r>
      <w:bookmarkStart w:id="14" w:name="_Toc_3_3_0000000016"/>
      <w:r>
        <w:rPr>
          <w:rFonts w:ascii="黑体" w:hAnsi="黑体" w:eastAsia="黑体" w:cs="黑体"/>
          <w:color w:val="000000"/>
          <w:sz w:val="32"/>
        </w:rPr>
        <w:t>七、国有资产信息</w:t>
      </w:r>
      <w:bookmarkEnd w:id="14"/>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保定市满城区工商业联合会（含所属单位）上年末固定资产金额为</w:t>
      </w:r>
      <w:r>
        <w:rPr>
          <w:rFonts w:hint="eastAsia" w:eastAsia="方正仿宋_GBK" w:cs="Times New Roman"/>
          <w:b w:val="0"/>
          <w:color w:val="000000"/>
          <w:sz w:val="28"/>
          <w:lang w:val="en-US" w:eastAsia="zh-CN"/>
        </w:rPr>
        <w:t>13.41</w:t>
      </w:r>
      <w:r>
        <w:rPr>
          <w:rFonts w:ascii="Times New Roman" w:hAnsi="Times New Roman" w:eastAsia="方正仿宋_GBK" w:cs="Times New Roman"/>
          <w:b w:val="0"/>
          <w:color w:val="000000"/>
          <w:sz w:val="28"/>
        </w:rPr>
        <w:t>万元（详见下表）。</w:t>
      </w:r>
      <w:r>
        <w:rPr>
          <w:rFonts w:hint="eastAsia" w:eastAsia="方正仿宋_GBK" w:cs="Times New Roman"/>
          <w:b w:val="0"/>
          <w:color w:val="000000"/>
          <w:sz w:val="28"/>
          <w:lang w:eastAsia="zh-CN"/>
        </w:rPr>
        <w:t>本年度单位无拟购置固定资产。</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7"/>
        <w:gridCol w:w="3495"/>
        <w:gridCol w:w="431"/>
        <w:gridCol w:w="1594"/>
        <w:gridCol w:w="8272"/>
        <w:gridCol w:w="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6" w:type="dxa"/>
          <w:trHeight w:val="411" w:hRule="atLeast"/>
          <w:tblHeader/>
          <w:jc w:val="center"/>
        </w:trPr>
        <w:tc>
          <w:tcPr>
            <w:tcW w:w="4933" w:type="dxa"/>
            <w:gridSpan w:val="3"/>
            <w:tcBorders>
              <w:top w:val="single" w:color="FFFFFF" w:sz="6" w:space="0"/>
              <w:left w:val="single" w:color="FFFFFF" w:sz="6" w:space="0"/>
              <w:bottom w:val="nil"/>
              <w:right w:val="single" w:color="FFFFFF" w:sz="6" w:space="0"/>
            </w:tcBorders>
            <w:noWrap w:val="0"/>
            <w:vAlign w:val="center"/>
          </w:tcPr>
          <w:p>
            <w:pPr>
              <w:pStyle w:val="11"/>
              <w:ind w:firstLine="720" w:firstLineChars="300"/>
              <w:rPr>
                <w:rFonts w:hint="eastAsia" w:eastAsia="方正小标宋_GBK"/>
                <w:lang w:eastAsia="zh-CN"/>
              </w:rPr>
            </w:pPr>
            <w:r>
              <w:rPr>
                <w:rFonts w:hint="eastAsia"/>
                <w:lang w:val="en-US" w:eastAsia="zh-CN"/>
              </w:rPr>
              <w:t>714001</w:t>
            </w:r>
            <w:r>
              <w:t>保定市满城区</w:t>
            </w:r>
            <w:r>
              <w:rPr>
                <w:rFonts w:hint="eastAsia"/>
                <w:lang w:eastAsia="zh-CN"/>
              </w:rPr>
              <w:t>工商业联合会</w:t>
            </w:r>
          </w:p>
        </w:tc>
        <w:tc>
          <w:tcPr>
            <w:tcW w:w="9866" w:type="dxa"/>
            <w:gridSpan w:val="2"/>
            <w:tcBorders>
              <w:top w:val="single" w:color="FFFFFF" w:sz="6" w:space="0"/>
              <w:left w:val="single" w:color="FFFFFF" w:sz="6" w:space="0"/>
              <w:right w:val="single" w:color="FFFFFF" w:sz="6" w:space="0"/>
            </w:tcBorders>
            <w:noWrap w:val="0"/>
            <w:vAlign w:val="center"/>
          </w:tcPr>
          <w:p>
            <w:pPr>
              <w:pStyle w:val="9"/>
            </w:pPr>
            <w:r>
              <w:t>截止时间：2022-12-31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750" w:hRule="atLeast"/>
          <w:jc w:val="center"/>
        </w:trPr>
        <w:tc>
          <w:tcPr>
            <w:tcW w:w="34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项　　目</w:t>
            </w:r>
          </w:p>
        </w:tc>
        <w:tc>
          <w:tcPr>
            <w:tcW w:w="202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数量</w:t>
            </w:r>
          </w:p>
        </w:tc>
        <w:tc>
          <w:tcPr>
            <w:tcW w:w="837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价值（单位：万元）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95"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固定资产总额</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13.41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95"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sz w:val="24"/>
                <w:szCs w:val="24"/>
              </w:rPr>
            </w:pPr>
            <w:r>
              <w:rPr>
                <w:rFonts w:hint="eastAsia" w:ascii="宋体" w:hAnsi="宋体" w:cs="宋体"/>
                <w:color w:val="000000"/>
                <w:sz w:val="24"/>
                <w:szCs w:val="24"/>
              </w:rPr>
              <w:t xml:space="preserve">  1、车辆（台、辆）</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1</w:t>
            </w:r>
          </w:p>
        </w:tc>
        <w:tc>
          <w:tcPr>
            <w:tcW w:w="8378" w:type="dxa"/>
            <w:gridSpan w:val="2"/>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611"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sz w:val="24"/>
                <w:szCs w:val="24"/>
              </w:rPr>
            </w:pPr>
            <w:r>
              <w:rPr>
                <w:rFonts w:hint="eastAsia" w:ascii="宋体" w:hAnsi="宋体" w:cs="宋体"/>
                <w:color w:val="000000"/>
                <w:sz w:val="24"/>
                <w:szCs w:val="24"/>
              </w:rPr>
              <w:t xml:space="preserve"> 2、单价在20万元以上的设备</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32" w:hRule="atLeast"/>
          <w:jc w:val="center"/>
        </w:trPr>
        <w:tc>
          <w:tcPr>
            <w:tcW w:w="349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4"/>
                <w:szCs w:val="24"/>
              </w:rPr>
            </w:pPr>
            <w:r>
              <w:rPr>
                <w:rFonts w:hint="eastAsia" w:ascii="宋体" w:hAnsi="宋体" w:cs="宋体"/>
                <w:color w:val="000000"/>
                <w:sz w:val="24"/>
                <w:szCs w:val="24"/>
              </w:rPr>
              <w:t xml:space="preserve">  3、其他固定资产</w:t>
            </w:r>
          </w:p>
        </w:tc>
        <w:tc>
          <w:tcPr>
            <w:tcW w:w="202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single" w:color="auto" w:sz="4" w:space="0"/>
              <w:left w:val="nil"/>
              <w:bottom w:val="single" w:color="auto" w:sz="4" w:space="0"/>
              <w:right w:val="single" w:color="auto" w:sz="4" w:space="0"/>
            </w:tcBorders>
            <w:noWrap/>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0.90</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7"/>
      <w:r>
        <w:rPr>
          <w:rFonts w:ascii="黑体" w:hAnsi="黑体" w:eastAsia="黑体" w:cs="黑体"/>
          <w:color w:val="000000"/>
          <w:sz w:val="32"/>
        </w:rPr>
        <w:t>八、名词解释</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6" w:name="_Toc_3_3_0000000018"/>
      <w:r>
        <w:rPr>
          <w:rFonts w:ascii="黑体" w:hAnsi="黑体" w:eastAsia="黑体" w:cs="黑体"/>
          <w:color w:val="000000"/>
          <w:sz w:val="32"/>
        </w:rPr>
        <w:t>九、其他需要说明的事项</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97AC59"/>
    <w:multiLevelType w:val="singleLevel"/>
    <w:tmpl w:val="7F97AC5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MzlhYTE1ZjdjMDNiNDg2N2Q5MTM1ZDNmYzY3NjMifQ=="/>
  </w:docVars>
  <w:rsids>
    <w:rsidRoot w:val="00000000"/>
    <w:rsid w:val="03EB3135"/>
    <w:rsid w:val="04826B09"/>
    <w:rsid w:val="08883E38"/>
    <w:rsid w:val="177A0103"/>
    <w:rsid w:val="3A873BBC"/>
    <w:rsid w:val="3AF7213F"/>
    <w:rsid w:val="3EE87D46"/>
    <w:rsid w:val="4ADA5515"/>
    <w:rsid w:val="55D6709E"/>
    <w:rsid w:val="568D168F"/>
    <w:rsid w:val="5F1C066C"/>
    <w:rsid w:val="68BB0CF1"/>
    <w:rsid w:val="765F1340"/>
    <w:rsid w:val="7DF61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23</Pages>
  <Words>6121</Words>
  <Characters>7249</Characters>
  <TotalTime>0</TotalTime>
  <ScaleCrop>false</ScaleCrop>
  <LinksUpToDate>false</LinksUpToDate>
  <CharactersWithSpaces>7597</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2023-03-10T16:45:00Z</dcterms:created>
  <dc:creator>Administrator</dc:creator>
  <cp:lastModifiedBy>Administrator</cp:lastModifiedBy>
  <cp:lastPrinted>2023-03-17T00:05:00Z</cp:lastPrinted>
  <dcterms:modified xsi:type="dcterms:W3CDTF">2023-04-06T08:56:31Z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79C2B14B58DC4831BE7F11B622D2DADF</vt:lpwstr>
  </property>
</Properties>
</file>