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60" w:lineRule="exact"/>
        <w:rPr>
          <w:rFonts w:ascii="黑体" w:eastAsia="黑体"/>
          <w:bCs/>
          <w:color w:val="000000"/>
          <w:spacing w:val="-8"/>
          <w:sz w:val="28"/>
          <w:szCs w:val="28"/>
        </w:rPr>
      </w:pPr>
      <w:r>
        <w:rPr>
          <w:rFonts w:hint="eastAsia" w:ascii="黑体" w:eastAsia="黑体"/>
          <w:bCs/>
          <w:color w:val="000000"/>
          <w:spacing w:val="-8"/>
          <w:sz w:val="28"/>
          <w:szCs w:val="28"/>
        </w:rPr>
        <w:t>保定市满城区二届人大</w:t>
      </w:r>
    </w:p>
    <w:p>
      <w:pPr>
        <w:pStyle w:val="4"/>
        <w:spacing w:line="460" w:lineRule="exact"/>
        <w:rPr>
          <w:rFonts w:ascii="黑体" w:eastAsia="黑体"/>
          <w:bCs/>
          <w:color w:val="000000"/>
          <w:spacing w:val="14"/>
          <w:sz w:val="28"/>
          <w:szCs w:val="28"/>
        </w:rPr>
      </w:pPr>
      <w:r>
        <w:rPr>
          <w:rFonts w:hint="eastAsia" w:ascii="黑体" w:eastAsia="黑体"/>
          <w:bCs/>
          <w:color w:val="000000"/>
          <w:spacing w:val="14"/>
          <w:sz w:val="28"/>
          <w:szCs w:val="28"/>
        </w:rPr>
        <w:t>三次会议文件（</w:t>
      </w:r>
      <w:r>
        <w:rPr>
          <w:rFonts w:ascii="黑体" w:eastAsia="黑体"/>
          <w:bCs/>
          <w:color w:val="000000"/>
          <w:spacing w:val="14"/>
          <w:sz w:val="28"/>
          <w:szCs w:val="28"/>
        </w:rPr>
        <w:t>13</w:t>
      </w:r>
      <w:r>
        <w:rPr>
          <w:rFonts w:hint="eastAsia" w:ascii="黑体" w:eastAsia="黑体"/>
          <w:bCs/>
          <w:color w:val="000000"/>
          <w:spacing w:val="14"/>
          <w:sz w:val="28"/>
          <w:szCs w:val="28"/>
        </w:rPr>
        <w:t>）</w:t>
      </w:r>
    </w:p>
    <w:p>
      <w:pPr>
        <w:spacing w:line="600" w:lineRule="exact"/>
        <w:jc w:val="center"/>
        <w:rPr>
          <w:rFonts w:eastAsia="方正大标宋简体"/>
          <w:color w:val="000000"/>
          <w:spacing w:val="-20"/>
          <w:sz w:val="44"/>
        </w:rPr>
      </w:pPr>
    </w:p>
    <w:p>
      <w:pPr>
        <w:spacing w:line="560" w:lineRule="exact"/>
        <w:jc w:val="center"/>
        <w:rPr>
          <w:rFonts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关于保定市满城区</w:t>
      </w:r>
      <w:r>
        <w:rPr>
          <w:rFonts w:ascii="方正小标宋简体" w:hAnsi="Times New Roman" w:eastAsia="方正小标宋简体"/>
          <w:color w:val="000000"/>
          <w:sz w:val="44"/>
          <w:szCs w:val="44"/>
        </w:rPr>
        <w:t>2018</w:t>
      </w:r>
      <w:r>
        <w:rPr>
          <w:rFonts w:hint="eastAsia" w:ascii="方正小标宋简体" w:hAnsi="Times New Roman" w:eastAsia="方正小标宋简体"/>
          <w:color w:val="000000"/>
          <w:sz w:val="44"/>
          <w:szCs w:val="44"/>
        </w:rPr>
        <w:t>年财政预算执行情况和</w:t>
      </w:r>
      <w:r>
        <w:rPr>
          <w:rFonts w:ascii="方正小标宋简体" w:hAnsi="Times New Roman" w:eastAsia="方正小标宋简体"/>
          <w:color w:val="000000"/>
          <w:sz w:val="44"/>
          <w:szCs w:val="44"/>
        </w:rPr>
        <w:t>2019</w:t>
      </w:r>
      <w:r>
        <w:rPr>
          <w:rFonts w:hint="eastAsia" w:ascii="方正小标宋简体" w:hAnsi="Times New Roman" w:eastAsia="方正小标宋简体"/>
          <w:color w:val="000000"/>
          <w:sz w:val="44"/>
          <w:szCs w:val="44"/>
        </w:rPr>
        <w:t>年财政预算（草案）的报告</w:t>
      </w:r>
    </w:p>
    <w:p>
      <w:pPr>
        <w:spacing w:line="240" w:lineRule="exact"/>
        <w:jc w:val="center"/>
        <w:rPr>
          <w:rFonts w:ascii="方正小标宋简体" w:eastAsia="方正小标宋简体"/>
          <w:color w:val="000000"/>
          <w:spacing w:val="-12"/>
          <w:sz w:val="44"/>
          <w:szCs w:val="44"/>
        </w:rPr>
      </w:pPr>
    </w:p>
    <w:p>
      <w:pPr>
        <w:spacing w:line="600" w:lineRule="exact"/>
        <w:jc w:val="center"/>
        <w:rPr>
          <w:rFonts w:ascii="楷体_GB2312" w:eastAsia="楷体_GB2312"/>
          <w:color w:val="000000"/>
          <w:spacing w:val="-8"/>
          <w:sz w:val="32"/>
          <w:szCs w:val="32"/>
        </w:rPr>
      </w:pPr>
      <w:r>
        <w:rPr>
          <w:rFonts w:ascii="宋体" w:hAnsi="宋体"/>
          <w:color w:val="000000"/>
          <w:spacing w:val="-8"/>
          <w:sz w:val="32"/>
          <w:szCs w:val="32"/>
        </w:rPr>
        <w:t>——</w:t>
      </w:r>
      <w:r>
        <w:rPr>
          <w:rFonts w:ascii="楷体_GB2312" w:eastAsia="楷体_GB2312"/>
          <w:color w:val="000000"/>
          <w:spacing w:val="-8"/>
          <w:sz w:val="32"/>
          <w:szCs w:val="32"/>
        </w:rPr>
        <w:t>2019</w:t>
      </w:r>
      <w:r>
        <w:rPr>
          <w:rFonts w:hint="eastAsia" w:ascii="楷体_GB2312" w:eastAsia="楷体_GB2312"/>
          <w:color w:val="000000"/>
          <w:spacing w:val="-8"/>
          <w:sz w:val="32"/>
          <w:szCs w:val="32"/>
        </w:rPr>
        <w:t>年</w:t>
      </w:r>
      <w:r>
        <w:rPr>
          <w:rFonts w:ascii="楷体_GB2312" w:eastAsia="楷体_GB2312"/>
          <w:color w:val="000000"/>
          <w:spacing w:val="-8"/>
          <w:sz w:val="32"/>
          <w:szCs w:val="32"/>
        </w:rPr>
        <w:t>1</w:t>
      </w:r>
      <w:r>
        <w:rPr>
          <w:rFonts w:hint="eastAsia" w:ascii="楷体_GB2312" w:eastAsia="楷体_GB2312"/>
          <w:color w:val="000000"/>
          <w:spacing w:val="-8"/>
          <w:sz w:val="32"/>
          <w:szCs w:val="32"/>
        </w:rPr>
        <w:t>月</w:t>
      </w:r>
      <w:r>
        <w:rPr>
          <w:rFonts w:ascii="楷体_GB2312" w:eastAsia="楷体_GB2312"/>
          <w:color w:val="000000"/>
          <w:spacing w:val="-8"/>
          <w:sz w:val="32"/>
          <w:szCs w:val="32"/>
        </w:rPr>
        <w:t>18</w:t>
      </w:r>
      <w:r>
        <w:rPr>
          <w:rFonts w:hint="eastAsia" w:ascii="楷体_GB2312" w:eastAsia="楷体_GB2312"/>
          <w:color w:val="000000"/>
          <w:spacing w:val="-8"/>
          <w:sz w:val="32"/>
          <w:szCs w:val="32"/>
        </w:rPr>
        <w:t>日在保定市满城区第二届</w:t>
      </w:r>
    </w:p>
    <w:p>
      <w:pPr>
        <w:spacing w:line="600" w:lineRule="exact"/>
        <w:jc w:val="center"/>
        <w:rPr>
          <w:rFonts w:ascii="楷体_GB2312" w:eastAsia="楷体_GB2312"/>
          <w:color w:val="000000"/>
          <w:sz w:val="32"/>
          <w:szCs w:val="32"/>
        </w:rPr>
      </w:pPr>
      <w:r>
        <w:rPr>
          <w:rFonts w:ascii="楷体_GB2312" w:eastAsia="楷体_GB2312"/>
          <w:color w:val="000000"/>
          <w:spacing w:val="70"/>
          <w:sz w:val="32"/>
          <w:szCs w:val="32"/>
        </w:rPr>
        <w:t xml:space="preserve">  </w:t>
      </w:r>
      <w:r>
        <w:rPr>
          <w:rFonts w:hint="eastAsia" w:ascii="楷体_GB2312" w:eastAsia="楷体_GB2312"/>
          <w:color w:val="000000"/>
          <w:spacing w:val="64"/>
          <w:sz w:val="32"/>
          <w:szCs w:val="32"/>
        </w:rPr>
        <w:t>人民代表大会第三次会议</w:t>
      </w:r>
      <w:r>
        <w:rPr>
          <w:rFonts w:hint="eastAsia" w:ascii="楷体_GB2312" w:eastAsia="楷体_GB2312"/>
          <w:color w:val="000000"/>
          <w:sz w:val="32"/>
          <w:szCs w:val="32"/>
        </w:rPr>
        <w:t>上</w:t>
      </w:r>
    </w:p>
    <w:p>
      <w:pPr>
        <w:spacing w:line="240" w:lineRule="exact"/>
        <w:jc w:val="center"/>
        <w:rPr>
          <w:rFonts w:ascii="楷体_GB2312" w:eastAsia="楷体_GB2312"/>
          <w:color w:val="000000"/>
          <w:sz w:val="28"/>
          <w:szCs w:val="28"/>
        </w:rPr>
      </w:pPr>
    </w:p>
    <w:p>
      <w:pPr>
        <w:spacing w:line="600" w:lineRule="exact"/>
        <w:jc w:val="center"/>
        <w:rPr>
          <w:rFonts w:ascii="黑体" w:eastAsia="黑体"/>
          <w:color w:val="000000"/>
          <w:spacing w:val="-8"/>
          <w:sz w:val="32"/>
          <w:szCs w:val="32"/>
        </w:rPr>
      </w:pPr>
      <w:r>
        <w:rPr>
          <w:rFonts w:hint="eastAsia" w:ascii="楷体_GB2312" w:eastAsia="楷体_GB2312"/>
          <w:color w:val="000000"/>
          <w:spacing w:val="-8"/>
          <w:sz w:val="32"/>
          <w:szCs w:val="32"/>
        </w:rPr>
        <w:t>保定市满城区财政局局长</w:t>
      </w:r>
      <w:r>
        <w:rPr>
          <w:rFonts w:ascii="楷体_GB2312" w:eastAsia="楷体_GB2312"/>
          <w:color w:val="000000"/>
          <w:spacing w:val="-8"/>
          <w:sz w:val="32"/>
          <w:szCs w:val="32"/>
        </w:rPr>
        <w:t xml:space="preserve">  </w:t>
      </w:r>
      <w:r>
        <w:rPr>
          <w:rFonts w:hint="eastAsia" w:ascii="黑体" w:eastAsia="黑体"/>
          <w:color w:val="000000"/>
          <w:spacing w:val="-8"/>
          <w:sz w:val="32"/>
          <w:szCs w:val="32"/>
        </w:rPr>
        <w:t>冯</w:t>
      </w:r>
      <w:r>
        <w:rPr>
          <w:rFonts w:ascii="黑体" w:eastAsia="黑体"/>
          <w:color w:val="000000"/>
          <w:spacing w:val="-8"/>
          <w:sz w:val="32"/>
          <w:szCs w:val="32"/>
        </w:rPr>
        <w:t xml:space="preserve">  </w:t>
      </w:r>
      <w:r>
        <w:rPr>
          <w:rFonts w:hint="eastAsia" w:ascii="黑体" w:eastAsia="黑体"/>
          <w:color w:val="000000"/>
          <w:spacing w:val="-8"/>
          <w:sz w:val="32"/>
          <w:szCs w:val="32"/>
        </w:rPr>
        <w:t>亮</w:t>
      </w:r>
    </w:p>
    <w:p>
      <w:pPr>
        <w:spacing w:line="550" w:lineRule="exact"/>
        <w:jc w:val="center"/>
        <w:rPr>
          <w:rFonts w:ascii="方正楷体简体" w:eastAsia="方正楷体简体"/>
          <w:color w:val="000000"/>
          <w:spacing w:val="-8"/>
          <w:sz w:val="32"/>
          <w:szCs w:val="32"/>
        </w:rPr>
      </w:pPr>
    </w:p>
    <w:p>
      <w:pPr>
        <w:spacing w:line="570" w:lineRule="exact"/>
        <w:rPr>
          <w:rFonts w:ascii="黑体" w:eastAsia="黑体"/>
          <w:color w:val="000000"/>
          <w:spacing w:val="-8"/>
          <w:sz w:val="32"/>
          <w:szCs w:val="32"/>
        </w:rPr>
      </w:pPr>
      <w:r>
        <w:rPr>
          <w:rFonts w:hint="eastAsia" w:ascii="黑体" w:eastAsia="黑体"/>
          <w:color w:val="000000"/>
          <w:spacing w:val="-8"/>
          <w:sz w:val="32"/>
          <w:szCs w:val="32"/>
        </w:rPr>
        <w:t>各位代表：</w:t>
      </w:r>
    </w:p>
    <w:p>
      <w:pPr>
        <w:spacing w:line="570" w:lineRule="exact"/>
        <w:ind w:firstLine="608" w:firstLineChars="200"/>
        <w:rPr>
          <w:rFonts w:ascii="仿宋_GB2312" w:eastAsia="仿宋_GB2312"/>
          <w:color w:val="000000"/>
          <w:spacing w:val="-8"/>
          <w:sz w:val="32"/>
          <w:szCs w:val="32"/>
        </w:rPr>
      </w:pPr>
      <w:r>
        <w:rPr>
          <w:rFonts w:hint="eastAsia" w:ascii="仿宋_GB2312" w:eastAsia="仿宋_GB2312"/>
          <w:color w:val="000000"/>
          <w:spacing w:val="-8"/>
          <w:sz w:val="32"/>
          <w:szCs w:val="32"/>
        </w:rPr>
        <w:t>我受区政府委托，向大会提交保定市满城区</w:t>
      </w:r>
      <w:r>
        <w:rPr>
          <w:rFonts w:ascii="仿宋_GB2312" w:eastAsia="仿宋_GB2312"/>
          <w:color w:val="000000"/>
          <w:spacing w:val="-8"/>
          <w:sz w:val="32"/>
          <w:szCs w:val="32"/>
        </w:rPr>
        <w:t>2018</w:t>
      </w:r>
      <w:r>
        <w:rPr>
          <w:rFonts w:hint="eastAsia" w:ascii="仿宋_GB2312" w:eastAsia="仿宋_GB2312"/>
          <w:color w:val="000000"/>
          <w:spacing w:val="-8"/>
          <w:sz w:val="32"/>
          <w:szCs w:val="32"/>
        </w:rPr>
        <w:t>年财政预算执行情况和</w:t>
      </w:r>
      <w:r>
        <w:rPr>
          <w:rFonts w:ascii="仿宋_GB2312" w:eastAsia="仿宋_GB2312"/>
          <w:color w:val="000000"/>
          <w:spacing w:val="-8"/>
          <w:sz w:val="32"/>
          <w:szCs w:val="32"/>
        </w:rPr>
        <w:t>2019</w:t>
      </w:r>
      <w:r>
        <w:rPr>
          <w:rFonts w:hint="eastAsia" w:ascii="仿宋_GB2312" w:eastAsia="仿宋_GB2312"/>
          <w:color w:val="000000"/>
          <w:spacing w:val="-8"/>
          <w:sz w:val="32"/>
          <w:szCs w:val="32"/>
        </w:rPr>
        <w:t>年预算（草案），请予审议，并请各位政协委员和其他列席同志提出意见。</w:t>
      </w:r>
    </w:p>
    <w:p>
      <w:pPr>
        <w:spacing w:line="570" w:lineRule="exact"/>
        <w:ind w:firstLine="608" w:firstLineChars="200"/>
        <w:rPr>
          <w:rFonts w:ascii="黑体" w:hAnsi="黑体" w:eastAsia="黑体"/>
          <w:color w:val="000000"/>
          <w:spacing w:val="-8"/>
          <w:sz w:val="32"/>
          <w:szCs w:val="32"/>
        </w:rPr>
      </w:pPr>
      <w:r>
        <w:rPr>
          <w:rFonts w:hint="eastAsia" w:ascii="黑体" w:hAnsi="黑体" w:eastAsia="黑体"/>
          <w:color w:val="000000"/>
          <w:spacing w:val="-8"/>
          <w:sz w:val="32"/>
          <w:szCs w:val="32"/>
        </w:rPr>
        <w:t>一、</w:t>
      </w:r>
      <w:r>
        <w:rPr>
          <w:rFonts w:ascii="黑体" w:hAnsi="黑体" w:eastAsia="黑体"/>
          <w:color w:val="000000"/>
          <w:spacing w:val="-8"/>
          <w:sz w:val="32"/>
          <w:szCs w:val="32"/>
        </w:rPr>
        <w:t>2018</w:t>
      </w:r>
      <w:r>
        <w:rPr>
          <w:rFonts w:hint="eastAsia" w:ascii="黑体" w:hAnsi="黑体" w:eastAsia="黑体"/>
          <w:color w:val="000000"/>
          <w:spacing w:val="-8"/>
          <w:sz w:val="32"/>
          <w:szCs w:val="32"/>
        </w:rPr>
        <w:t>年财政预算执行情况</w:t>
      </w:r>
    </w:p>
    <w:p>
      <w:pPr>
        <w:spacing w:line="570" w:lineRule="exact"/>
        <w:ind w:firstLine="608" w:firstLineChars="200"/>
        <w:rPr>
          <w:rFonts w:ascii="仿宋_GB2312" w:hAnsi="黑体" w:eastAsia="仿宋_GB2312"/>
          <w:color w:val="000000"/>
          <w:spacing w:val="-8"/>
          <w:sz w:val="32"/>
          <w:szCs w:val="32"/>
        </w:rPr>
      </w:pPr>
      <w:r>
        <w:rPr>
          <w:rFonts w:ascii="仿宋_GB2312" w:eastAsia="仿宋_GB2312"/>
          <w:color w:val="000000"/>
          <w:spacing w:val="-8"/>
          <w:sz w:val="32"/>
          <w:szCs w:val="32"/>
        </w:rPr>
        <w:t>2018</w:t>
      </w:r>
      <w:r>
        <w:rPr>
          <w:rFonts w:hint="eastAsia" w:ascii="仿宋_GB2312" w:eastAsia="仿宋_GB2312"/>
          <w:color w:val="000000"/>
          <w:spacing w:val="-8"/>
          <w:sz w:val="32"/>
          <w:szCs w:val="32"/>
        </w:rPr>
        <w:t>年，我区财政工作在区委和区政府的正确领导下，在区人大的监督下，紧紧围绕全区经济发展大局，深入贯彻党的</w:t>
      </w:r>
      <w:bookmarkStart w:id="0" w:name="_GoBack"/>
      <w:bookmarkEnd w:id="0"/>
      <w:r>
        <w:rPr>
          <w:rFonts w:hint="eastAsia" w:ascii="仿宋_GB2312" w:eastAsia="仿宋_GB2312"/>
          <w:color w:val="000000"/>
          <w:spacing w:val="-8"/>
          <w:sz w:val="32"/>
          <w:szCs w:val="32"/>
        </w:rPr>
        <w:t>十九大和中央、省、市、区经济工作会议精神，坚持稳中求进工作总基调，坚持新发展理念，贯彻国家减税降费政策，深化财税改革，规范组织收入，优化支出结构，强化预算执行，盘活存量资金，防范政府债务风险和财政支付风险，预算执行取得预期效果，财政运行整体良好。</w:t>
      </w:r>
    </w:p>
    <w:p>
      <w:pPr>
        <w:spacing w:line="570" w:lineRule="exact"/>
        <w:ind w:firstLine="608" w:firstLineChars="200"/>
        <w:rPr>
          <w:rFonts w:ascii="楷体_GB2312" w:hAnsi="黑体" w:eastAsia="楷体_GB2312"/>
          <w:color w:val="000000"/>
          <w:spacing w:val="-8"/>
          <w:sz w:val="32"/>
          <w:szCs w:val="32"/>
        </w:rPr>
      </w:pPr>
      <w:r>
        <w:rPr>
          <w:rFonts w:hint="eastAsia" w:ascii="楷体_GB2312" w:hAnsi="黑体" w:eastAsia="楷体_GB2312"/>
          <w:color w:val="000000"/>
          <w:spacing w:val="-8"/>
          <w:sz w:val="32"/>
          <w:szCs w:val="32"/>
        </w:rPr>
        <w:t>（一）一般</w:t>
      </w:r>
      <w:r>
        <w:rPr>
          <w:rFonts w:hint="eastAsia" w:ascii="楷体_GB2312" w:eastAsia="楷体_GB2312"/>
          <w:color w:val="000000"/>
          <w:spacing w:val="-8"/>
          <w:sz w:val="32"/>
          <w:szCs w:val="32"/>
        </w:rPr>
        <w:t>公共预算</w:t>
      </w:r>
    </w:p>
    <w:p>
      <w:pPr>
        <w:spacing w:line="570" w:lineRule="exact"/>
        <w:ind w:firstLine="608" w:firstLineChars="200"/>
        <w:rPr>
          <w:rFonts w:ascii="仿宋_GB2312" w:eastAsia="仿宋_GB2312"/>
          <w:color w:val="000000"/>
          <w:spacing w:val="-8"/>
          <w:sz w:val="32"/>
          <w:szCs w:val="32"/>
        </w:rPr>
      </w:pPr>
      <w:r>
        <w:rPr>
          <w:rFonts w:ascii="仿宋_GB2312" w:eastAsia="仿宋_GB2312"/>
          <w:color w:val="000000"/>
          <w:spacing w:val="-8"/>
          <w:sz w:val="32"/>
          <w:szCs w:val="32"/>
        </w:rPr>
        <w:t>2018</w:t>
      </w:r>
      <w:r>
        <w:rPr>
          <w:rFonts w:hint="eastAsia" w:ascii="仿宋_GB2312" w:eastAsia="仿宋_GB2312"/>
          <w:color w:val="000000"/>
          <w:spacing w:val="-8"/>
          <w:sz w:val="32"/>
          <w:szCs w:val="32"/>
        </w:rPr>
        <w:t>年全部财政收入完成</w:t>
      </w:r>
      <w:r>
        <w:rPr>
          <w:rFonts w:ascii="仿宋_GB2312" w:eastAsia="仿宋_GB2312"/>
          <w:color w:val="000000"/>
          <w:spacing w:val="-8"/>
          <w:sz w:val="32"/>
          <w:szCs w:val="32"/>
        </w:rPr>
        <w:t>131621</w:t>
      </w:r>
      <w:r>
        <w:rPr>
          <w:rFonts w:hint="eastAsia" w:ascii="仿宋_GB2312" w:eastAsia="仿宋_GB2312"/>
          <w:color w:val="000000"/>
          <w:spacing w:val="-8"/>
          <w:sz w:val="32"/>
          <w:szCs w:val="32"/>
        </w:rPr>
        <w:t>万元，占调整预算的</w:t>
      </w:r>
      <w:r>
        <w:rPr>
          <w:rFonts w:ascii="仿宋_GB2312" w:eastAsia="仿宋_GB2312"/>
          <w:color w:val="000000"/>
          <w:spacing w:val="-8"/>
          <w:sz w:val="32"/>
          <w:szCs w:val="32"/>
        </w:rPr>
        <w:t>106.5%</w:t>
      </w:r>
      <w:r>
        <w:rPr>
          <w:rFonts w:hint="eastAsia" w:ascii="仿宋_GB2312" w:eastAsia="仿宋_GB2312"/>
          <w:color w:val="000000"/>
          <w:spacing w:val="-8"/>
          <w:sz w:val="32"/>
          <w:szCs w:val="32"/>
        </w:rPr>
        <w:t>，同比增长</w:t>
      </w:r>
      <w:r>
        <w:rPr>
          <w:rFonts w:ascii="仿宋_GB2312" w:eastAsia="仿宋_GB2312"/>
          <w:color w:val="000000"/>
          <w:spacing w:val="-8"/>
          <w:sz w:val="32"/>
          <w:szCs w:val="32"/>
        </w:rPr>
        <w:t>16.7%</w:t>
      </w:r>
      <w:r>
        <w:rPr>
          <w:rFonts w:hint="eastAsia" w:ascii="仿宋_GB2312" w:eastAsia="仿宋_GB2312"/>
          <w:color w:val="000000"/>
          <w:spacing w:val="-8"/>
          <w:sz w:val="32"/>
          <w:szCs w:val="32"/>
        </w:rPr>
        <w:t>。其中，一般公共预算收入完成</w:t>
      </w:r>
      <w:r>
        <w:rPr>
          <w:rFonts w:ascii="仿宋_GB2312" w:eastAsia="仿宋_GB2312"/>
          <w:color w:val="000000"/>
          <w:spacing w:val="-8"/>
          <w:sz w:val="32"/>
          <w:szCs w:val="32"/>
        </w:rPr>
        <w:t>69038</w:t>
      </w:r>
      <w:r>
        <w:rPr>
          <w:rFonts w:hint="eastAsia" w:ascii="仿宋_GB2312" w:eastAsia="仿宋_GB2312"/>
          <w:color w:val="000000"/>
          <w:spacing w:val="-8"/>
          <w:sz w:val="32"/>
          <w:szCs w:val="32"/>
        </w:rPr>
        <w:t>万元，占调整预算的</w:t>
      </w:r>
      <w:r>
        <w:rPr>
          <w:rFonts w:ascii="仿宋_GB2312" w:eastAsia="仿宋_GB2312"/>
          <w:color w:val="000000"/>
          <w:spacing w:val="-8"/>
          <w:sz w:val="32"/>
          <w:szCs w:val="32"/>
        </w:rPr>
        <w:t>104.1%</w:t>
      </w:r>
      <w:r>
        <w:rPr>
          <w:rFonts w:hint="eastAsia" w:ascii="仿宋_GB2312" w:eastAsia="仿宋_GB2312"/>
          <w:color w:val="000000"/>
          <w:spacing w:val="-8"/>
          <w:sz w:val="32"/>
          <w:szCs w:val="32"/>
        </w:rPr>
        <w:t>，同比增长</w:t>
      </w:r>
      <w:r>
        <w:rPr>
          <w:rFonts w:ascii="仿宋_GB2312" w:eastAsia="仿宋_GB2312"/>
          <w:color w:val="000000"/>
          <w:spacing w:val="-8"/>
          <w:sz w:val="32"/>
          <w:szCs w:val="32"/>
        </w:rPr>
        <w:t>16.6%</w:t>
      </w:r>
      <w:r>
        <w:rPr>
          <w:rFonts w:hint="eastAsia" w:ascii="仿宋_GB2312" w:eastAsia="仿宋_GB2312"/>
          <w:color w:val="000000"/>
          <w:spacing w:val="-8"/>
          <w:sz w:val="32"/>
          <w:szCs w:val="32"/>
        </w:rPr>
        <w:t>。一般公共预算收入中，税收收入完成</w:t>
      </w:r>
      <w:r>
        <w:rPr>
          <w:rFonts w:ascii="仿宋_GB2312" w:eastAsia="仿宋_GB2312"/>
          <w:color w:val="000000"/>
          <w:spacing w:val="-8"/>
          <w:sz w:val="32"/>
          <w:szCs w:val="32"/>
        </w:rPr>
        <w:t>46429</w:t>
      </w:r>
      <w:r>
        <w:rPr>
          <w:rFonts w:hint="eastAsia" w:ascii="仿宋_GB2312" w:eastAsia="仿宋_GB2312"/>
          <w:color w:val="000000"/>
          <w:spacing w:val="-8"/>
          <w:sz w:val="32"/>
          <w:szCs w:val="32"/>
        </w:rPr>
        <w:t>万元，占比</w:t>
      </w:r>
      <w:r>
        <w:rPr>
          <w:rFonts w:ascii="仿宋_GB2312" w:eastAsia="仿宋_GB2312"/>
          <w:color w:val="000000"/>
          <w:spacing w:val="-8"/>
          <w:sz w:val="32"/>
          <w:szCs w:val="32"/>
        </w:rPr>
        <w:t>67.3%</w:t>
      </w:r>
      <w:r>
        <w:rPr>
          <w:rFonts w:hint="eastAsia" w:ascii="仿宋_GB2312" w:eastAsia="仿宋_GB2312"/>
          <w:color w:val="000000"/>
          <w:spacing w:val="-8"/>
          <w:sz w:val="32"/>
          <w:szCs w:val="32"/>
        </w:rPr>
        <w:t>。</w:t>
      </w:r>
    </w:p>
    <w:p>
      <w:pPr>
        <w:spacing w:line="570" w:lineRule="exact"/>
        <w:ind w:firstLine="608" w:firstLineChars="200"/>
        <w:rPr>
          <w:rFonts w:ascii="仿宋_GB2312" w:eastAsia="仿宋_GB2312"/>
          <w:color w:val="000000"/>
          <w:spacing w:val="-8"/>
          <w:sz w:val="32"/>
          <w:szCs w:val="32"/>
        </w:rPr>
      </w:pPr>
      <w:r>
        <w:rPr>
          <w:rFonts w:hint="eastAsia" w:ascii="仿宋_GB2312" w:eastAsia="仿宋_GB2312"/>
          <w:color w:val="000000"/>
          <w:spacing w:val="-8"/>
          <w:sz w:val="32"/>
          <w:szCs w:val="32"/>
        </w:rPr>
        <w:t>一般公共预算支出完成</w:t>
      </w:r>
      <w:r>
        <w:rPr>
          <w:rFonts w:ascii="仿宋_GB2312" w:eastAsia="仿宋_GB2312"/>
          <w:color w:val="000000"/>
          <w:spacing w:val="-8"/>
          <w:sz w:val="32"/>
          <w:szCs w:val="32"/>
        </w:rPr>
        <w:t>252803</w:t>
      </w:r>
      <w:r>
        <w:rPr>
          <w:rFonts w:hint="eastAsia" w:ascii="仿宋_GB2312" w:eastAsia="仿宋_GB2312"/>
          <w:color w:val="000000"/>
          <w:spacing w:val="-8"/>
          <w:sz w:val="32"/>
          <w:szCs w:val="32"/>
        </w:rPr>
        <w:t>万元，占调整预算的</w:t>
      </w:r>
      <w:r>
        <w:rPr>
          <w:rFonts w:ascii="仿宋_GB2312" w:eastAsia="仿宋_GB2312"/>
          <w:color w:val="000000"/>
          <w:spacing w:val="-8"/>
          <w:sz w:val="32"/>
          <w:szCs w:val="32"/>
        </w:rPr>
        <w:t>95.4%</w:t>
      </w:r>
      <w:r>
        <w:rPr>
          <w:rFonts w:hint="eastAsia" w:ascii="仿宋_GB2312" w:eastAsia="仿宋_GB2312"/>
          <w:color w:val="000000"/>
          <w:spacing w:val="-8"/>
          <w:sz w:val="32"/>
          <w:szCs w:val="32"/>
        </w:rPr>
        <w:t>。民生支出完成</w:t>
      </w:r>
      <w:r>
        <w:rPr>
          <w:rFonts w:ascii="仿宋_GB2312" w:eastAsia="仿宋_GB2312"/>
          <w:color w:val="000000"/>
          <w:spacing w:val="-8"/>
          <w:sz w:val="32"/>
          <w:szCs w:val="32"/>
        </w:rPr>
        <w:t>207048</w:t>
      </w:r>
      <w:r>
        <w:rPr>
          <w:rFonts w:hint="eastAsia" w:ascii="仿宋_GB2312" w:eastAsia="仿宋_GB2312"/>
          <w:color w:val="000000"/>
          <w:spacing w:val="-8"/>
          <w:sz w:val="32"/>
          <w:szCs w:val="32"/>
        </w:rPr>
        <w:t>万元，占比</w:t>
      </w:r>
      <w:r>
        <w:rPr>
          <w:rFonts w:ascii="仿宋_GB2312" w:eastAsia="仿宋_GB2312"/>
          <w:color w:val="000000"/>
          <w:spacing w:val="-8"/>
          <w:sz w:val="32"/>
          <w:szCs w:val="32"/>
        </w:rPr>
        <w:t>81.9%</w:t>
      </w:r>
      <w:r>
        <w:rPr>
          <w:rFonts w:hint="eastAsia" w:ascii="仿宋_GB2312" w:eastAsia="仿宋_GB2312"/>
          <w:color w:val="000000"/>
          <w:spacing w:val="-8"/>
          <w:sz w:val="32"/>
          <w:szCs w:val="32"/>
        </w:rPr>
        <w:t>。其中，农林水支出完成</w:t>
      </w:r>
      <w:r>
        <w:rPr>
          <w:rFonts w:ascii="仿宋_GB2312" w:eastAsia="仿宋_GB2312"/>
          <w:color w:val="000000"/>
          <w:spacing w:val="-8"/>
          <w:sz w:val="32"/>
          <w:szCs w:val="32"/>
        </w:rPr>
        <w:t>27719</w:t>
      </w:r>
      <w:r>
        <w:rPr>
          <w:rFonts w:hint="eastAsia" w:ascii="仿宋_GB2312" w:eastAsia="仿宋_GB2312"/>
          <w:color w:val="000000"/>
          <w:spacing w:val="-8"/>
          <w:sz w:val="32"/>
          <w:szCs w:val="32"/>
        </w:rPr>
        <w:t>万元；教育支出完成</w:t>
      </w:r>
      <w:r>
        <w:rPr>
          <w:rFonts w:ascii="仿宋_GB2312" w:eastAsia="仿宋_GB2312"/>
          <w:color w:val="000000"/>
          <w:spacing w:val="-8"/>
          <w:sz w:val="32"/>
          <w:szCs w:val="32"/>
        </w:rPr>
        <w:t>60243</w:t>
      </w:r>
      <w:r>
        <w:rPr>
          <w:rFonts w:hint="eastAsia" w:ascii="仿宋_GB2312" w:eastAsia="仿宋_GB2312"/>
          <w:color w:val="000000"/>
          <w:spacing w:val="-8"/>
          <w:sz w:val="32"/>
          <w:szCs w:val="32"/>
        </w:rPr>
        <w:t>万元；社会保障和就业支出完成</w:t>
      </w:r>
      <w:r>
        <w:rPr>
          <w:rFonts w:ascii="仿宋_GB2312" w:eastAsia="仿宋_GB2312"/>
          <w:color w:val="000000"/>
          <w:spacing w:val="-8"/>
          <w:sz w:val="32"/>
          <w:szCs w:val="32"/>
        </w:rPr>
        <w:t>26780</w:t>
      </w:r>
      <w:r>
        <w:rPr>
          <w:rFonts w:hint="eastAsia" w:ascii="仿宋_GB2312" w:eastAsia="仿宋_GB2312"/>
          <w:color w:val="000000"/>
          <w:spacing w:val="-8"/>
          <w:sz w:val="32"/>
          <w:szCs w:val="32"/>
        </w:rPr>
        <w:t>万元；医疗卫生支出完成</w:t>
      </w:r>
      <w:r>
        <w:rPr>
          <w:rFonts w:ascii="仿宋_GB2312" w:eastAsia="仿宋_GB2312"/>
          <w:color w:val="000000"/>
          <w:spacing w:val="-8"/>
          <w:sz w:val="32"/>
          <w:szCs w:val="32"/>
        </w:rPr>
        <w:t>33500</w:t>
      </w:r>
      <w:r>
        <w:rPr>
          <w:rFonts w:hint="eastAsia" w:ascii="仿宋_GB2312" w:eastAsia="仿宋_GB2312"/>
          <w:color w:val="000000"/>
          <w:spacing w:val="-8"/>
          <w:sz w:val="32"/>
          <w:szCs w:val="32"/>
        </w:rPr>
        <w:t>万元；城乡社区事务支出完成</w:t>
      </w:r>
      <w:r>
        <w:rPr>
          <w:rFonts w:ascii="仿宋_GB2312" w:eastAsia="仿宋_GB2312"/>
          <w:color w:val="000000"/>
          <w:spacing w:val="-8"/>
          <w:sz w:val="32"/>
          <w:szCs w:val="32"/>
        </w:rPr>
        <w:t>13182</w:t>
      </w:r>
      <w:r>
        <w:rPr>
          <w:rFonts w:hint="eastAsia" w:ascii="仿宋_GB2312" w:eastAsia="仿宋_GB2312"/>
          <w:color w:val="000000"/>
          <w:spacing w:val="-8"/>
          <w:sz w:val="32"/>
          <w:szCs w:val="32"/>
        </w:rPr>
        <w:t>万元；国土资源事务支出完成</w:t>
      </w:r>
      <w:r>
        <w:rPr>
          <w:rFonts w:ascii="仿宋_GB2312" w:eastAsia="仿宋_GB2312"/>
          <w:color w:val="000000"/>
          <w:spacing w:val="-8"/>
          <w:sz w:val="32"/>
          <w:szCs w:val="32"/>
        </w:rPr>
        <w:t>13560</w:t>
      </w:r>
      <w:r>
        <w:rPr>
          <w:rFonts w:hint="eastAsia" w:ascii="仿宋_GB2312" w:eastAsia="仿宋_GB2312"/>
          <w:color w:val="000000"/>
          <w:spacing w:val="-8"/>
          <w:sz w:val="32"/>
          <w:szCs w:val="32"/>
        </w:rPr>
        <w:t>万元；住房保障支出完成</w:t>
      </w:r>
      <w:r>
        <w:rPr>
          <w:rFonts w:ascii="仿宋_GB2312" w:eastAsia="仿宋_GB2312"/>
          <w:color w:val="000000"/>
          <w:spacing w:val="-8"/>
          <w:sz w:val="32"/>
          <w:szCs w:val="32"/>
        </w:rPr>
        <w:t>7721</w:t>
      </w:r>
      <w:r>
        <w:rPr>
          <w:rFonts w:hint="eastAsia" w:ascii="仿宋_GB2312" w:eastAsia="仿宋_GB2312"/>
          <w:color w:val="000000"/>
          <w:spacing w:val="-8"/>
          <w:sz w:val="32"/>
          <w:szCs w:val="32"/>
        </w:rPr>
        <w:t>万元；交通运输支出完成</w:t>
      </w:r>
      <w:r>
        <w:rPr>
          <w:rFonts w:ascii="仿宋_GB2312" w:eastAsia="仿宋_GB2312"/>
          <w:color w:val="000000"/>
          <w:spacing w:val="-8"/>
          <w:sz w:val="32"/>
          <w:szCs w:val="32"/>
        </w:rPr>
        <w:t>8759</w:t>
      </w:r>
      <w:r>
        <w:rPr>
          <w:rFonts w:hint="eastAsia" w:ascii="仿宋_GB2312" w:eastAsia="仿宋_GB2312"/>
          <w:color w:val="000000"/>
          <w:spacing w:val="-8"/>
          <w:sz w:val="32"/>
          <w:szCs w:val="32"/>
        </w:rPr>
        <w:t>万元；环境保护支出</w:t>
      </w:r>
      <w:r>
        <w:rPr>
          <w:rFonts w:ascii="仿宋_GB2312" w:eastAsia="仿宋_GB2312"/>
          <w:color w:val="000000"/>
          <w:spacing w:val="-8"/>
          <w:sz w:val="32"/>
          <w:szCs w:val="32"/>
        </w:rPr>
        <w:t xml:space="preserve"> 11266</w:t>
      </w:r>
      <w:r>
        <w:rPr>
          <w:rFonts w:hint="eastAsia" w:ascii="仿宋_GB2312" w:eastAsia="仿宋_GB2312"/>
          <w:color w:val="000000"/>
          <w:spacing w:val="-8"/>
          <w:sz w:val="32"/>
          <w:szCs w:val="32"/>
        </w:rPr>
        <w:t>万元。</w:t>
      </w:r>
    </w:p>
    <w:p>
      <w:pPr>
        <w:spacing w:line="570" w:lineRule="exact"/>
        <w:ind w:firstLine="608" w:firstLineChars="200"/>
        <w:rPr>
          <w:rFonts w:ascii="仿宋_GB2312" w:eastAsia="仿宋_GB2312"/>
          <w:color w:val="000000"/>
          <w:spacing w:val="-8"/>
          <w:sz w:val="32"/>
          <w:szCs w:val="32"/>
        </w:rPr>
      </w:pPr>
      <w:r>
        <w:rPr>
          <w:rFonts w:hint="eastAsia" w:ascii="仿宋_GB2312" w:eastAsia="仿宋_GB2312"/>
          <w:color w:val="000000"/>
          <w:spacing w:val="-8"/>
          <w:sz w:val="32"/>
          <w:szCs w:val="32"/>
        </w:rPr>
        <w:t>一般公共预算收入、上年结转、上级补助收入、调入资金等总收入预计为</w:t>
      </w:r>
      <w:r>
        <w:rPr>
          <w:rFonts w:ascii="仿宋_GB2312" w:eastAsia="仿宋_GB2312"/>
          <w:color w:val="000000"/>
          <w:spacing w:val="-8"/>
          <w:sz w:val="32"/>
          <w:szCs w:val="32"/>
        </w:rPr>
        <w:t>276208</w:t>
      </w:r>
      <w:r>
        <w:rPr>
          <w:rFonts w:hint="eastAsia" w:ascii="仿宋_GB2312" w:eastAsia="仿宋_GB2312"/>
          <w:color w:val="000000"/>
          <w:spacing w:val="-8"/>
          <w:sz w:val="32"/>
          <w:szCs w:val="32"/>
        </w:rPr>
        <w:t>万元（待与市局核对完成后调整）。一般公共预算支出为</w:t>
      </w:r>
      <w:r>
        <w:rPr>
          <w:rFonts w:ascii="仿宋_GB2312" w:eastAsia="仿宋_GB2312"/>
          <w:color w:val="000000"/>
          <w:spacing w:val="-8"/>
          <w:sz w:val="32"/>
          <w:szCs w:val="32"/>
        </w:rPr>
        <w:t>252803</w:t>
      </w:r>
      <w:r>
        <w:rPr>
          <w:rFonts w:hint="eastAsia" w:ascii="仿宋_GB2312" w:eastAsia="仿宋_GB2312"/>
          <w:color w:val="000000"/>
          <w:spacing w:val="-8"/>
          <w:sz w:val="32"/>
          <w:szCs w:val="32"/>
        </w:rPr>
        <w:t>万元，剔除上解支出</w:t>
      </w:r>
      <w:r>
        <w:rPr>
          <w:rFonts w:ascii="仿宋_GB2312" w:eastAsia="仿宋_GB2312"/>
          <w:color w:val="000000"/>
          <w:spacing w:val="-8"/>
          <w:sz w:val="32"/>
          <w:szCs w:val="32"/>
        </w:rPr>
        <w:t>2483</w:t>
      </w:r>
      <w:r>
        <w:rPr>
          <w:rFonts w:hint="eastAsia" w:ascii="仿宋_GB2312" w:eastAsia="仿宋_GB2312"/>
          <w:color w:val="000000"/>
          <w:spacing w:val="-8"/>
          <w:sz w:val="32"/>
          <w:szCs w:val="32"/>
        </w:rPr>
        <w:t>万元和债券还本支出</w:t>
      </w:r>
      <w:r>
        <w:rPr>
          <w:rFonts w:ascii="仿宋_GB2312" w:eastAsia="仿宋_GB2312"/>
          <w:color w:val="000000"/>
          <w:spacing w:val="-8"/>
          <w:sz w:val="32"/>
          <w:szCs w:val="32"/>
        </w:rPr>
        <w:t>4767</w:t>
      </w:r>
      <w:r>
        <w:rPr>
          <w:rFonts w:hint="eastAsia" w:ascii="仿宋_GB2312" w:eastAsia="仿宋_GB2312"/>
          <w:color w:val="000000"/>
          <w:spacing w:val="-8"/>
          <w:sz w:val="32"/>
          <w:szCs w:val="32"/>
        </w:rPr>
        <w:t>万元，安排预算稳定调节基金</w:t>
      </w:r>
      <w:r>
        <w:rPr>
          <w:rFonts w:ascii="仿宋_GB2312" w:eastAsia="仿宋_GB2312"/>
          <w:color w:val="000000"/>
          <w:spacing w:val="-8"/>
          <w:sz w:val="32"/>
          <w:szCs w:val="32"/>
        </w:rPr>
        <w:t>4523</w:t>
      </w:r>
      <w:r>
        <w:rPr>
          <w:rFonts w:hint="eastAsia" w:ascii="仿宋_GB2312" w:eastAsia="仿宋_GB2312"/>
          <w:color w:val="000000"/>
          <w:spacing w:val="-8"/>
          <w:sz w:val="32"/>
          <w:szCs w:val="32"/>
        </w:rPr>
        <w:t>万元，结转下年支出</w:t>
      </w:r>
      <w:r>
        <w:rPr>
          <w:rFonts w:ascii="仿宋_GB2312" w:eastAsia="仿宋_GB2312"/>
          <w:color w:val="000000"/>
          <w:spacing w:val="-8"/>
          <w:sz w:val="32"/>
          <w:szCs w:val="32"/>
        </w:rPr>
        <w:t>11632</w:t>
      </w:r>
      <w:r>
        <w:rPr>
          <w:rFonts w:hint="eastAsia" w:ascii="仿宋_GB2312" w:eastAsia="仿宋_GB2312"/>
          <w:color w:val="000000"/>
          <w:spacing w:val="-8"/>
          <w:sz w:val="32"/>
          <w:szCs w:val="32"/>
        </w:rPr>
        <w:t>万元，当年实现收支平衡。</w:t>
      </w:r>
    </w:p>
    <w:p>
      <w:pPr>
        <w:spacing w:line="570" w:lineRule="exact"/>
        <w:ind w:firstLine="608" w:firstLineChars="200"/>
        <w:rPr>
          <w:rFonts w:ascii="楷体_GB2312" w:eastAsia="楷体_GB2312"/>
          <w:color w:val="000000"/>
          <w:spacing w:val="-8"/>
          <w:sz w:val="32"/>
          <w:szCs w:val="32"/>
        </w:rPr>
      </w:pPr>
      <w:r>
        <w:rPr>
          <w:rFonts w:hint="eastAsia" w:ascii="楷体_GB2312" w:eastAsia="楷体_GB2312"/>
          <w:color w:val="000000"/>
          <w:spacing w:val="-8"/>
          <w:sz w:val="32"/>
          <w:szCs w:val="32"/>
        </w:rPr>
        <w:t>（二）政府性基金预算</w:t>
      </w:r>
    </w:p>
    <w:p>
      <w:pPr>
        <w:spacing w:line="570" w:lineRule="exact"/>
        <w:ind w:firstLine="608" w:firstLineChars="200"/>
        <w:rPr>
          <w:rFonts w:ascii="仿宋_GB2312" w:eastAsia="仿宋_GB2312"/>
          <w:color w:val="000000"/>
          <w:spacing w:val="-8"/>
          <w:sz w:val="32"/>
          <w:szCs w:val="32"/>
        </w:rPr>
      </w:pPr>
      <w:r>
        <w:rPr>
          <w:rFonts w:hint="eastAsia" w:ascii="仿宋_GB2312" w:eastAsia="仿宋_GB2312"/>
          <w:color w:val="000000"/>
          <w:spacing w:val="-8"/>
          <w:sz w:val="32"/>
          <w:szCs w:val="32"/>
        </w:rPr>
        <w:t>政府性基金预算收入完成</w:t>
      </w:r>
      <w:r>
        <w:rPr>
          <w:rFonts w:ascii="仿宋_GB2312" w:eastAsia="仿宋_GB2312"/>
          <w:color w:val="000000"/>
          <w:spacing w:val="-8"/>
          <w:sz w:val="32"/>
          <w:szCs w:val="32"/>
        </w:rPr>
        <w:t>188391</w:t>
      </w:r>
      <w:r>
        <w:rPr>
          <w:rFonts w:hint="eastAsia" w:ascii="仿宋_GB2312" w:eastAsia="仿宋_GB2312"/>
          <w:color w:val="000000"/>
          <w:spacing w:val="-8"/>
          <w:sz w:val="32"/>
          <w:szCs w:val="32"/>
        </w:rPr>
        <w:t>万元，占调整预算的</w:t>
      </w:r>
      <w:r>
        <w:rPr>
          <w:rFonts w:ascii="仿宋_GB2312" w:eastAsia="仿宋_GB2312"/>
          <w:color w:val="000000"/>
          <w:spacing w:val="-8"/>
          <w:sz w:val="32"/>
          <w:szCs w:val="32"/>
        </w:rPr>
        <w:t>103.2%</w:t>
      </w:r>
      <w:r>
        <w:rPr>
          <w:rFonts w:hint="eastAsia" w:ascii="仿宋_GB2312" w:eastAsia="仿宋_GB2312"/>
          <w:color w:val="000000"/>
          <w:spacing w:val="-8"/>
          <w:sz w:val="32"/>
          <w:szCs w:val="32"/>
        </w:rPr>
        <w:t>，同比增长</w:t>
      </w:r>
      <w:r>
        <w:rPr>
          <w:rFonts w:ascii="仿宋_GB2312" w:eastAsia="仿宋_GB2312"/>
          <w:color w:val="000000"/>
          <w:spacing w:val="-8"/>
          <w:sz w:val="32"/>
          <w:szCs w:val="32"/>
        </w:rPr>
        <w:t>24.8%</w:t>
      </w:r>
      <w:r>
        <w:rPr>
          <w:rFonts w:hint="eastAsia" w:ascii="仿宋_GB2312" w:eastAsia="仿宋_GB2312"/>
          <w:color w:val="000000"/>
          <w:spacing w:val="-8"/>
          <w:sz w:val="32"/>
          <w:szCs w:val="32"/>
        </w:rPr>
        <w:t>。其中：国有土地使用权出让收入完成</w:t>
      </w:r>
      <w:r>
        <w:rPr>
          <w:rFonts w:ascii="仿宋_GB2312" w:eastAsia="仿宋_GB2312"/>
          <w:color w:val="000000"/>
          <w:spacing w:val="-8"/>
          <w:sz w:val="32"/>
          <w:szCs w:val="32"/>
        </w:rPr>
        <w:t>178677</w:t>
      </w:r>
      <w:r>
        <w:rPr>
          <w:rFonts w:hint="eastAsia" w:ascii="仿宋_GB2312" w:eastAsia="仿宋_GB2312"/>
          <w:color w:val="000000"/>
          <w:spacing w:val="-8"/>
          <w:sz w:val="32"/>
          <w:szCs w:val="32"/>
        </w:rPr>
        <w:t>万元，同比增长</w:t>
      </w:r>
      <w:r>
        <w:rPr>
          <w:rFonts w:ascii="仿宋_GB2312" w:eastAsia="仿宋_GB2312"/>
          <w:color w:val="000000"/>
          <w:spacing w:val="-8"/>
          <w:sz w:val="32"/>
          <w:szCs w:val="32"/>
        </w:rPr>
        <w:t>21.9%</w:t>
      </w:r>
      <w:r>
        <w:rPr>
          <w:rFonts w:hint="eastAsia" w:ascii="仿宋_GB2312" w:eastAsia="仿宋_GB2312"/>
          <w:color w:val="000000"/>
          <w:spacing w:val="-8"/>
          <w:sz w:val="32"/>
          <w:szCs w:val="32"/>
        </w:rPr>
        <w:t>。</w:t>
      </w:r>
    </w:p>
    <w:p>
      <w:pPr>
        <w:spacing w:line="570" w:lineRule="exact"/>
        <w:ind w:firstLine="608" w:firstLineChars="200"/>
        <w:rPr>
          <w:rFonts w:ascii="仿宋_GB2312" w:eastAsia="仿宋_GB2312"/>
          <w:color w:val="000000"/>
          <w:spacing w:val="-8"/>
          <w:sz w:val="32"/>
          <w:szCs w:val="32"/>
        </w:rPr>
      </w:pPr>
      <w:r>
        <w:rPr>
          <w:rFonts w:hint="eastAsia" w:ascii="仿宋_GB2312" w:eastAsia="仿宋_GB2312"/>
          <w:color w:val="000000"/>
          <w:spacing w:val="-8"/>
          <w:sz w:val="32"/>
          <w:szCs w:val="32"/>
        </w:rPr>
        <w:t>政府性基金预算支出完成</w:t>
      </w:r>
      <w:r>
        <w:rPr>
          <w:rFonts w:ascii="仿宋_GB2312" w:eastAsia="仿宋_GB2312"/>
          <w:color w:val="000000"/>
          <w:spacing w:val="-8"/>
          <w:sz w:val="32"/>
          <w:szCs w:val="32"/>
        </w:rPr>
        <w:t>140988</w:t>
      </w:r>
      <w:r>
        <w:rPr>
          <w:rFonts w:hint="eastAsia" w:ascii="仿宋_GB2312" w:eastAsia="仿宋_GB2312"/>
          <w:color w:val="000000"/>
          <w:spacing w:val="-8"/>
          <w:sz w:val="32"/>
          <w:szCs w:val="32"/>
        </w:rPr>
        <w:t>万元，占调整预算的</w:t>
      </w:r>
      <w:r>
        <w:rPr>
          <w:rFonts w:ascii="仿宋_GB2312" w:eastAsia="仿宋_GB2312"/>
          <w:color w:val="000000"/>
          <w:spacing w:val="-8"/>
          <w:sz w:val="32"/>
          <w:szCs w:val="32"/>
        </w:rPr>
        <w:t>76.8%</w:t>
      </w:r>
      <w:r>
        <w:rPr>
          <w:rFonts w:hint="eastAsia" w:ascii="仿宋_GB2312" w:eastAsia="仿宋_GB2312"/>
          <w:color w:val="000000"/>
          <w:spacing w:val="-8"/>
          <w:sz w:val="32"/>
          <w:szCs w:val="32"/>
        </w:rPr>
        <w:t>，同比增长</w:t>
      </w:r>
      <w:r>
        <w:rPr>
          <w:rFonts w:ascii="仿宋_GB2312" w:eastAsia="仿宋_GB2312"/>
          <w:color w:val="000000"/>
          <w:spacing w:val="-8"/>
          <w:sz w:val="32"/>
          <w:szCs w:val="32"/>
        </w:rPr>
        <w:t>14%</w:t>
      </w:r>
      <w:r>
        <w:rPr>
          <w:rFonts w:hint="eastAsia" w:ascii="仿宋_GB2312" w:eastAsia="仿宋_GB2312"/>
          <w:color w:val="000000"/>
          <w:spacing w:val="-8"/>
          <w:sz w:val="32"/>
          <w:szCs w:val="32"/>
        </w:rPr>
        <w:t>。</w:t>
      </w:r>
    </w:p>
    <w:p>
      <w:pPr>
        <w:spacing w:line="570" w:lineRule="exact"/>
        <w:ind w:firstLine="608" w:firstLineChars="200"/>
        <w:rPr>
          <w:rFonts w:ascii="仿宋_GB2312" w:eastAsia="仿宋_GB2312"/>
          <w:color w:val="000000"/>
          <w:spacing w:val="-8"/>
          <w:sz w:val="32"/>
          <w:szCs w:val="32"/>
        </w:rPr>
      </w:pPr>
      <w:r>
        <w:rPr>
          <w:rFonts w:hint="eastAsia" w:ascii="仿宋_GB2312" w:eastAsia="仿宋_GB2312"/>
          <w:color w:val="000000"/>
          <w:spacing w:val="-8"/>
          <w:sz w:val="32"/>
          <w:szCs w:val="32"/>
        </w:rPr>
        <w:t>政府性基金预算收入、上年结转、上级补助收入、地方政府债券等总收入预计为</w:t>
      </w:r>
      <w:r>
        <w:rPr>
          <w:rFonts w:ascii="仿宋_GB2312" w:eastAsia="仿宋_GB2312"/>
          <w:color w:val="000000"/>
          <w:spacing w:val="-8"/>
          <w:sz w:val="32"/>
          <w:szCs w:val="32"/>
        </w:rPr>
        <w:t>246469</w:t>
      </w:r>
      <w:r>
        <w:rPr>
          <w:rFonts w:hint="eastAsia" w:ascii="仿宋_GB2312" w:eastAsia="仿宋_GB2312"/>
          <w:color w:val="000000"/>
          <w:spacing w:val="-8"/>
          <w:sz w:val="32"/>
          <w:szCs w:val="32"/>
        </w:rPr>
        <w:t>万元（待与市局核对完成后调整）；政府性基金预算支出为</w:t>
      </w:r>
      <w:r>
        <w:rPr>
          <w:rFonts w:ascii="仿宋_GB2312" w:eastAsia="仿宋_GB2312"/>
          <w:color w:val="000000"/>
          <w:spacing w:val="-8"/>
          <w:sz w:val="32"/>
          <w:szCs w:val="32"/>
        </w:rPr>
        <w:t>140988</w:t>
      </w:r>
      <w:r>
        <w:rPr>
          <w:rFonts w:hint="eastAsia" w:ascii="仿宋_GB2312" w:eastAsia="仿宋_GB2312"/>
          <w:color w:val="000000"/>
          <w:spacing w:val="-8"/>
          <w:sz w:val="32"/>
          <w:szCs w:val="32"/>
        </w:rPr>
        <w:t>万元，调出资金</w:t>
      </w:r>
      <w:r>
        <w:rPr>
          <w:rFonts w:ascii="仿宋_GB2312" w:eastAsia="仿宋_GB2312"/>
          <w:color w:val="000000"/>
          <w:spacing w:val="-8"/>
          <w:sz w:val="32"/>
          <w:szCs w:val="32"/>
        </w:rPr>
        <w:t>51907</w:t>
      </w:r>
      <w:r>
        <w:rPr>
          <w:rFonts w:hint="eastAsia" w:ascii="仿宋_GB2312" w:eastAsia="仿宋_GB2312"/>
          <w:color w:val="000000"/>
          <w:spacing w:val="-8"/>
          <w:sz w:val="32"/>
          <w:szCs w:val="32"/>
        </w:rPr>
        <w:t>万元，债券还本支出</w:t>
      </w:r>
      <w:r>
        <w:rPr>
          <w:rFonts w:ascii="仿宋_GB2312" w:eastAsia="仿宋_GB2312"/>
          <w:color w:val="000000"/>
          <w:spacing w:val="-8"/>
          <w:sz w:val="32"/>
          <w:szCs w:val="32"/>
        </w:rPr>
        <w:t>2179</w:t>
      </w:r>
      <w:r>
        <w:rPr>
          <w:rFonts w:hint="eastAsia" w:ascii="仿宋_GB2312" w:eastAsia="仿宋_GB2312"/>
          <w:color w:val="000000"/>
          <w:spacing w:val="-8"/>
          <w:sz w:val="32"/>
          <w:szCs w:val="32"/>
        </w:rPr>
        <w:t>万元，结转下年支出</w:t>
      </w:r>
      <w:r>
        <w:rPr>
          <w:rFonts w:ascii="仿宋_GB2312" w:eastAsia="仿宋_GB2312"/>
          <w:color w:val="000000"/>
          <w:spacing w:val="-8"/>
          <w:sz w:val="32"/>
          <w:szCs w:val="32"/>
        </w:rPr>
        <w:t>51395</w:t>
      </w:r>
      <w:r>
        <w:rPr>
          <w:rFonts w:hint="eastAsia" w:ascii="仿宋_GB2312" w:eastAsia="仿宋_GB2312"/>
          <w:color w:val="000000"/>
          <w:spacing w:val="-8"/>
          <w:sz w:val="32"/>
          <w:szCs w:val="32"/>
        </w:rPr>
        <w:t>万元，当年实现收支平衡。</w:t>
      </w:r>
    </w:p>
    <w:p>
      <w:pPr>
        <w:spacing w:line="570" w:lineRule="exact"/>
        <w:ind w:firstLine="608" w:firstLineChars="200"/>
        <w:rPr>
          <w:rFonts w:ascii="楷体_GB2312" w:eastAsia="楷体_GB2312"/>
          <w:color w:val="000000"/>
          <w:spacing w:val="-8"/>
          <w:sz w:val="32"/>
          <w:szCs w:val="32"/>
        </w:rPr>
      </w:pPr>
      <w:r>
        <w:rPr>
          <w:rFonts w:hint="eastAsia" w:ascii="楷体_GB2312" w:eastAsia="楷体_GB2312"/>
          <w:color w:val="000000"/>
          <w:spacing w:val="-8"/>
          <w:sz w:val="32"/>
          <w:szCs w:val="32"/>
        </w:rPr>
        <w:t>（三）社会保险基金预算</w:t>
      </w:r>
    </w:p>
    <w:p>
      <w:pPr>
        <w:spacing w:line="570" w:lineRule="exact"/>
        <w:ind w:firstLine="608" w:firstLineChars="200"/>
        <w:rPr>
          <w:rFonts w:ascii="仿宋_GB2312" w:eastAsia="仿宋_GB2312"/>
          <w:color w:val="000000"/>
          <w:spacing w:val="-8"/>
          <w:sz w:val="32"/>
          <w:szCs w:val="32"/>
        </w:rPr>
      </w:pPr>
      <w:r>
        <w:rPr>
          <w:rFonts w:hint="eastAsia" w:ascii="仿宋_GB2312" w:eastAsia="仿宋_GB2312"/>
          <w:color w:val="000000"/>
          <w:spacing w:val="-8"/>
          <w:sz w:val="32"/>
          <w:szCs w:val="32"/>
        </w:rPr>
        <w:t>社会保险基金收入预计完成</w:t>
      </w:r>
      <w:r>
        <w:rPr>
          <w:rFonts w:ascii="仿宋_GB2312" w:eastAsia="仿宋_GB2312"/>
          <w:color w:val="000000"/>
          <w:spacing w:val="-8"/>
          <w:sz w:val="32"/>
          <w:szCs w:val="32"/>
        </w:rPr>
        <w:t>65978</w:t>
      </w:r>
      <w:r>
        <w:rPr>
          <w:rFonts w:hint="eastAsia" w:ascii="仿宋_GB2312" w:eastAsia="仿宋_GB2312"/>
          <w:color w:val="000000"/>
          <w:spacing w:val="-8"/>
          <w:sz w:val="32"/>
          <w:szCs w:val="32"/>
        </w:rPr>
        <w:t>万元，占调整预算的</w:t>
      </w:r>
      <w:r>
        <w:rPr>
          <w:rFonts w:ascii="仿宋_GB2312" w:eastAsia="仿宋_GB2312"/>
          <w:color w:val="000000"/>
          <w:spacing w:val="-8"/>
          <w:sz w:val="32"/>
          <w:szCs w:val="32"/>
        </w:rPr>
        <w:t>100%</w:t>
      </w:r>
      <w:r>
        <w:rPr>
          <w:rFonts w:hint="eastAsia" w:ascii="仿宋_GB2312" w:eastAsia="仿宋_GB2312"/>
          <w:color w:val="000000"/>
          <w:spacing w:val="-8"/>
          <w:sz w:val="32"/>
          <w:szCs w:val="32"/>
        </w:rPr>
        <w:t>；社保基金支出预计完成</w:t>
      </w:r>
      <w:r>
        <w:rPr>
          <w:rFonts w:ascii="仿宋_GB2312" w:eastAsia="仿宋_GB2312"/>
          <w:color w:val="000000"/>
          <w:spacing w:val="-8"/>
          <w:sz w:val="32"/>
          <w:szCs w:val="32"/>
        </w:rPr>
        <w:t>62620</w:t>
      </w:r>
      <w:r>
        <w:rPr>
          <w:rFonts w:hint="eastAsia" w:ascii="仿宋_GB2312" w:eastAsia="仿宋_GB2312"/>
          <w:color w:val="000000"/>
          <w:spacing w:val="-8"/>
          <w:sz w:val="32"/>
          <w:szCs w:val="32"/>
        </w:rPr>
        <w:t>万元。收支相抵后，社会保险基金当年结余</w:t>
      </w:r>
      <w:r>
        <w:rPr>
          <w:rFonts w:ascii="仿宋_GB2312" w:eastAsia="仿宋_GB2312"/>
          <w:color w:val="000000"/>
          <w:spacing w:val="-8"/>
          <w:sz w:val="32"/>
          <w:szCs w:val="32"/>
        </w:rPr>
        <w:t>3358</w:t>
      </w:r>
      <w:r>
        <w:rPr>
          <w:rFonts w:hint="eastAsia" w:ascii="仿宋_GB2312" w:eastAsia="仿宋_GB2312"/>
          <w:color w:val="000000"/>
          <w:spacing w:val="-8"/>
          <w:sz w:val="32"/>
          <w:szCs w:val="32"/>
        </w:rPr>
        <w:t>万元。　</w:t>
      </w:r>
    </w:p>
    <w:p>
      <w:pPr>
        <w:spacing w:line="570" w:lineRule="exact"/>
        <w:ind w:firstLine="608" w:firstLineChars="200"/>
        <w:rPr>
          <w:rFonts w:ascii="楷体_GB2312" w:eastAsia="楷体_GB2312"/>
          <w:color w:val="000000"/>
          <w:spacing w:val="-8"/>
          <w:sz w:val="32"/>
          <w:szCs w:val="32"/>
        </w:rPr>
      </w:pPr>
      <w:r>
        <w:rPr>
          <w:rFonts w:hint="eastAsia" w:ascii="楷体_GB2312" w:eastAsia="楷体_GB2312"/>
          <w:color w:val="000000"/>
          <w:spacing w:val="-8"/>
          <w:sz w:val="32"/>
          <w:szCs w:val="32"/>
        </w:rPr>
        <w:t>（四）财政重点工作情况</w:t>
      </w:r>
    </w:p>
    <w:p>
      <w:pPr>
        <w:spacing w:line="570" w:lineRule="exact"/>
        <w:ind w:firstLine="608" w:firstLineChars="200"/>
        <w:rPr>
          <w:rFonts w:ascii="仿宋_GB2312" w:eastAsia="仿宋_GB2312"/>
          <w:color w:val="000000"/>
          <w:spacing w:val="-8"/>
          <w:sz w:val="32"/>
          <w:szCs w:val="32"/>
        </w:rPr>
      </w:pPr>
      <w:r>
        <w:rPr>
          <w:rFonts w:ascii="仿宋_GB2312" w:eastAsia="仿宋_GB2312"/>
          <w:color w:val="000000"/>
          <w:spacing w:val="-8"/>
          <w:sz w:val="32"/>
          <w:szCs w:val="32"/>
        </w:rPr>
        <w:t>1.</w:t>
      </w:r>
      <w:r>
        <w:rPr>
          <w:rFonts w:hint="eastAsia" w:ascii="仿宋_GB2312" w:eastAsia="仿宋_GB2312"/>
          <w:color w:val="000000"/>
          <w:spacing w:val="-8"/>
          <w:sz w:val="32"/>
          <w:szCs w:val="32"/>
        </w:rPr>
        <w:t>积极拓宽增收渠道，落实各项税费改革政策。针对各项复杂因素，区政府强化征管调度。一是加强收入分析，分解收入目标责任，狠抓目标考核，强化各征收单位组织收入的主体责任，提高征管部门主动性和积极性，形成齐抓共管的工作合力。二是在征管过程中抓好以大税源行业、大项目、大企业、大税种为核心的重点税源精细化管理，同时抓大不放小，确保应收尽收。三是推动供给侧结构性改革，贯彻各项税制改革政策，落实支持稳增长各项减费降税措施，清理规范基金和收费，取消、调整、规范一批行政事业性收费项目，全面实施涉企收费目录清单制度，降低企业税费成本。</w:t>
      </w:r>
    </w:p>
    <w:p>
      <w:pPr>
        <w:spacing w:line="570" w:lineRule="exact"/>
        <w:ind w:firstLine="608" w:firstLineChars="200"/>
        <w:rPr>
          <w:rFonts w:ascii="仿宋_GB2312" w:eastAsia="仿宋_GB2312"/>
          <w:color w:val="000000"/>
          <w:spacing w:val="-8"/>
          <w:sz w:val="32"/>
          <w:szCs w:val="32"/>
        </w:rPr>
      </w:pPr>
      <w:r>
        <w:rPr>
          <w:rFonts w:ascii="仿宋_GB2312" w:eastAsia="仿宋_GB2312"/>
          <w:color w:val="000000"/>
          <w:spacing w:val="-8"/>
          <w:sz w:val="32"/>
          <w:szCs w:val="32"/>
        </w:rPr>
        <w:t>2.</w:t>
      </w:r>
      <w:r>
        <w:rPr>
          <w:rFonts w:hint="eastAsia" w:ascii="仿宋_GB2312" w:eastAsia="仿宋_GB2312"/>
          <w:color w:val="000000"/>
          <w:spacing w:val="-8"/>
          <w:sz w:val="32"/>
          <w:szCs w:val="32"/>
        </w:rPr>
        <w:t>强化资金统筹力度，提高财政保障能力。面对财政收支矛盾突出的局面，加大聚财力度，着力解决经济社会发展、养老保险资金短缺问题。一是严格控制“三公”经费及其他一般性支出，“三公经费”支出</w:t>
      </w:r>
      <w:r>
        <w:rPr>
          <w:rFonts w:ascii="仿宋_GB2312" w:eastAsia="仿宋_GB2312"/>
          <w:color w:val="000000"/>
          <w:spacing w:val="-8"/>
          <w:sz w:val="32"/>
          <w:szCs w:val="32"/>
        </w:rPr>
        <w:t>983.6</w:t>
      </w:r>
      <w:r>
        <w:rPr>
          <w:rFonts w:hint="eastAsia" w:ascii="仿宋_GB2312" w:eastAsia="仿宋_GB2312"/>
          <w:color w:val="000000"/>
          <w:spacing w:val="-8"/>
          <w:sz w:val="32"/>
          <w:szCs w:val="32"/>
        </w:rPr>
        <w:t>万元，比上年减少</w:t>
      </w:r>
      <w:r>
        <w:rPr>
          <w:rFonts w:ascii="仿宋_GB2312" w:eastAsia="仿宋_GB2312"/>
          <w:color w:val="000000"/>
          <w:spacing w:val="-8"/>
          <w:sz w:val="32"/>
          <w:szCs w:val="32"/>
        </w:rPr>
        <w:t>109.4</w:t>
      </w:r>
      <w:r>
        <w:rPr>
          <w:rFonts w:hint="eastAsia" w:ascii="仿宋_GB2312" w:eastAsia="仿宋_GB2312"/>
          <w:color w:val="000000"/>
          <w:spacing w:val="-8"/>
          <w:sz w:val="32"/>
          <w:szCs w:val="32"/>
        </w:rPr>
        <w:t>万元，下降</w:t>
      </w:r>
      <w:r>
        <w:rPr>
          <w:rFonts w:ascii="仿宋_GB2312" w:eastAsia="仿宋_GB2312"/>
          <w:color w:val="000000"/>
          <w:spacing w:val="-8"/>
          <w:sz w:val="32"/>
          <w:szCs w:val="32"/>
        </w:rPr>
        <w:t>11%</w:t>
      </w:r>
      <w:r>
        <w:rPr>
          <w:rFonts w:hint="eastAsia" w:ascii="仿宋_GB2312" w:eastAsia="仿宋_GB2312"/>
          <w:color w:val="000000"/>
          <w:spacing w:val="-8"/>
          <w:sz w:val="32"/>
          <w:szCs w:val="32"/>
        </w:rPr>
        <w:t>。二是以稳增长、促改革、调结构、惠民生为目标，分类盘活、处置财政存量资金，最大限度发挥财政资金使用效益。全年共盘活以前年度各类财政存量资金</w:t>
      </w:r>
      <w:r>
        <w:rPr>
          <w:rFonts w:ascii="仿宋_GB2312" w:eastAsia="仿宋_GB2312"/>
          <w:color w:val="000000"/>
          <w:spacing w:val="-8"/>
          <w:sz w:val="32"/>
          <w:szCs w:val="32"/>
        </w:rPr>
        <w:t>1.5</w:t>
      </w:r>
      <w:r>
        <w:rPr>
          <w:rFonts w:hint="eastAsia" w:ascii="仿宋_GB2312" w:eastAsia="仿宋_GB2312"/>
          <w:color w:val="000000"/>
          <w:spacing w:val="-8"/>
          <w:sz w:val="32"/>
          <w:szCs w:val="32"/>
        </w:rPr>
        <w:t>亿元，统筹用于扶贫、科技、教育等民生方面。三是认真研判国家政策支持方向，积极筛选项目，努力争取上级资金。</w:t>
      </w:r>
    </w:p>
    <w:p>
      <w:pPr>
        <w:spacing w:line="570" w:lineRule="exact"/>
        <w:ind w:firstLine="608" w:firstLineChars="200"/>
        <w:rPr>
          <w:rFonts w:ascii="仿宋_GB2312" w:eastAsia="仿宋_GB2312"/>
          <w:color w:val="000000"/>
          <w:spacing w:val="-8"/>
          <w:sz w:val="32"/>
          <w:szCs w:val="32"/>
        </w:rPr>
      </w:pPr>
      <w:r>
        <w:rPr>
          <w:rFonts w:ascii="仿宋_GB2312" w:eastAsia="仿宋_GB2312"/>
          <w:color w:val="000000"/>
          <w:spacing w:val="-8"/>
          <w:sz w:val="32"/>
          <w:szCs w:val="32"/>
        </w:rPr>
        <w:t>3.</w:t>
      </w:r>
      <w:r>
        <w:rPr>
          <w:rFonts w:hint="eastAsia" w:ascii="仿宋_GB2312" w:eastAsia="仿宋_GB2312"/>
          <w:color w:val="000000"/>
          <w:spacing w:val="-8"/>
          <w:sz w:val="32"/>
          <w:szCs w:val="32"/>
        </w:rPr>
        <w:t>多方筹集资金，保障重点支出。筹集资金</w:t>
      </w:r>
      <w:r>
        <w:rPr>
          <w:rFonts w:ascii="仿宋_GB2312" w:eastAsia="仿宋_GB2312"/>
          <w:color w:val="000000"/>
          <w:spacing w:val="-8"/>
          <w:sz w:val="32"/>
          <w:szCs w:val="32"/>
        </w:rPr>
        <w:t>2400</w:t>
      </w:r>
      <w:r>
        <w:rPr>
          <w:rFonts w:hint="eastAsia" w:ascii="仿宋_GB2312" w:eastAsia="仿宋_GB2312"/>
          <w:color w:val="000000"/>
          <w:spacing w:val="-8"/>
          <w:sz w:val="32"/>
          <w:szCs w:val="32"/>
        </w:rPr>
        <w:t>万元用于偿还教育、城建、交通等基建欠账；筹集资金</w:t>
      </w:r>
      <w:r>
        <w:rPr>
          <w:rFonts w:ascii="仿宋_GB2312" w:eastAsia="仿宋_GB2312"/>
          <w:color w:val="000000"/>
          <w:spacing w:val="-8"/>
          <w:sz w:val="32"/>
          <w:szCs w:val="32"/>
        </w:rPr>
        <w:t>22500</w:t>
      </w:r>
      <w:r>
        <w:rPr>
          <w:rFonts w:hint="eastAsia" w:ascii="仿宋_GB2312" w:eastAsia="仿宋_GB2312"/>
          <w:color w:val="000000"/>
          <w:spacing w:val="-8"/>
          <w:sz w:val="32"/>
          <w:szCs w:val="32"/>
        </w:rPr>
        <w:t>万元，用于复兴路征地拆迁补偿及旅发大会基础设施建设；筹集资金</w:t>
      </w:r>
      <w:r>
        <w:rPr>
          <w:rFonts w:ascii="仿宋_GB2312" w:eastAsia="仿宋_GB2312"/>
          <w:color w:val="000000"/>
          <w:spacing w:val="-8"/>
          <w:sz w:val="32"/>
          <w:szCs w:val="32"/>
        </w:rPr>
        <w:t>4684</w:t>
      </w:r>
      <w:r>
        <w:rPr>
          <w:rFonts w:hint="eastAsia" w:ascii="仿宋_GB2312" w:eastAsia="仿宋_GB2312"/>
          <w:color w:val="000000"/>
          <w:spacing w:val="-8"/>
          <w:sz w:val="32"/>
          <w:szCs w:val="32"/>
        </w:rPr>
        <w:t>万元，支持要庄工业园区土地收储与前期土地开发。发挥职能作用，积极协调融资，通过努力完成融资</w:t>
      </w:r>
      <w:r>
        <w:rPr>
          <w:rFonts w:ascii="仿宋_GB2312" w:eastAsia="仿宋_GB2312"/>
          <w:color w:val="000000"/>
          <w:spacing w:val="-8"/>
          <w:sz w:val="32"/>
          <w:szCs w:val="32"/>
        </w:rPr>
        <w:t>15</w:t>
      </w:r>
      <w:r>
        <w:rPr>
          <w:rFonts w:hint="eastAsia" w:ascii="仿宋_GB2312" w:eastAsia="仿宋_GB2312"/>
          <w:color w:val="000000"/>
          <w:spacing w:val="-8"/>
          <w:sz w:val="32"/>
          <w:szCs w:val="32"/>
        </w:rPr>
        <w:t>亿元，分别是：协助城投公司棚改项目融资</w:t>
      </w:r>
      <w:r>
        <w:rPr>
          <w:rFonts w:ascii="仿宋_GB2312" w:eastAsia="仿宋_GB2312"/>
          <w:color w:val="000000"/>
          <w:spacing w:val="-8"/>
          <w:sz w:val="32"/>
          <w:szCs w:val="32"/>
        </w:rPr>
        <w:t>7.2</w:t>
      </w:r>
      <w:r>
        <w:rPr>
          <w:rFonts w:hint="eastAsia" w:ascii="仿宋_GB2312" w:eastAsia="仿宋_GB2312"/>
          <w:color w:val="000000"/>
          <w:spacing w:val="-8"/>
          <w:sz w:val="32"/>
          <w:szCs w:val="32"/>
        </w:rPr>
        <w:t>亿元、园区建设投资公司注资</w:t>
      </w:r>
      <w:r>
        <w:rPr>
          <w:rFonts w:ascii="仿宋_GB2312" w:eastAsia="仿宋_GB2312"/>
          <w:color w:val="000000"/>
          <w:spacing w:val="-8"/>
          <w:sz w:val="32"/>
          <w:szCs w:val="32"/>
        </w:rPr>
        <w:t>0.2</w:t>
      </w:r>
      <w:r>
        <w:rPr>
          <w:rFonts w:hint="eastAsia" w:ascii="仿宋_GB2312" w:eastAsia="仿宋_GB2312"/>
          <w:color w:val="000000"/>
          <w:spacing w:val="-8"/>
          <w:sz w:val="32"/>
          <w:szCs w:val="32"/>
        </w:rPr>
        <w:t>亿元、园区引资</w:t>
      </w:r>
      <w:r>
        <w:rPr>
          <w:rFonts w:ascii="仿宋_GB2312" w:eastAsia="仿宋_GB2312"/>
          <w:color w:val="000000"/>
          <w:spacing w:val="-8"/>
          <w:sz w:val="32"/>
          <w:szCs w:val="32"/>
        </w:rPr>
        <w:t>1</w:t>
      </w:r>
      <w:r>
        <w:rPr>
          <w:rFonts w:hint="eastAsia" w:ascii="仿宋_GB2312" w:eastAsia="仿宋_GB2312"/>
          <w:color w:val="000000"/>
          <w:spacing w:val="-8"/>
          <w:sz w:val="32"/>
          <w:szCs w:val="32"/>
        </w:rPr>
        <w:t>亿元、争取</w:t>
      </w:r>
      <w:r>
        <w:rPr>
          <w:rFonts w:ascii="仿宋_GB2312" w:eastAsia="仿宋_GB2312"/>
          <w:color w:val="000000"/>
          <w:spacing w:val="-8"/>
          <w:sz w:val="32"/>
          <w:szCs w:val="32"/>
        </w:rPr>
        <w:t>2018</w:t>
      </w:r>
      <w:r>
        <w:rPr>
          <w:rFonts w:hint="eastAsia" w:ascii="仿宋_GB2312" w:eastAsia="仿宋_GB2312"/>
          <w:color w:val="000000"/>
          <w:spacing w:val="-8"/>
          <w:sz w:val="32"/>
          <w:szCs w:val="32"/>
        </w:rPr>
        <w:t>年政府债券</w:t>
      </w:r>
      <w:r>
        <w:rPr>
          <w:rFonts w:ascii="仿宋_GB2312" w:eastAsia="仿宋_GB2312"/>
          <w:color w:val="000000"/>
          <w:spacing w:val="-8"/>
          <w:sz w:val="32"/>
          <w:szCs w:val="32"/>
        </w:rPr>
        <w:t>3.6</w:t>
      </w:r>
      <w:r>
        <w:rPr>
          <w:rFonts w:hint="eastAsia" w:ascii="仿宋_GB2312" w:eastAsia="仿宋_GB2312"/>
          <w:color w:val="000000"/>
          <w:spacing w:val="-8"/>
          <w:sz w:val="32"/>
          <w:szCs w:val="32"/>
        </w:rPr>
        <w:t>亿元、置换债券</w:t>
      </w:r>
      <w:r>
        <w:rPr>
          <w:rFonts w:ascii="仿宋_GB2312" w:eastAsia="仿宋_GB2312"/>
          <w:color w:val="000000"/>
          <w:spacing w:val="-8"/>
          <w:sz w:val="32"/>
          <w:szCs w:val="32"/>
        </w:rPr>
        <w:t>0.7</w:t>
      </w:r>
      <w:r>
        <w:rPr>
          <w:rFonts w:hint="eastAsia" w:ascii="仿宋_GB2312" w:eastAsia="仿宋_GB2312"/>
          <w:color w:val="000000"/>
          <w:spacing w:val="-8"/>
          <w:sz w:val="32"/>
          <w:szCs w:val="32"/>
        </w:rPr>
        <w:t>亿元、争取“旅发大会”基础建设项目债券资金</w:t>
      </w:r>
      <w:r>
        <w:rPr>
          <w:rFonts w:ascii="仿宋_GB2312" w:eastAsia="仿宋_GB2312"/>
          <w:color w:val="000000"/>
          <w:spacing w:val="-8"/>
          <w:sz w:val="32"/>
          <w:szCs w:val="32"/>
        </w:rPr>
        <w:t>2.3</w:t>
      </w:r>
      <w:r>
        <w:rPr>
          <w:rFonts w:hint="eastAsia" w:ascii="仿宋_GB2312" w:eastAsia="仿宋_GB2312"/>
          <w:color w:val="000000"/>
          <w:spacing w:val="-8"/>
          <w:sz w:val="32"/>
          <w:szCs w:val="32"/>
        </w:rPr>
        <w:t>亿元。</w:t>
      </w:r>
    </w:p>
    <w:p>
      <w:pPr>
        <w:spacing w:line="570" w:lineRule="exact"/>
        <w:ind w:firstLine="608" w:firstLineChars="200"/>
        <w:rPr>
          <w:rFonts w:ascii="仿宋_GB2312" w:eastAsia="仿宋_GB2312"/>
          <w:color w:val="000000"/>
          <w:spacing w:val="-8"/>
          <w:sz w:val="32"/>
          <w:szCs w:val="32"/>
        </w:rPr>
      </w:pPr>
      <w:r>
        <w:rPr>
          <w:rFonts w:ascii="仿宋_GB2312" w:eastAsia="仿宋_GB2312"/>
          <w:color w:val="000000"/>
          <w:spacing w:val="-8"/>
          <w:sz w:val="32"/>
          <w:szCs w:val="32"/>
        </w:rPr>
        <w:t>4.</w:t>
      </w:r>
      <w:r>
        <w:rPr>
          <w:rFonts w:hint="eastAsia" w:ascii="仿宋_GB2312" w:eastAsia="仿宋_GB2312"/>
          <w:color w:val="000000"/>
          <w:spacing w:val="-8"/>
          <w:sz w:val="32"/>
          <w:szCs w:val="32"/>
        </w:rPr>
        <w:t>优化支出结构，加大民生投入。一是全面落实富民惠农政策。推进国家农业综合开发建设，完成生态综合治理项目</w:t>
      </w:r>
      <w:r>
        <w:rPr>
          <w:rFonts w:ascii="仿宋_GB2312" w:eastAsia="仿宋_GB2312"/>
          <w:color w:val="000000"/>
          <w:spacing w:val="-8"/>
          <w:sz w:val="32"/>
          <w:szCs w:val="32"/>
        </w:rPr>
        <w:t>1</w:t>
      </w:r>
      <w:r>
        <w:rPr>
          <w:rFonts w:hint="eastAsia" w:ascii="仿宋_GB2312" w:eastAsia="仿宋_GB2312"/>
          <w:color w:val="000000"/>
          <w:spacing w:val="-8"/>
          <w:sz w:val="32"/>
          <w:szCs w:val="32"/>
        </w:rPr>
        <w:t>个，产业化发展项目</w:t>
      </w:r>
      <w:r>
        <w:rPr>
          <w:rFonts w:ascii="仿宋_GB2312" w:eastAsia="仿宋_GB2312"/>
          <w:color w:val="000000"/>
          <w:spacing w:val="-8"/>
          <w:sz w:val="32"/>
          <w:szCs w:val="32"/>
        </w:rPr>
        <w:t>2</w:t>
      </w:r>
      <w:r>
        <w:rPr>
          <w:rFonts w:hint="eastAsia" w:ascii="仿宋_GB2312" w:eastAsia="仿宋_GB2312"/>
          <w:color w:val="000000"/>
          <w:spacing w:val="-8"/>
          <w:sz w:val="32"/>
          <w:szCs w:val="32"/>
        </w:rPr>
        <w:t>个；安排</w:t>
      </w:r>
      <w:r>
        <w:rPr>
          <w:rFonts w:ascii="仿宋_GB2312" w:eastAsia="仿宋_GB2312"/>
          <w:color w:val="000000"/>
          <w:spacing w:val="-8"/>
          <w:sz w:val="32"/>
          <w:szCs w:val="32"/>
        </w:rPr>
        <w:t>801</w:t>
      </w:r>
      <w:r>
        <w:rPr>
          <w:rFonts w:hint="eastAsia" w:ascii="仿宋_GB2312" w:eastAsia="仿宋_GB2312"/>
          <w:color w:val="000000"/>
          <w:spacing w:val="-8"/>
          <w:sz w:val="32"/>
          <w:szCs w:val="32"/>
        </w:rPr>
        <w:t>万元用于美丽乡村改善村容村貌环境；完成</w:t>
      </w:r>
      <w:r>
        <w:rPr>
          <w:rFonts w:ascii="仿宋_GB2312" w:eastAsia="仿宋_GB2312"/>
          <w:color w:val="000000"/>
          <w:spacing w:val="-8"/>
          <w:sz w:val="32"/>
          <w:szCs w:val="32"/>
        </w:rPr>
        <w:t>2018</w:t>
      </w:r>
      <w:r>
        <w:rPr>
          <w:rFonts w:hint="eastAsia" w:ascii="仿宋_GB2312" w:eastAsia="仿宋_GB2312"/>
          <w:color w:val="000000"/>
          <w:spacing w:val="-8"/>
          <w:sz w:val="32"/>
          <w:szCs w:val="32"/>
        </w:rPr>
        <w:t>年耕地地力保护补贴基础信息和补贴面积公示工作，发放补贴资金</w:t>
      </w:r>
      <w:r>
        <w:rPr>
          <w:rFonts w:ascii="仿宋_GB2312" w:eastAsia="仿宋_GB2312"/>
          <w:color w:val="000000"/>
          <w:spacing w:val="-8"/>
          <w:sz w:val="32"/>
          <w:szCs w:val="32"/>
        </w:rPr>
        <w:t>2444.8</w:t>
      </w:r>
      <w:r>
        <w:rPr>
          <w:rFonts w:hint="eastAsia" w:ascii="仿宋_GB2312" w:eastAsia="仿宋_GB2312"/>
          <w:color w:val="000000"/>
          <w:spacing w:val="-8"/>
          <w:sz w:val="32"/>
          <w:szCs w:val="32"/>
        </w:rPr>
        <w:t>万元，拨付</w:t>
      </w:r>
      <w:r>
        <w:rPr>
          <w:rFonts w:ascii="仿宋_GB2312" w:eastAsia="仿宋_GB2312"/>
          <w:color w:val="000000"/>
          <w:spacing w:val="-8"/>
          <w:sz w:val="32"/>
          <w:szCs w:val="32"/>
        </w:rPr>
        <w:t>2017</w:t>
      </w:r>
      <w:r>
        <w:rPr>
          <w:rFonts w:hint="eastAsia" w:ascii="仿宋_GB2312" w:eastAsia="仿宋_GB2312"/>
          <w:color w:val="000000"/>
          <w:spacing w:val="-8"/>
          <w:sz w:val="32"/>
          <w:szCs w:val="32"/>
        </w:rPr>
        <w:t>年退耕还林补贴资金</w:t>
      </w:r>
      <w:r>
        <w:rPr>
          <w:rFonts w:ascii="仿宋_GB2312" w:eastAsia="仿宋_GB2312"/>
          <w:color w:val="000000"/>
          <w:spacing w:val="-8"/>
          <w:sz w:val="32"/>
          <w:szCs w:val="32"/>
        </w:rPr>
        <w:t>152.4</w:t>
      </w:r>
      <w:r>
        <w:rPr>
          <w:rFonts w:hint="eastAsia" w:ascii="仿宋_GB2312" w:eastAsia="仿宋_GB2312"/>
          <w:color w:val="000000"/>
          <w:spacing w:val="-8"/>
          <w:sz w:val="32"/>
          <w:szCs w:val="32"/>
        </w:rPr>
        <w:t>万元，拨付</w:t>
      </w:r>
      <w:r>
        <w:rPr>
          <w:rFonts w:ascii="仿宋_GB2312" w:eastAsia="仿宋_GB2312"/>
          <w:color w:val="000000"/>
          <w:spacing w:val="-8"/>
          <w:sz w:val="32"/>
          <w:szCs w:val="32"/>
        </w:rPr>
        <w:t>2017</w:t>
      </w:r>
      <w:r>
        <w:rPr>
          <w:rFonts w:hint="eastAsia" w:ascii="仿宋_GB2312" w:eastAsia="仿宋_GB2312"/>
          <w:color w:val="000000"/>
          <w:spacing w:val="-8"/>
          <w:sz w:val="32"/>
          <w:szCs w:val="32"/>
        </w:rPr>
        <w:t>年一事一议项目资金</w:t>
      </w:r>
      <w:r>
        <w:rPr>
          <w:rFonts w:ascii="仿宋_GB2312" w:eastAsia="仿宋_GB2312"/>
          <w:color w:val="000000"/>
          <w:spacing w:val="-8"/>
          <w:sz w:val="32"/>
          <w:szCs w:val="32"/>
        </w:rPr>
        <w:t>759</w:t>
      </w:r>
      <w:r>
        <w:rPr>
          <w:rFonts w:hint="eastAsia" w:ascii="仿宋_GB2312" w:eastAsia="仿宋_GB2312"/>
          <w:color w:val="000000"/>
          <w:spacing w:val="-8"/>
          <w:sz w:val="32"/>
          <w:szCs w:val="32"/>
        </w:rPr>
        <w:t>万元，拨付扶贫资金</w:t>
      </w:r>
      <w:r>
        <w:rPr>
          <w:rFonts w:ascii="仿宋_GB2312" w:eastAsia="仿宋_GB2312"/>
          <w:color w:val="000000"/>
          <w:spacing w:val="-8"/>
          <w:sz w:val="32"/>
          <w:szCs w:val="32"/>
        </w:rPr>
        <w:t>700.9</w:t>
      </w:r>
      <w:r>
        <w:rPr>
          <w:rFonts w:hint="eastAsia" w:ascii="仿宋_GB2312" w:eastAsia="仿宋_GB2312"/>
          <w:color w:val="000000"/>
          <w:spacing w:val="-8"/>
          <w:sz w:val="32"/>
          <w:szCs w:val="32"/>
        </w:rPr>
        <w:t>万元，拨付政策性农业保险补贴</w:t>
      </w:r>
      <w:r>
        <w:rPr>
          <w:rFonts w:ascii="仿宋_GB2312" w:eastAsia="仿宋_GB2312"/>
          <w:color w:val="000000"/>
          <w:spacing w:val="-8"/>
          <w:sz w:val="32"/>
          <w:szCs w:val="32"/>
        </w:rPr>
        <w:t>1266</w:t>
      </w:r>
      <w:r>
        <w:rPr>
          <w:rFonts w:hint="eastAsia" w:ascii="仿宋_GB2312" w:eastAsia="仿宋_GB2312"/>
          <w:color w:val="000000"/>
          <w:spacing w:val="-8"/>
          <w:sz w:val="32"/>
          <w:szCs w:val="32"/>
        </w:rPr>
        <w:t>万元。二是落实城乡义务教育“两免一补”政策，拨付教育经费</w:t>
      </w:r>
      <w:r>
        <w:rPr>
          <w:rFonts w:ascii="仿宋_GB2312" w:eastAsia="仿宋_GB2312"/>
          <w:color w:val="000000"/>
          <w:spacing w:val="-8"/>
          <w:sz w:val="32"/>
          <w:szCs w:val="32"/>
        </w:rPr>
        <w:t>5514</w:t>
      </w:r>
      <w:r>
        <w:rPr>
          <w:rFonts w:hint="eastAsia" w:ascii="仿宋_GB2312" w:eastAsia="仿宋_GB2312"/>
          <w:color w:val="000000"/>
          <w:spacing w:val="-8"/>
          <w:sz w:val="32"/>
          <w:szCs w:val="32"/>
        </w:rPr>
        <w:t>万元。三是拨付基本公共卫生服务项目资金</w:t>
      </w:r>
      <w:r>
        <w:rPr>
          <w:rFonts w:ascii="仿宋_GB2312" w:eastAsia="仿宋_GB2312"/>
          <w:color w:val="000000"/>
          <w:spacing w:val="-8"/>
          <w:sz w:val="32"/>
          <w:szCs w:val="32"/>
        </w:rPr>
        <w:t>2194</w:t>
      </w:r>
      <w:r>
        <w:rPr>
          <w:rFonts w:hint="eastAsia" w:ascii="仿宋_GB2312" w:eastAsia="仿宋_GB2312"/>
          <w:color w:val="000000"/>
          <w:spacing w:val="-8"/>
          <w:sz w:val="32"/>
          <w:szCs w:val="32"/>
        </w:rPr>
        <w:t>万元，基本药物制度补助资金</w:t>
      </w:r>
      <w:r>
        <w:rPr>
          <w:rFonts w:ascii="仿宋_GB2312" w:eastAsia="仿宋_GB2312"/>
          <w:color w:val="000000"/>
          <w:spacing w:val="-8"/>
          <w:sz w:val="32"/>
          <w:szCs w:val="32"/>
        </w:rPr>
        <w:t>2107</w:t>
      </w:r>
      <w:r>
        <w:rPr>
          <w:rFonts w:hint="eastAsia" w:ascii="仿宋_GB2312" w:eastAsia="仿宋_GB2312"/>
          <w:color w:val="000000"/>
          <w:spacing w:val="-8"/>
          <w:sz w:val="32"/>
          <w:szCs w:val="32"/>
        </w:rPr>
        <w:t>万元。四是发放城乡居民基础养老金</w:t>
      </w:r>
      <w:r>
        <w:rPr>
          <w:rFonts w:ascii="仿宋_GB2312" w:eastAsia="仿宋_GB2312"/>
          <w:color w:val="000000"/>
          <w:spacing w:val="-8"/>
          <w:sz w:val="32"/>
          <w:szCs w:val="32"/>
        </w:rPr>
        <w:t>9172</w:t>
      </w:r>
      <w:r>
        <w:rPr>
          <w:rFonts w:hint="eastAsia" w:ascii="仿宋_GB2312" w:eastAsia="仿宋_GB2312"/>
          <w:color w:val="000000"/>
          <w:spacing w:val="-8"/>
          <w:sz w:val="32"/>
          <w:szCs w:val="32"/>
        </w:rPr>
        <w:t>万元，机关事业单位养老金</w:t>
      </w:r>
      <w:r>
        <w:rPr>
          <w:rFonts w:ascii="仿宋_GB2312" w:eastAsia="仿宋_GB2312"/>
          <w:color w:val="000000"/>
          <w:spacing w:val="-8"/>
          <w:sz w:val="32"/>
          <w:szCs w:val="32"/>
        </w:rPr>
        <w:t>20935</w:t>
      </w:r>
      <w:r>
        <w:rPr>
          <w:rFonts w:hint="eastAsia" w:ascii="仿宋_GB2312" w:eastAsia="仿宋_GB2312"/>
          <w:color w:val="000000"/>
          <w:spacing w:val="-8"/>
          <w:sz w:val="32"/>
          <w:szCs w:val="32"/>
        </w:rPr>
        <w:t>万元，城乡居民基础养老金每人每月由</w:t>
      </w:r>
      <w:r>
        <w:rPr>
          <w:rFonts w:ascii="仿宋_GB2312" w:eastAsia="仿宋_GB2312"/>
          <w:color w:val="000000"/>
          <w:spacing w:val="-8"/>
          <w:sz w:val="32"/>
          <w:szCs w:val="32"/>
        </w:rPr>
        <w:t>90</w:t>
      </w:r>
      <w:r>
        <w:rPr>
          <w:rFonts w:hint="eastAsia" w:ascii="仿宋_GB2312" w:eastAsia="仿宋_GB2312"/>
          <w:color w:val="000000"/>
          <w:spacing w:val="-8"/>
          <w:sz w:val="32"/>
          <w:szCs w:val="32"/>
        </w:rPr>
        <w:t>元提高到</w:t>
      </w:r>
      <w:r>
        <w:rPr>
          <w:rFonts w:ascii="仿宋_GB2312" w:eastAsia="仿宋_GB2312"/>
          <w:color w:val="000000"/>
          <w:spacing w:val="-8"/>
          <w:sz w:val="32"/>
          <w:szCs w:val="32"/>
        </w:rPr>
        <w:t>108</w:t>
      </w:r>
      <w:r>
        <w:rPr>
          <w:rFonts w:hint="eastAsia" w:ascii="仿宋_GB2312" w:eastAsia="仿宋_GB2312"/>
          <w:color w:val="000000"/>
          <w:spacing w:val="-8"/>
          <w:sz w:val="32"/>
          <w:szCs w:val="32"/>
        </w:rPr>
        <w:t>元。五是做好城镇职工基本医疗保险和城乡居民基本医疗保险基金的筹集及医药费报销工作。六是拨付资金</w:t>
      </w:r>
      <w:r>
        <w:rPr>
          <w:rFonts w:ascii="仿宋_GB2312" w:eastAsia="仿宋_GB2312"/>
          <w:color w:val="000000"/>
          <w:spacing w:val="-8"/>
          <w:sz w:val="32"/>
          <w:szCs w:val="32"/>
        </w:rPr>
        <w:t>1807</w:t>
      </w:r>
      <w:r>
        <w:rPr>
          <w:rFonts w:hint="eastAsia" w:ascii="仿宋_GB2312" w:eastAsia="仿宋_GB2312"/>
          <w:color w:val="000000"/>
          <w:spacing w:val="-8"/>
          <w:sz w:val="32"/>
          <w:szCs w:val="32"/>
        </w:rPr>
        <w:t>万元，支持再就业工作。七是做好困难人群基本生活补助和救助工作，农村居民最低生活保障标准由每人每年</w:t>
      </w:r>
      <w:r>
        <w:rPr>
          <w:rFonts w:ascii="仿宋_GB2312" w:eastAsia="仿宋_GB2312"/>
          <w:color w:val="000000"/>
          <w:spacing w:val="-8"/>
          <w:sz w:val="32"/>
          <w:szCs w:val="32"/>
        </w:rPr>
        <w:t>3360</w:t>
      </w:r>
      <w:r>
        <w:rPr>
          <w:rFonts w:hint="eastAsia" w:ascii="仿宋_GB2312" w:eastAsia="仿宋_GB2312"/>
          <w:color w:val="000000"/>
          <w:spacing w:val="-8"/>
          <w:sz w:val="32"/>
          <w:szCs w:val="32"/>
        </w:rPr>
        <w:t>元调高到每人每年</w:t>
      </w:r>
      <w:r>
        <w:rPr>
          <w:rFonts w:ascii="仿宋_GB2312" w:eastAsia="仿宋_GB2312"/>
          <w:color w:val="000000"/>
          <w:spacing w:val="-8"/>
          <w:sz w:val="32"/>
          <w:szCs w:val="32"/>
        </w:rPr>
        <w:t>3700</w:t>
      </w:r>
      <w:r>
        <w:rPr>
          <w:rFonts w:hint="eastAsia" w:ascii="仿宋_GB2312" w:eastAsia="仿宋_GB2312"/>
          <w:color w:val="000000"/>
          <w:spacing w:val="-8"/>
          <w:sz w:val="32"/>
          <w:szCs w:val="32"/>
        </w:rPr>
        <w:t>元，城市居民最低生活保障标准由每人每月</w:t>
      </w:r>
      <w:r>
        <w:rPr>
          <w:rFonts w:ascii="仿宋_GB2312" w:eastAsia="仿宋_GB2312"/>
          <w:color w:val="000000"/>
          <w:spacing w:val="-8"/>
          <w:sz w:val="32"/>
          <w:szCs w:val="32"/>
        </w:rPr>
        <w:t>500</w:t>
      </w:r>
      <w:r>
        <w:rPr>
          <w:rFonts w:hint="eastAsia" w:ascii="仿宋_GB2312" w:eastAsia="仿宋_GB2312"/>
          <w:color w:val="000000"/>
          <w:spacing w:val="-8"/>
          <w:sz w:val="32"/>
          <w:szCs w:val="32"/>
        </w:rPr>
        <w:t>元提高到每人每月</w:t>
      </w:r>
      <w:r>
        <w:rPr>
          <w:rFonts w:ascii="仿宋_GB2312" w:eastAsia="仿宋_GB2312"/>
          <w:color w:val="000000"/>
          <w:spacing w:val="-8"/>
          <w:sz w:val="32"/>
          <w:szCs w:val="32"/>
        </w:rPr>
        <w:t>550</w:t>
      </w:r>
      <w:r>
        <w:rPr>
          <w:rFonts w:hint="eastAsia" w:ascii="仿宋_GB2312" w:eastAsia="仿宋_GB2312"/>
          <w:color w:val="000000"/>
          <w:spacing w:val="-8"/>
          <w:sz w:val="32"/>
          <w:szCs w:val="32"/>
        </w:rPr>
        <w:t>元，发放优抚对象抚恤补助资金</w:t>
      </w:r>
      <w:r>
        <w:rPr>
          <w:rFonts w:ascii="仿宋_GB2312" w:eastAsia="仿宋_GB2312"/>
          <w:color w:val="000000"/>
          <w:spacing w:val="-8"/>
          <w:sz w:val="32"/>
          <w:szCs w:val="32"/>
        </w:rPr>
        <w:t>2077</w:t>
      </w:r>
      <w:r>
        <w:rPr>
          <w:rFonts w:hint="eastAsia" w:ascii="仿宋_GB2312" w:eastAsia="仿宋_GB2312"/>
          <w:color w:val="000000"/>
          <w:spacing w:val="-8"/>
          <w:sz w:val="32"/>
          <w:szCs w:val="32"/>
        </w:rPr>
        <w:t>万元。八是拨付义务兵退役安置资金</w:t>
      </w:r>
      <w:r>
        <w:rPr>
          <w:rFonts w:ascii="仿宋_GB2312" w:eastAsia="仿宋_GB2312"/>
          <w:color w:val="000000"/>
          <w:spacing w:val="-8"/>
          <w:sz w:val="32"/>
          <w:szCs w:val="32"/>
        </w:rPr>
        <w:t>709</w:t>
      </w:r>
      <w:r>
        <w:rPr>
          <w:rFonts w:hint="eastAsia" w:ascii="仿宋_GB2312" w:eastAsia="仿宋_GB2312"/>
          <w:color w:val="000000"/>
          <w:spacing w:val="-8"/>
          <w:sz w:val="32"/>
          <w:szCs w:val="32"/>
        </w:rPr>
        <w:t>万元。</w:t>
      </w:r>
    </w:p>
    <w:p>
      <w:pPr>
        <w:spacing w:line="570" w:lineRule="exact"/>
        <w:ind w:firstLine="608" w:firstLineChars="200"/>
        <w:rPr>
          <w:rFonts w:ascii="仿宋_GB2312" w:eastAsia="仿宋_GB2312"/>
          <w:color w:val="000000"/>
          <w:spacing w:val="-8"/>
          <w:sz w:val="32"/>
          <w:szCs w:val="32"/>
        </w:rPr>
      </w:pPr>
      <w:r>
        <w:rPr>
          <w:rFonts w:ascii="仿宋_GB2312" w:eastAsia="仿宋_GB2312"/>
          <w:color w:val="000000"/>
          <w:spacing w:val="-8"/>
          <w:sz w:val="32"/>
          <w:szCs w:val="32"/>
        </w:rPr>
        <w:t>5.</w:t>
      </w:r>
      <w:r>
        <w:rPr>
          <w:rFonts w:hint="eastAsia" w:ascii="仿宋_GB2312" w:eastAsia="仿宋_GB2312"/>
          <w:color w:val="000000"/>
          <w:spacing w:val="-8"/>
          <w:sz w:val="32"/>
          <w:szCs w:val="32"/>
        </w:rPr>
        <w:t>深化财政体制改革，提升财政发展水平。一是稳步推进河北省财政信息系统一体化管理平台建设，确保财政业务有序运行。二是推进预算绩效管理，逐步建立“预算编制有目标、预算执行有监督、预算完成有评价、评价结果有反馈、反馈结果有应用”的预算绩效管理模式。三是提高政府采购活动透明度。去年完成采购项目</w:t>
      </w:r>
      <w:r>
        <w:rPr>
          <w:rFonts w:ascii="仿宋_GB2312" w:eastAsia="仿宋_GB2312"/>
          <w:color w:val="000000"/>
          <w:spacing w:val="-8"/>
          <w:sz w:val="32"/>
          <w:szCs w:val="32"/>
        </w:rPr>
        <w:t>48</w:t>
      </w:r>
      <w:r>
        <w:rPr>
          <w:rFonts w:hint="eastAsia" w:ascii="仿宋_GB2312" w:eastAsia="仿宋_GB2312"/>
          <w:color w:val="000000"/>
          <w:spacing w:val="-8"/>
          <w:sz w:val="32"/>
          <w:szCs w:val="32"/>
        </w:rPr>
        <w:t>宗，开标采购预算金额</w:t>
      </w:r>
      <w:r>
        <w:rPr>
          <w:rFonts w:ascii="仿宋_GB2312" w:eastAsia="仿宋_GB2312"/>
          <w:color w:val="000000"/>
          <w:spacing w:val="-8"/>
          <w:sz w:val="32"/>
          <w:szCs w:val="32"/>
        </w:rPr>
        <w:t>11734.9</w:t>
      </w:r>
      <w:r>
        <w:rPr>
          <w:rFonts w:hint="eastAsia" w:ascii="仿宋_GB2312" w:eastAsia="仿宋_GB2312"/>
          <w:color w:val="000000"/>
          <w:spacing w:val="-8"/>
          <w:sz w:val="32"/>
          <w:szCs w:val="32"/>
        </w:rPr>
        <w:t>万元，中标金额</w:t>
      </w:r>
      <w:r>
        <w:rPr>
          <w:rFonts w:ascii="仿宋_GB2312" w:eastAsia="仿宋_GB2312"/>
          <w:color w:val="000000"/>
          <w:spacing w:val="-8"/>
          <w:sz w:val="32"/>
          <w:szCs w:val="32"/>
        </w:rPr>
        <w:t>11220.1</w:t>
      </w:r>
      <w:r>
        <w:rPr>
          <w:rFonts w:hint="eastAsia" w:ascii="仿宋_GB2312" w:eastAsia="仿宋_GB2312"/>
          <w:color w:val="000000"/>
          <w:spacing w:val="-8"/>
          <w:sz w:val="32"/>
          <w:szCs w:val="32"/>
        </w:rPr>
        <w:t>万元，资金节约率</w:t>
      </w:r>
      <w:r>
        <w:rPr>
          <w:rFonts w:ascii="仿宋_GB2312" w:eastAsia="仿宋_GB2312"/>
          <w:color w:val="000000"/>
          <w:spacing w:val="-8"/>
          <w:sz w:val="32"/>
          <w:szCs w:val="32"/>
        </w:rPr>
        <w:t>4.4</w:t>
      </w:r>
      <w:r>
        <w:rPr>
          <w:rFonts w:hint="eastAsia" w:ascii="仿宋_GB2312" w:eastAsia="仿宋_GB2312"/>
          <w:color w:val="000000"/>
          <w:spacing w:val="-8"/>
          <w:sz w:val="32"/>
          <w:szCs w:val="32"/>
        </w:rPr>
        <w:t>％，节约资金</w:t>
      </w:r>
      <w:r>
        <w:rPr>
          <w:rFonts w:ascii="仿宋_GB2312" w:eastAsia="仿宋_GB2312"/>
          <w:color w:val="000000"/>
          <w:spacing w:val="-8"/>
          <w:sz w:val="32"/>
          <w:szCs w:val="32"/>
        </w:rPr>
        <w:t>514.8</w:t>
      </w:r>
      <w:r>
        <w:rPr>
          <w:rFonts w:hint="eastAsia" w:ascii="仿宋_GB2312" w:eastAsia="仿宋_GB2312"/>
          <w:color w:val="000000"/>
          <w:spacing w:val="-8"/>
          <w:sz w:val="32"/>
          <w:szCs w:val="32"/>
        </w:rPr>
        <w:t>万元。四是强化财政投资工程项目评审工作。以服务于全区政府投资项目建设为切入点，积极完成预结算审核任务。去年完成财政投资工程项目预算评审</w:t>
      </w:r>
      <w:r>
        <w:rPr>
          <w:rFonts w:ascii="仿宋_GB2312" w:eastAsia="仿宋_GB2312"/>
          <w:color w:val="000000"/>
          <w:spacing w:val="-8"/>
          <w:sz w:val="32"/>
          <w:szCs w:val="32"/>
        </w:rPr>
        <w:t>21</w:t>
      </w:r>
      <w:r>
        <w:rPr>
          <w:rFonts w:hint="eastAsia" w:ascii="仿宋_GB2312" w:eastAsia="仿宋_GB2312"/>
          <w:color w:val="000000"/>
          <w:spacing w:val="-8"/>
          <w:sz w:val="32"/>
          <w:szCs w:val="32"/>
        </w:rPr>
        <w:t>项，报审资金</w:t>
      </w:r>
      <w:r>
        <w:rPr>
          <w:rFonts w:ascii="仿宋_GB2312" w:eastAsia="仿宋_GB2312"/>
          <w:color w:val="000000"/>
          <w:spacing w:val="-8"/>
          <w:sz w:val="32"/>
          <w:szCs w:val="32"/>
        </w:rPr>
        <w:t>20554.3</w:t>
      </w:r>
      <w:r>
        <w:rPr>
          <w:rFonts w:hint="eastAsia" w:ascii="仿宋_GB2312" w:eastAsia="仿宋_GB2312"/>
          <w:color w:val="000000"/>
          <w:spacing w:val="-8"/>
          <w:sz w:val="32"/>
          <w:szCs w:val="32"/>
        </w:rPr>
        <w:t>万元，审减</w:t>
      </w:r>
      <w:r>
        <w:rPr>
          <w:rFonts w:ascii="仿宋_GB2312" w:eastAsia="仿宋_GB2312"/>
          <w:color w:val="000000"/>
          <w:spacing w:val="-8"/>
          <w:sz w:val="32"/>
          <w:szCs w:val="32"/>
        </w:rPr>
        <w:t>1794.31</w:t>
      </w:r>
      <w:r>
        <w:rPr>
          <w:rFonts w:hint="eastAsia" w:ascii="仿宋_GB2312" w:eastAsia="仿宋_GB2312"/>
          <w:color w:val="000000"/>
          <w:spacing w:val="-8"/>
          <w:sz w:val="32"/>
          <w:szCs w:val="32"/>
        </w:rPr>
        <w:t>万元，审减率</w:t>
      </w:r>
      <w:r>
        <w:rPr>
          <w:rFonts w:ascii="仿宋_GB2312" w:eastAsia="仿宋_GB2312"/>
          <w:color w:val="000000"/>
          <w:spacing w:val="-8"/>
          <w:sz w:val="32"/>
          <w:szCs w:val="32"/>
        </w:rPr>
        <w:t>8.7%</w:t>
      </w:r>
      <w:r>
        <w:rPr>
          <w:rFonts w:hint="eastAsia" w:ascii="仿宋_GB2312" w:eastAsia="仿宋_GB2312"/>
          <w:color w:val="000000"/>
          <w:spacing w:val="-8"/>
          <w:sz w:val="32"/>
          <w:szCs w:val="32"/>
        </w:rPr>
        <w:t>；完成财政投资结算评审</w:t>
      </w:r>
      <w:r>
        <w:rPr>
          <w:rFonts w:ascii="仿宋_GB2312" w:eastAsia="仿宋_GB2312"/>
          <w:color w:val="000000"/>
          <w:spacing w:val="-8"/>
          <w:sz w:val="32"/>
          <w:szCs w:val="32"/>
        </w:rPr>
        <w:t>21</w:t>
      </w:r>
      <w:r>
        <w:rPr>
          <w:rFonts w:hint="eastAsia" w:ascii="仿宋_GB2312" w:eastAsia="仿宋_GB2312"/>
          <w:color w:val="000000"/>
          <w:spacing w:val="-8"/>
          <w:sz w:val="32"/>
          <w:szCs w:val="32"/>
        </w:rPr>
        <w:t>项，报审金额</w:t>
      </w:r>
      <w:r>
        <w:rPr>
          <w:rFonts w:ascii="仿宋_GB2312" w:eastAsia="仿宋_GB2312"/>
          <w:color w:val="000000"/>
          <w:spacing w:val="-8"/>
          <w:sz w:val="32"/>
          <w:szCs w:val="32"/>
        </w:rPr>
        <w:t>4499.98</w:t>
      </w:r>
      <w:r>
        <w:rPr>
          <w:rFonts w:hint="eastAsia" w:ascii="仿宋_GB2312" w:eastAsia="仿宋_GB2312"/>
          <w:color w:val="000000"/>
          <w:spacing w:val="-8"/>
          <w:sz w:val="32"/>
          <w:szCs w:val="32"/>
        </w:rPr>
        <w:t>万元，审减</w:t>
      </w:r>
      <w:r>
        <w:rPr>
          <w:rFonts w:ascii="仿宋_GB2312" w:eastAsia="仿宋_GB2312"/>
          <w:color w:val="000000"/>
          <w:spacing w:val="-8"/>
          <w:sz w:val="32"/>
          <w:szCs w:val="32"/>
        </w:rPr>
        <w:t>397.93</w:t>
      </w:r>
      <w:r>
        <w:rPr>
          <w:rFonts w:hint="eastAsia" w:ascii="仿宋_GB2312" w:eastAsia="仿宋_GB2312"/>
          <w:color w:val="000000"/>
          <w:spacing w:val="-8"/>
          <w:sz w:val="32"/>
          <w:szCs w:val="32"/>
        </w:rPr>
        <w:t>万元，审减率</w:t>
      </w:r>
      <w:r>
        <w:rPr>
          <w:rFonts w:ascii="仿宋_GB2312" w:eastAsia="仿宋_GB2312"/>
          <w:color w:val="000000"/>
          <w:spacing w:val="-8"/>
          <w:sz w:val="32"/>
          <w:szCs w:val="32"/>
        </w:rPr>
        <w:t>8.84%</w:t>
      </w:r>
      <w:r>
        <w:rPr>
          <w:rFonts w:hint="eastAsia" w:ascii="仿宋_GB2312" w:eastAsia="仿宋_GB2312"/>
          <w:color w:val="000000"/>
          <w:spacing w:val="-8"/>
          <w:sz w:val="32"/>
          <w:szCs w:val="32"/>
        </w:rPr>
        <w:t>。五是做好会计培训管理，审核中级会计师资格</w:t>
      </w:r>
      <w:r>
        <w:rPr>
          <w:rFonts w:ascii="仿宋_GB2312" w:eastAsia="仿宋_GB2312"/>
          <w:color w:val="000000"/>
          <w:spacing w:val="-8"/>
          <w:sz w:val="32"/>
          <w:szCs w:val="32"/>
        </w:rPr>
        <w:t>114</w:t>
      </w:r>
      <w:r>
        <w:rPr>
          <w:rFonts w:hint="eastAsia" w:ascii="仿宋_GB2312" w:eastAsia="仿宋_GB2312"/>
          <w:color w:val="000000"/>
          <w:spacing w:val="-8"/>
          <w:sz w:val="32"/>
          <w:szCs w:val="32"/>
        </w:rPr>
        <w:t>人。围绕</w:t>
      </w:r>
      <w:r>
        <w:rPr>
          <w:rFonts w:ascii="仿宋_GB2312" w:eastAsia="仿宋_GB2312"/>
          <w:color w:val="000000"/>
          <w:spacing w:val="-8"/>
          <w:sz w:val="32"/>
          <w:szCs w:val="32"/>
        </w:rPr>
        <w:t>2019</w:t>
      </w:r>
      <w:r>
        <w:rPr>
          <w:rFonts w:hint="eastAsia" w:ascii="仿宋_GB2312" w:eastAsia="仿宋_GB2312"/>
          <w:color w:val="000000"/>
          <w:spacing w:val="-8"/>
          <w:sz w:val="32"/>
          <w:szCs w:val="32"/>
        </w:rPr>
        <w:t>年新会计制度实施，组织全区行政事业单位财务人员共</w:t>
      </w:r>
      <w:r>
        <w:rPr>
          <w:rFonts w:ascii="仿宋_GB2312" w:eastAsia="仿宋_GB2312"/>
          <w:color w:val="000000"/>
          <w:spacing w:val="-8"/>
          <w:sz w:val="32"/>
          <w:szCs w:val="32"/>
        </w:rPr>
        <w:t>298</w:t>
      </w:r>
      <w:r>
        <w:rPr>
          <w:rFonts w:hint="eastAsia" w:ascii="仿宋_GB2312" w:eastAsia="仿宋_GB2312"/>
          <w:color w:val="000000"/>
          <w:spacing w:val="-8"/>
          <w:sz w:val="32"/>
          <w:szCs w:val="32"/>
        </w:rPr>
        <w:t>人参加培训，达到了预期效果。</w:t>
      </w:r>
    </w:p>
    <w:p>
      <w:pPr>
        <w:spacing w:line="570" w:lineRule="exact"/>
        <w:ind w:firstLine="608" w:firstLineChars="200"/>
        <w:rPr>
          <w:rFonts w:ascii="仿宋_GB2312" w:eastAsia="仿宋_GB2312"/>
          <w:color w:val="000000"/>
          <w:spacing w:val="-8"/>
          <w:sz w:val="32"/>
          <w:szCs w:val="32"/>
        </w:rPr>
      </w:pPr>
      <w:r>
        <w:rPr>
          <w:rFonts w:hint="eastAsia" w:ascii="仿宋_GB2312" w:eastAsia="仿宋_GB2312"/>
          <w:color w:val="000000"/>
          <w:spacing w:val="-8"/>
          <w:sz w:val="32"/>
          <w:szCs w:val="32"/>
        </w:rPr>
        <w:t>总的看来，过去的一年我们战胜了前所未有的困难和挑战，全区上下克服了经济下行对财政收入的巨大影响，财政运行总体平稳。成绩来之不易，这是区委坚强领导和科学决策的结果</w:t>
      </w:r>
      <w:r>
        <w:rPr>
          <w:rFonts w:ascii="仿宋_GB2312" w:eastAsia="仿宋_GB2312"/>
          <w:color w:val="000000"/>
          <w:spacing w:val="-8"/>
          <w:sz w:val="32"/>
          <w:szCs w:val="32"/>
        </w:rPr>
        <w:t>,</w:t>
      </w:r>
      <w:r>
        <w:rPr>
          <w:rFonts w:hint="eastAsia" w:ascii="仿宋_GB2312" w:eastAsia="仿宋_GB2312"/>
          <w:color w:val="000000"/>
          <w:spacing w:val="-8"/>
          <w:sz w:val="32"/>
          <w:szCs w:val="32"/>
        </w:rPr>
        <w:t>是区人大政协及代表委员们监督指导的结果</w:t>
      </w:r>
      <w:r>
        <w:rPr>
          <w:rFonts w:ascii="仿宋_GB2312" w:eastAsia="仿宋_GB2312"/>
          <w:color w:val="000000"/>
          <w:spacing w:val="-8"/>
          <w:sz w:val="32"/>
          <w:szCs w:val="32"/>
        </w:rPr>
        <w:t>,</w:t>
      </w:r>
      <w:r>
        <w:rPr>
          <w:rFonts w:hint="eastAsia" w:ascii="仿宋_GB2312" w:eastAsia="仿宋_GB2312"/>
          <w:color w:val="000000"/>
          <w:spacing w:val="-8"/>
          <w:sz w:val="32"/>
          <w:szCs w:val="32"/>
        </w:rPr>
        <w:t>是全区上下共同奋斗的结果。在总结成绩的同时</w:t>
      </w:r>
      <w:r>
        <w:rPr>
          <w:rFonts w:ascii="仿宋_GB2312" w:eastAsia="仿宋_GB2312"/>
          <w:color w:val="000000"/>
          <w:spacing w:val="-8"/>
          <w:sz w:val="32"/>
          <w:szCs w:val="32"/>
        </w:rPr>
        <w:t>,</w:t>
      </w:r>
      <w:r>
        <w:rPr>
          <w:rFonts w:hint="eastAsia" w:ascii="仿宋_GB2312" w:eastAsia="仿宋_GB2312"/>
          <w:color w:val="000000"/>
          <w:spacing w:val="-8"/>
          <w:sz w:val="32"/>
          <w:szCs w:val="32"/>
        </w:rPr>
        <w:t>我们也清醒地看到，当前面临的困难和挑战依然较多。主要表现在：经济下行压力依然较大，财政收支矛盾突出；社会保障、公共服务水平相对不够高，与人民群众期盼还有一定差距。我们将进一步解放思想、改革创新，努力把各项工作做得更好。</w:t>
      </w:r>
    </w:p>
    <w:p>
      <w:pPr>
        <w:spacing w:line="570" w:lineRule="exact"/>
        <w:ind w:firstLine="608" w:firstLineChars="200"/>
        <w:rPr>
          <w:rFonts w:ascii="黑体" w:eastAsia="黑体"/>
          <w:color w:val="000000"/>
          <w:spacing w:val="-8"/>
          <w:sz w:val="32"/>
          <w:szCs w:val="32"/>
        </w:rPr>
      </w:pPr>
      <w:r>
        <w:rPr>
          <w:rFonts w:hint="eastAsia" w:ascii="黑体" w:hAnsi="黑体" w:eastAsia="黑体"/>
          <w:bCs/>
          <w:color w:val="000000"/>
          <w:spacing w:val="-8"/>
          <w:sz w:val="32"/>
          <w:szCs w:val="32"/>
        </w:rPr>
        <w:t>二、</w:t>
      </w:r>
      <w:r>
        <w:rPr>
          <w:rFonts w:ascii="黑体" w:hAnsi="黑体" w:eastAsia="黑体"/>
          <w:bCs/>
          <w:color w:val="000000"/>
          <w:spacing w:val="-8"/>
          <w:sz w:val="32"/>
          <w:szCs w:val="32"/>
        </w:rPr>
        <w:t>2019</w:t>
      </w:r>
      <w:r>
        <w:rPr>
          <w:rFonts w:hint="eastAsia" w:ascii="黑体" w:hAnsi="黑体" w:eastAsia="黑体"/>
          <w:bCs/>
          <w:color w:val="000000"/>
          <w:spacing w:val="-8"/>
          <w:sz w:val="32"/>
          <w:szCs w:val="32"/>
        </w:rPr>
        <w:t>年财政预算（草案）</w:t>
      </w:r>
    </w:p>
    <w:p>
      <w:pPr>
        <w:spacing w:line="570" w:lineRule="exact"/>
        <w:ind w:firstLine="608" w:firstLineChars="200"/>
        <w:rPr>
          <w:rFonts w:ascii="仿宋_GB2312" w:eastAsia="仿宋_GB2312"/>
          <w:color w:val="000000"/>
          <w:spacing w:val="-8"/>
          <w:sz w:val="32"/>
          <w:szCs w:val="32"/>
        </w:rPr>
      </w:pPr>
      <w:r>
        <w:rPr>
          <w:rFonts w:ascii="仿宋_GB2312" w:eastAsia="仿宋_GB2312"/>
          <w:color w:val="000000"/>
          <w:spacing w:val="-8"/>
          <w:sz w:val="32"/>
          <w:szCs w:val="32"/>
        </w:rPr>
        <w:t>2019</w:t>
      </w:r>
      <w:r>
        <w:rPr>
          <w:rFonts w:hint="eastAsia" w:ascii="仿宋_GB2312" w:eastAsia="仿宋_GB2312"/>
          <w:color w:val="000000"/>
          <w:spacing w:val="-8"/>
          <w:sz w:val="32"/>
          <w:szCs w:val="32"/>
        </w:rPr>
        <w:t>年我区财政工作总体思路是：全面贯彻党的十九大精神和中央、省、市、区相关工作会议精神，全面落实预算法和深化预算管理制度改革决定要求，按照党中央、国务院和省、市、区党委政府决策部署，加大财政资金统筹力度，有效盘活存量资金，推进预算绩效管理；严格控制一般性支出，强化政府债务管理，实行全口径预算管理，加大预算公开力度，加快建立全面规范透明、标准科学、约束有力的预算制度。按照上述总体思路，根据财政收支政策要求并结合我区实际，</w:t>
      </w:r>
      <w:r>
        <w:rPr>
          <w:rFonts w:ascii="仿宋_GB2312" w:eastAsia="仿宋_GB2312"/>
          <w:color w:val="000000"/>
          <w:spacing w:val="-8"/>
          <w:sz w:val="32"/>
          <w:szCs w:val="32"/>
        </w:rPr>
        <w:t>2019</w:t>
      </w:r>
      <w:r>
        <w:rPr>
          <w:rFonts w:hint="eastAsia" w:ascii="仿宋_GB2312" w:eastAsia="仿宋_GB2312"/>
          <w:color w:val="000000"/>
          <w:spacing w:val="-8"/>
          <w:sz w:val="32"/>
          <w:szCs w:val="32"/>
        </w:rPr>
        <w:t>年财政收支预算和工作措施如下：</w:t>
      </w:r>
    </w:p>
    <w:p>
      <w:pPr>
        <w:spacing w:line="570" w:lineRule="exact"/>
        <w:ind w:firstLine="608" w:firstLineChars="200"/>
        <w:rPr>
          <w:rFonts w:ascii="楷体_GB2312" w:eastAsia="楷体_GB2312"/>
          <w:color w:val="000000"/>
          <w:spacing w:val="-8"/>
          <w:sz w:val="32"/>
          <w:szCs w:val="32"/>
        </w:rPr>
      </w:pPr>
      <w:r>
        <w:rPr>
          <w:rFonts w:hint="eastAsia" w:ascii="楷体_GB2312" w:eastAsia="楷体_GB2312"/>
          <w:color w:val="000000"/>
          <w:spacing w:val="-8"/>
          <w:sz w:val="32"/>
          <w:szCs w:val="32"/>
        </w:rPr>
        <w:t>（一）一般公共预算</w:t>
      </w:r>
    </w:p>
    <w:p>
      <w:pPr>
        <w:spacing w:line="550" w:lineRule="exact"/>
        <w:ind w:firstLine="608" w:firstLineChars="200"/>
        <w:rPr>
          <w:rFonts w:ascii="仿宋_GB2312" w:eastAsia="仿宋_GB2312"/>
          <w:color w:val="000000"/>
          <w:spacing w:val="-8"/>
          <w:sz w:val="32"/>
          <w:szCs w:val="32"/>
        </w:rPr>
      </w:pPr>
      <w:r>
        <w:rPr>
          <w:rFonts w:hint="eastAsia" w:ascii="仿宋_GB2312" w:eastAsia="仿宋_GB2312"/>
          <w:color w:val="000000"/>
          <w:spacing w:val="-8"/>
          <w:sz w:val="32"/>
          <w:szCs w:val="32"/>
        </w:rPr>
        <w:t>一般公共预算收入拟安排</w:t>
      </w:r>
      <w:r>
        <w:rPr>
          <w:rFonts w:ascii="仿宋_GB2312" w:eastAsia="仿宋_GB2312"/>
          <w:color w:val="000000"/>
          <w:spacing w:val="-8"/>
          <w:sz w:val="32"/>
          <w:szCs w:val="32"/>
        </w:rPr>
        <w:t>79775</w:t>
      </w:r>
      <w:r>
        <w:rPr>
          <w:rFonts w:hint="eastAsia" w:ascii="仿宋_GB2312" w:eastAsia="仿宋_GB2312"/>
          <w:color w:val="000000"/>
          <w:spacing w:val="-8"/>
          <w:sz w:val="32"/>
          <w:szCs w:val="32"/>
        </w:rPr>
        <w:t>万元（地方收入</w:t>
      </w:r>
      <w:r>
        <w:rPr>
          <w:rFonts w:ascii="仿宋_GB2312" w:eastAsia="仿宋_GB2312"/>
          <w:color w:val="000000"/>
          <w:spacing w:val="-8"/>
          <w:sz w:val="32"/>
          <w:szCs w:val="32"/>
        </w:rPr>
        <w:t>72920</w:t>
      </w:r>
      <w:r>
        <w:rPr>
          <w:rFonts w:hint="eastAsia" w:ascii="仿宋_GB2312" w:eastAsia="仿宋_GB2312"/>
          <w:color w:val="000000"/>
          <w:spacing w:val="-8"/>
          <w:sz w:val="32"/>
          <w:szCs w:val="32"/>
        </w:rPr>
        <w:t>万元，市级下划收入</w:t>
      </w:r>
      <w:r>
        <w:rPr>
          <w:rFonts w:ascii="仿宋_GB2312" w:eastAsia="仿宋_GB2312"/>
          <w:color w:val="000000"/>
          <w:spacing w:val="-8"/>
          <w:sz w:val="32"/>
          <w:szCs w:val="32"/>
        </w:rPr>
        <w:t>6855</w:t>
      </w:r>
      <w:r>
        <w:rPr>
          <w:rFonts w:hint="eastAsia" w:ascii="仿宋_GB2312" w:eastAsia="仿宋_GB2312"/>
          <w:color w:val="000000"/>
          <w:spacing w:val="-8"/>
          <w:sz w:val="32"/>
          <w:szCs w:val="32"/>
        </w:rPr>
        <w:t>万元），可比口径增长</w:t>
      </w:r>
      <w:r>
        <w:rPr>
          <w:rFonts w:ascii="仿宋_GB2312" w:eastAsia="仿宋_GB2312"/>
          <w:color w:val="000000"/>
          <w:spacing w:val="-8"/>
          <w:sz w:val="32"/>
          <w:szCs w:val="32"/>
        </w:rPr>
        <w:t>10%</w:t>
      </w:r>
      <w:r>
        <w:rPr>
          <w:rFonts w:hint="eastAsia" w:ascii="仿宋_GB2312" w:eastAsia="仿宋_GB2312"/>
          <w:color w:val="000000"/>
          <w:spacing w:val="-8"/>
          <w:sz w:val="32"/>
          <w:szCs w:val="32"/>
        </w:rPr>
        <w:t>。其中：税收收入拟安排</w:t>
      </w:r>
      <w:r>
        <w:rPr>
          <w:rFonts w:ascii="仿宋_GB2312" w:eastAsia="仿宋_GB2312"/>
          <w:color w:val="000000"/>
          <w:spacing w:val="-8"/>
          <w:sz w:val="32"/>
          <w:szCs w:val="32"/>
        </w:rPr>
        <w:t>58362</w:t>
      </w:r>
      <w:r>
        <w:rPr>
          <w:rFonts w:hint="eastAsia" w:ascii="仿宋_GB2312" w:eastAsia="仿宋_GB2312"/>
          <w:color w:val="000000"/>
          <w:spacing w:val="-8"/>
          <w:sz w:val="32"/>
          <w:szCs w:val="32"/>
        </w:rPr>
        <w:t>万元，可比口径增长</w:t>
      </w:r>
      <w:r>
        <w:rPr>
          <w:rFonts w:ascii="仿宋_GB2312" w:eastAsia="仿宋_GB2312"/>
          <w:color w:val="000000"/>
          <w:spacing w:val="-8"/>
          <w:sz w:val="32"/>
          <w:szCs w:val="32"/>
        </w:rPr>
        <w:t>10%</w:t>
      </w:r>
      <w:r>
        <w:rPr>
          <w:rFonts w:hint="eastAsia" w:ascii="仿宋_GB2312" w:eastAsia="仿宋_GB2312"/>
          <w:color w:val="000000"/>
          <w:spacing w:val="-8"/>
          <w:sz w:val="32"/>
          <w:szCs w:val="32"/>
        </w:rPr>
        <w:t>；非税收入拟安排</w:t>
      </w:r>
      <w:r>
        <w:rPr>
          <w:rFonts w:ascii="仿宋_GB2312" w:eastAsia="仿宋_GB2312"/>
          <w:color w:val="000000"/>
          <w:spacing w:val="-8"/>
          <w:sz w:val="32"/>
          <w:szCs w:val="32"/>
        </w:rPr>
        <w:t>22013</w:t>
      </w:r>
      <w:r>
        <w:rPr>
          <w:rFonts w:hint="eastAsia" w:ascii="仿宋_GB2312" w:eastAsia="仿宋_GB2312"/>
          <w:color w:val="000000"/>
          <w:spacing w:val="-8"/>
          <w:sz w:val="32"/>
          <w:szCs w:val="32"/>
        </w:rPr>
        <w:t>万元，可比口径增长</w:t>
      </w:r>
      <w:r>
        <w:rPr>
          <w:rFonts w:ascii="仿宋_GB2312" w:eastAsia="仿宋_GB2312"/>
          <w:color w:val="000000"/>
          <w:spacing w:val="-8"/>
          <w:sz w:val="32"/>
          <w:szCs w:val="32"/>
        </w:rPr>
        <w:t>10.8%</w:t>
      </w:r>
      <w:r>
        <w:rPr>
          <w:rFonts w:hint="eastAsia" w:ascii="仿宋_GB2312" w:eastAsia="仿宋_GB2312"/>
          <w:color w:val="000000"/>
          <w:spacing w:val="-8"/>
          <w:sz w:val="32"/>
          <w:szCs w:val="32"/>
        </w:rPr>
        <w:t>。</w:t>
      </w:r>
    </w:p>
    <w:p>
      <w:pPr>
        <w:spacing w:line="550" w:lineRule="exact"/>
        <w:ind w:firstLine="608" w:firstLineChars="200"/>
        <w:rPr>
          <w:rFonts w:ascii="仿宋_GB2312" w:eastAsia="仿宋_GB2312"/>
          <w:color w:val="000000"/>
          <w:spacing w:val="-8"/>
          <w:sz w:val="32"/>
          <w:szCs w:val="32"/>
        </w:rPr>
      </w:pPr>
      <w:r>
        <w:rPr>
          <w:rFonts w:hint="eastAsia" w:ascii="仿宋_GB2312" w:eastAsia="仿宋_GB2312"/>
          <w:color w:val="000000"/>
          <w:spacing w:val="-8"/>
          <w:sz w:val="32"/>
          <w:szCs w:val="32"/>
        </w:rPr>
        <w:t>根据上述安排的收入预算和现行财政体制测算，地方财力包括：一般性财力</w:t>
      </w:r>
      <w:r>
        <w:rPr>
          <w:rFonts w:ascii="仿宋_GB2312" w:eastAsia="仿宋_GB2312"/>
          <w:color w:val="000000"/>
          <w:spacing w:val="-8"/>
          <w:sz w:val="32"/>
          <w:szCs w:val="32"/>
        </w:rPr>
        <w:t>125408</w:t>
      </w:r>
      <w:r>
        <w:rPr>
          <w:rFonts w:hint="eastAsia" w:ascii="仿宋_GB2312" w:eastAsia="仿宋_GB2312"/>
          <w:color w:val="000000"/>
          <w:spacing w:val="-8"/>
          <w:sz w:val="32"/>
          <w:szCs w:val="32"/>
        </w:rPr>
        <w:t>万元、上年结转</w:t>
      </w:r>
      <w:r>
        <w:rPr>
          <w:rFonts w:ascii="仿宋_GB2312" w:eastAsia="仿宋_GB2312"/>
          <w:color w:val="000000"/>
          <w:spacing w:val="-8"/>
          <w:sz w:val="32"/>
          <w:szCs w:val="32"/>
        </w:rPr>
        <w:t>11632</w:t>
      </w:r>
      <w:r>
        <w:rPr>
          <w:rFonts w:hint="eastAsia" w:ascii="仿宋_GB2312" w:eastAsia="仿宋_GB2312"/>
          <w:color w:val="000000"/>
          <w:spacing w:val="-8"/>
          <w:sz w:val="32"/>
          <w:szCs w:val="32"/>
        </w:rPr>
        <w:t>万元、提前下达</w:t>
      </w:r>
      <w:r>
        <w:rPr>
          <w:rFonts w:ascii="仿宋_GB2312" w:eastAsia="仿宋_GB2312"/>
          <w:color w:val="000000"/>
          <w:spacing w:val="-8"/>
          <w:sz w:val="32"/>
          <w:szCs w:val="32"/>
        </w:rPr>
        <w:t>2019</w:t>
      </w:r>
      <w:r>
        <w:rPr>
          <w:rFonts w:hint="eastAsia" w:ascii="仿宋_GB2312" w:eastAsia="仿宋_GB2312"/>
          <w:color w:val="000000"/>
          <w:spacing w:val="-8"/>
          <w:sz w:val="32"/>
          <w:szCs w:val="32"/>
        </w:rPr>
        <w:t>年专项转移支付资金</w:t>
      </w:r>
      <w:r>
        <w:rPr>
          <w:rFonts w:ascii="仿宋_GB2312" w:eastAsia="仿宋_GB2312"/>
          <w:color w:val="000000"/>
          <w:spacing w:val="-8"/>
          <w:sz w:val="32"/>
          <w:szCs w:val="32"/>
        </w:rPr>
        <w:t>46685</w:t>
      </w:r>
      <w:r>
        <w:rPr>
          <w:rFonts w:hint="eastAsia" w:ascii="仿宋_GB2312" w:eastAsia="仿宋_GB2312"/>
          <w:color w:val="000000"/>
          <w:spacing w:val="-8"/>
          <w:sz w:val="32"/>
          <w:szCs w:val="32"/>
        </w:rPr>
        <w:t>万元、调入资金</w:t>
      </w:r>
      <w:r>
        <w:rPr>
          <w:rFonts w:ascii="仿宋_GB2312" w:eastAsia="仿宋_GB2312"/>
          <w:color w:val="000000"/>
          <w:spacing w:val="-8"/>
          <w:sz w:val="32"/>
          <w:szCs w:val="32"/>
        </w:rPr>
        <w:t>63876</w:t>
      </w:r>
      <w:r>
        <w:rPr>
          <w:rFonts w:hint="eastAsia" w:ascii="仿宋_GB2312" w:eastAsia="仿宋_GB2312"/>
          <w:color w:val="000000"/>
          <w:spacing w:val="-8"/>
          <w:sz w:val="32"/>
          <w:szCs w:val="32"/>
        </w:rPr>
        <w:t>万元（调入资金主要保平衡，资金来源是土地出让收益）。</w:t>
      </w:r>
      <w:r>
        <w:rPr>
          <w:rFonts w:ascii="仿宋_GB2312" w:eastAsia="仿宋_GB2312"/>
          <w:color w:val="000000"/>
          <w:spacing w:val="-8"/>
          <w:sz w:val="32"/>
          <w:szCs w:val="32"/>
        </w:rPr>
        <w:t>2019</w:t>
      </w:r>
      <w:r>
        <w:rPr>
          <w:rFonts w:hint="eastAsia" w:ascii="仿宋_GB2312" w:eastAsia="仿宋_GB2312"/>
          <w:color w:val="000000"/>
          <w:spacing w:val="-8"/>
          <w:sz w:val="32"/>
          <w:szCs w:val="32"/>
        </w:rPr>
        <w:t>年公共财政预算可用财力为</w:t>
      </w:r>
      <w:r>
        <w:rPr>
          <w:rFonts w:ascii="仿宋_GB2312" w:eastAsia="仿宋_GB2312"/>
          <w:color w:val="000000"/>
          <w:spacing w:val="-8"/>
          <w:sz w:val="32"/>
          <w:szCs w:val="32"/>
        </w:rPr>
        <w:t>247601</w:t>
      </w:r>
      <w:r>
        <w:rPr>
          <w:rFonts w:hint="eastAsia" w:ascii="仿宋_GB2312" w:eastAsia="仿宋_GB2312"/>
          <w:color w:val="000000"/>
          <w:spacing w:val="-8"/>
          <w:sz w:val="32"/>
          <w:szCs w:val="32"/>
        </w:rPr>
        <w:t>万元，体制上解支出</w:t>
      </w:r>
      <w:r>
        <w:rPr>
          <w:rFonts w:ascii="仿宋_GB2312" w:eastAsia="仿宋_GB2312"/>
          <w:color w:val="000000"/>
          <w:spacing w:val="-8"/>
          <w:sz w:val="32"/>
          <w:szCs w:val="32"/>
        </w:rPr>
        <w:t>8855</w:t>
      </w:r>
      <w:r>
        <w:rPr>
          <w:rFonts w:hint="eastAsia" w:ascii="仿宋_GB2312" w:eastAsia="仿宋_GB2312"/>
          <w:color w:val="000000"/>
          <w:spacing w:val="-8"/>
          <w:sz w:val="32"/>
          <w:szCs w:val="32"/>
        </w:rPr>
        <w:t>万元</w:t>
      </w:r>
      <w:r>
        <w:rPr>
          <w:rFonts w:ascii="仿宋_GB2312" w:eastAsia="仿宋_GB2312"/>
          <w:color w:val="000000"/>
          <w:spacing w:val="-8"/>
          <w:sz w:val="32"/>
          <w:szCs w:val="32"/>
        </w:rPr>
        <w:t>(</w:t>
      </w:r>
      <w:r>
        <w:rPr>
          <w:rFonts w:hint="eastAsia" w:ascii="仿宋_GB2312" w:eastAsia="仿宋_GB2312"/>
          <w:color w:val="000000"/>
          <w:spacing w:val="-8"/>
          <w:sz w:val="32"/>
          <w:szCs w:val="32"/>
        </w:rPr>
        <w:t>含市级收入</w:t>
      </w:r>
      <w:r>
        <w:rPr>
          <w:rFonts w:ascii="仿宋_GB2312" w:eastAsia="仿宋_GB2312"/>
          <w:color w:val="000000"/>
          <w:spacing w:val="-8"/>
          <w:sz w:val="32"/>
          <w:szCs w:val="32"/>
        </w:rPr>
        <w:t>6855</w:t>
      </w:r>
      <w:r>
        <w:rPr>
          <w:rFonts w:hint="eastAsia" w:ascii="仿宋_GB2312" w:eastAsia="仿宋_GB2312"/>
          <w:color w:val="000000"/>
          <w:spacing w:val="-8"/>
          <w:sz w:val="32"/>
          <w:szCs w:val="32"/>
        </w:rPr>
        <w:t>万元</w:t>
      </w:r>
      <w:r>
        <w:rPr>
          <w:rFonts w:ascii="仿宋_GB2312" w:eastAsia="仿宋_GB2312"/>
          <w:color w:val="000000"/>
          <w:spacing w:val="-8"/>
          <w:sz w:val="32"/>
          <w:szCs w:val="32"/>
        </w:rPr>
        <w:t>)</w:t>
      </w:r>
      <w:r>
        <w:rPr>
          <w:rFonts w:hint="eastAsia" w:ascii="仿宋_GB2312" w:eastAsia="仿宋_GB2312"/>
          <w:color w:val="000000"/>
          <w:spacing w:val="-8"/>
          <w:sz w:val="32"/>
          <w:szCs w:val="32"/>
        </w:rPr>
        <w:t>，安排一般公共预算支出</w:t>
      </w:r>
      <w:r>
        <w:rPr>
          <w:rFonts w:ascii="仿宋_GB2312" w:eastAsia="仿宋_GB2312"/>
          <w:color w:val="000000"/>
          <w:spacing w:val="-8"/>
          <w:sz w:val="32"/>
          <w:szCs w:val="32"/>
        </w:rPr>
        <w:t>238746</w:t>
      </w:r>
      <w:r>
        <w:rPr>
          <w:rFonts w:hint="eastAsia" w:ascii="仿宋_GB2312" w:eastAsia="仿宋_GB2312"/>
          <w:color w:val="000000"/>
          <w:spacing w:val="-8"/>
          <w:sz w:val="32"/>
          <w:szCs w:val="32"/>
        </w:rPr>
        <w:t>万元</w:t>
      </w:r>
      <w:r>
        <w:rPr>
          <w:rFonts w:ascii="仿宋_GB2312" w:eastAsia="仿宋_GB2312"/>
          <w:color w:val="000000"/>
          <w:spacing w:val="-8"/>
          <w:sz w:val="32"/>
          <w:szCs w:val="32"/>
        </w:rPr>
        <w:t xml:space="preserve"> </w:t>
      </w:r>
      <w:r>
        <w:rPr>
          <w:rFonts w:hint="eastAsia" w:ascii="仿宋_GB2312" w:eastAsia="仿宋_GB2312"/>
          <w:color w:val="000000"/>
          <w:spacing w:val="-8"/>
          <w:sz w:val="32"/>
          <w:szCs w:val="32"/>
        </w:rPr>
        <w:t>。</w:t>
      </w:r>
    </w:p>
    <w:p>
      <w:pPr>
        <w:spacing w:line="550" w:lineRule="exact"/>
        <w:ind w:firstLine="608" w:firstLineChars="200"/>
        <w:rPr>
          <w:rFonts w:ascii="楷体_GB2312" w:eastAsia="楷体_GB2312"/>
          <w:color w:val="000000"/>
          <w:spacing w:val="-8"/>
          <w:sz w:val="32"/>
          <w:szCs w:val="32"/>
        </w:rPr>
      </w:pPr>
      <w:r>
        <w:rPr>
          <w:rFonts w:hint="eastAsia" w:ascii="楷体_GB2312" w:eastAsia="楷体_GB2312"/>
          <w:color w:val="000000"/>
          <w:spacing w:val="-8"/>
          <w:sz w:val="32"/>
          <w:szCs w:val="32"/>
        </w:rPr>
        <w:t>（二）政府性基金预算</w:t>
      </w:r>
    </w:p>
    <w:p>
      <w:pPr>
        <w:spacing w:line="550" w:lineRule="exact"/>
        <w:ind w:firstLine="608" w:firstLineChars="200"/>
        <w:rPr>
          <w:rFonts w:ascii="仿宋_GB2312" w:eastAsia="仿宋_GB2312"/>
          <w:color w:val="000000"/>
          <w:spacing w:val="-8"/>
          <w:sz w:val="32"/>
          <w:szCs w:val="32"/>
        </w:rPr>
      </w:pPr>
      <w:r>
        <w:rPr>
          <w:rFonts w:hint="eastAsia" w:ascii="仿宋_GB2312" w:eastAsia="仿宋_GB2312"/>
          <w:color w:val="000000"/>
          <w:spacing w:val="-8"/>
          <w:sz w:val="32"/>
          <w:szCs w:val="32"/>
        </w:rPr>
        <w:t>政府性基金预算收入拟安排</w:t>
      </w:r>
      <w:r>
        <w:rPr>
          <w:rFonts w:ascii="仿宋_GB2312" w:eastAsia="仿宋_GB2312"/>
          <w:color w:val="000000"/>
          <w:spacing w:val="-8"/>
          <w:sz w:val="32"/>
          <w:szCs w:val="32"/>
        </w:rPr>
        <w:t>134496</w:t>
      </w:r>
      <w:r>
        <w:rPr>
          <w:rFonts w:hint="eastAsia" w:ascii="仿宋_GB2312" w:eastAsia="仿宋_GB2312"/>
          <w:color w:val="000000"/>
          <w:spacing w:val="-8"/>
          <w:sz w:val="32"/>
          <w:szCs w:val="32"/>
        </w:rPr>
        <w:t>万元，同比下降</w:t>
      </w:r>
      <w:r>
        <w:rPr>
          <w:rFonts w:ascii="仿宋_GB2312" w:eastAsia="仿宋_GB2312"/>
          <w:color w:val="000000"/>
          <w:spacing w:val="-8"/>
          <w:sz w:val="32"/>
          <w:szCs w:val="32"/>
        </w:rPr>
        <w:t>28.6%</w:t>
      </w:r>
      <w:r>
        <w:rPr>
          <w:rFonts w:hint="eastAsia" w:ascii="仿宋_GB2312" w:eastAsia="仿宋_GB2312"/>
          <w:color w:val="000000"/>
          <w:spacing w:val="-8"/>
          <w:sz w:val="32"/>
          <w:szCs w:val="32"/>
        </w:rPr>
        <w:t>。其中：国有土地使用权出让收入拟安排</w:t>
      </w:r>
      <w:r>
        <w:rPr>
          <w:rFonts w:ascii="仿宋_GB2312" w:eastAsia="仿宋_GB2312"/>
          <w:color w:val="000000"/>
          <w:spacing w:val="-8"/>
          <w:sz w:val="32"/>
          <w:szCs w:val="32"/>
        </w:rPr>
        <w:t>127876</w:t>
      </w:r>
      <w:r>
        <w:rPr>
          <w:rFonts w:hint="eastAsia" w:ascii="仿宋_GB2312" w:eastAsia="仿宋_GB2312"/>
          <w:color w:val="000000"/>
          <w:spacing w:val="-8"/>
          <w:sz w:val="32"/>
          <w:szCs w:val="32"/>
        </w:rPr>
        <w:t>万元。按照收支平衡原则，政府性基金预算支出安排</w:t>
      </w:r>
      <w:r>
        <w:rPr>
          <w:rFonts w:ascii="仿宋_GB2312" w:eastAsia="仿宋_GB2312"/>
          <w:color w:val="000000"/>
          <w:spacing w:val="-8"/>
          <w:sz w:val="32"/>
          <w:szCs w:val="32"/>
        </w:rPr>
        <w:t>122515</w:t>
      </w:r>
      <w:r>
        <w:rPr>
          <w:rFonts w:hint="eastAsia" w:ascii="仿宋_GB2312" w:eastAsia="仿宋_GB2312"/>
          <w:color w:val="000000"/>
          <w:spacing w:val="-8"/>
          <w:sz w:val="32"/>
          <w:szCs w:val="32"/>
        </w:rPr>
        <w:t>万元，其中：政府性基金收入安排支出</w:t>
      </w:r>
      <w:r>
        <w:rPr>
          <w:rFonts w:ascii="仿宋_GB2312" w:eastAsia="仿宋_GB2312"/>
          <w:color w:val="000000"/>
          <w:spacing w:val="-8"/>
          <w:sz w:val="32"/>
          <w:szCs w:val="32"/>
        </w:rPr>
        <w:t>78024</w:t>
      </w:r>
      <w:r>
        <w:rPr>
          <w:rFonts w:hint="eastAsia" w:ascii="仿宋_GB2312" w:eastAsia="仿宋_GB2312"/>
          <w:color w:val="000000"/>
          <w:spacing w:val="-8"/>
          <w:sz w:val="32"/>
          <w:szCs w:val="32"/>
        </w:rPr>
        <w:t>万元，上年结余及专款支出安排</w:t>
      </w:r>
      <w:r>
        <w:rPr>
          <w:rFonts w:ascii="仿宋_GB2312" w:eastAsia="仿宋_GB2312"/>
          <w:color w:val="000000"/>
          <w:spacing w:val="-8"/>
          <w:sz w:val="32"/>
          <w:szCs w:val="32"/>
        </w:rPr>
        <w:t>44491</w:t>
      </w:r>
      <w:r>
        <w:rPr>
          <w:rFonts w:hint="eastAsia" w:ascii="仿宋_GB2312" w:eastAsia="仿宋_GB2312"/>
          <w:color w:val="000000"/>
          <w:spacing w:val="-8"/>
          <w:sz w:val="32"/>
          <w:szCs w:val="32"/>
        </w:rPr>
        <w:t>万元；调出资金</w:t>
      </w:r>
      <w:r>
        <w:rPr>
          <w:rFonts w:ascii="仿宋_GB2312" w:eastAsia="仿宋_GB2312"/>
          <w:color w:val="000000"/>
          <w:spacing w:val="-8"/>
          <w:sz w:val="32"/>
          <w:szCs w:val="32"/>
        </w:rPr>
        <w:t>63876</w:t>
      </w:r>
      <w:r>
        <w:rPr>
          <w:rFonts w:hint="eastAsia" w:ascii="仿宋_GB2312" w:eastAsia="仿宋_GB2312"/>
          <w:color w:val="000000"/>
          <w:spacing w:val="-8"/>
          <w:sz w:val="32"/>
          <w:szCs w:val="32"/>
        </w:rPr>
        <w:t>万元，由一般公共预算统筹使用。</w:t>
      </w:r>
    </w:p>
    <w:p>
      <w:pPr>
        <w:spacing w:line="550" w:lineRule="exact"/>
        <w:ind w:firstLine="608" w:firstLineChars="200"/>
        <w:rPr>
          <w:rFonts w:ascii="楷体_GB2312" w:eastAsia="楷体_GB2312"/>
          <w:color w:val="000000"/>
          <w:spacing w:val="-8"/>
          <w:sz w:val="32"/>
          <w:szCs w:val="32"/>
        </w:rPr>
      </w:pPr>
      <w:r>
        <w:rPr>
          <w:rFonts w:hint="eastAsia" w:ascii="楷体_GB2312" w:eastAsia="楷体_GB2312"/>
          <w:color w:val="000000"/>
          <w:spacing w:val="-8"/>
          <w:sz w:val="32"/>
          <w:szCs w:val="32"/>
        </w:rPr>
        <w:t>（三）社会保险基金预算</w:t>
      </w:r>
    </w:p>
    <w:p>
      <w:pPr>
        <w:spacing w:line="550" w:lineRule="exact"/>
        <w:ind w:firstLine="608" w:firstLineChars="200"/>
        <w:rPr>
          <w:rFonts w:ascii="仿宋_GB2312" w:eastAsia="仿宋_GB2312"/>
          <w:color w:val="000000"/>
          <w:spacing w:val="-8"/>
          <w:sz w:val="32"/>
          <w:szCs w:val="32"/>
        </w:rPr>
      </w:pPr>
      <w:r>
        <w:rPr>
          <w:rFonts w:hint="eastAsia" w:ascii="仿宋_GB2312" w:eastAsia="仿宋_GB2312"/>
          <w:color w:val="000000"/>
          <w:spacing w:val="-8"/>
          <w:sz w:val="32"/>
          <w:szCs w:val="32"/>
        </w:rPr>
        <w:t>社会保险基金收入拟安排</w:t>
      </w:r>
      <w:r>
        <w:rPr>
          <w:rFonts w:ascii="仿宋_GB2312" w:eastAsia="仿宋_GB2312"/>
          <w:color w:val="000000"/>
          <w:spacing w:val="-8"/>
          <w:sz w:val="32"/>
          <w:szCs w:val="32"/>
        </w:rPr>
        <w:t>70499</w:t>
      </w:r>
      <w:r>
        <w:rPr>
          <w:rFonts w:hint="eastAsia" w:ascii="仿宋_GB2312" w:eastAsia="仿宋_GB2312"/>
          <w:color w:val="000000"/>
          <w:spacing w:val="-8"/>
          <w:sz w:val="32"/>
          <w:szCs w:val="32"/>
        </w:rPr>
        <w:t>万元。社保基金预算支出拟安排</w:t>
      </w:r>
      <w:r>
        <w:rPr>
          <w:rFonts w:ascii="仿宋_GB2312" w:eastAsia="仿宋_GB2312"/>
          <w:color w:val="000000"/>
          <w:spacing w:val="-8"/>
          <w:sz w:val="32"/>
          <w:szCs w:val="32"/>
        </w:rPr>
        <w:t>62950</w:t>
      </w:r>
      <w:r>
        <w:rPr>
          <w:rFonts w:hint="eastAsia" w:ascii="仿宋_GB2312" w:eastAsia="仿宋_GB2312"/>
          <w:color w:val="000000"/>
          <w:spacing w:val="-8"/>
          <w:sz w:val="32"/>
          <w:szCs w:val="32"/>
        </w:rPr>
        <w:t>万元。收支相抵后，当年结余</w:t>
      </w:r>
      <w:r>
        <w:rPr>
          <w:rFonts w:ascii="仿宋_GB2312" w:eastAsia="仿宋_GB2312"/>
          <w:color w:val="000000"/>
          <w:spacing w:val="-8"/>
          <w:sz w:val="32"/>
          <w:szCs w:val="32"/>
        </w:rPr>
        <w:t>7549</w:t>
      </w:r>
      <w:r>
        <w:rPr>
          <w:rFonts w:hint="eastAsia" w:ascii="仿宋_GB2312" w:eastAsia="仿宋_GB2312"/>
          <w:color w:val="000000"/>
          <w:spacing w:val="-8"/>
          <w:sz w:val="32"/>
          <w:szCs w:val="32"/>
        </w:rPr>
        <w:t>万元。</w:t>
      </w:r>
    </w:p>
    <w:p>
      <w:pPr>
        <w:spacing w:line="550" w:lineRule="exact"/>
        <w:ind w:firstLine="608" w:firstLineChars="200"/>
        <w:rPr>
          <w:rFonts w:ascii="黑体" w:hAnsi="黑体" w:eastAsia="黑体"/>
          <w:color w:val="000000"/>
          <w:spacing w:val="-8"/>
          <w:sz w:val="32"/>
          <w:szCs w:val="32"/>
        </w:rPr>
      </w:pPr>
      <w:r>
        <w:rPr>
          <w:rFonts w:hint="eastAsia" w:ascii="黑体" w:hAnsi="黑体" w:eastAsia="黑体"/>
          <w:color w:val="000000"/>
          <w:spacing w:val="-8"/>
          <w:sz w:val="32"/>
          <w:szCs w:val="32"/>
        </w:rPr>
        <w:t>三、确保完成</w:t>
      </w:r>
      <w:r>
        <w:rPr>
          <w:rFonts w:ascii="黑体" w:hAnsi="黑体" w:eastAsia="黑体"/>
          <w:color w:val="000000"/>
          <w:spacing w:val="-8"/>
          <w:sz w:val="32"/>
          <w:szCs w:val="32"/>
        </w:rPr>
        <w:t>2019</w:t>
      </w:r>
      <w:r>
        <w:rPr>
          <w:rFonts w:hint="eastAsia" w:ascii="黑体" w:hAnsi="黑体" w:eastAsia="黑体"/>
          <w:color w:val="000000"/>
          <w:spacing w:val="-8"/>
          <w:sz w:val="32"/>
          <w:szCs w:val="32"/>
        </w:rPr>
        <w:t>年预期目标的工作措施</w:t>
      </w:r>
    </w:p>
    <w:p>
      <w:pPr>
        <w:spacing w:line="550" w:lineRule="exact"/>
        <w:ind w:firstLine="608" w:firstLineChars="200"/>
        <w:rPr>
          <w:rFonts w:ascii="仿宋_GB2312" w:hAnsi="黑体" w:eastAsia="仿宋_GB2312"/>
          <w:color w:val="000000"/>
          <w:spacing w:val="-8"/>
          <w:sz w:val="32"/>
          <w:szCs w:val="32"/>
        </w:rPr>
      </w:pPr>
      <w:r>
        <w:rPr>
          <w:rFonts w:ascii="仿宋_GB2312" w:eastAsia="仿宋_GB2312"/>
          <w:color w:val="000000"/>
          <w:spacing w:val="-8"/>
          <w:sz w:val="32"/>
          <w:szCs w:val="32"/>
        </w:rPr>
        <w:t>2019</w:t>
      </w:r>
      <w:r>
        <w:rPr>
          <w:rFonts w:hint="eastAsia" w:ascii="仿宋_GB2312" w:eastAsia="仿宋_GB2312"/>
          <w:color w:val="000000"/>
          <w:spacing w:val="-8"/>
          <w:sz w:val="32"/>
          <w:szCs w:val="32"/>
        </w:rPr>
        <w:t>年是新中国成立</w:t>
      </w:r>
      <w:r>
        <w:rPr>
          <w:rFonts w:ascii="仿宋_GB2312" w:eastAsia="仿宋_GB2312"/>
          <w:color w:val="000000"/>
          <w:spacing w:val="-8"/>
          <w:sz w:val="32"/>
          <w:szCs w:val="32"/>
        </w:rPr>
        <w:t>70</w:t>
      </w:r>
      <w:r>
        <w:rPr>
          <w:rFonts w:hint="eastAsia" w:ascii="仿宋_GB2312" w:eastAsia="仿宋_GB2312"/>
          <w:color w:val="000000"/>
          <w:spacing w:val="-8"/>
          <w:sz w:val="32"/>
          <w:szCs w:val="32"/>
        </w:rPr>
        <w:t>周年，也是全面建成小康社会关键之年。我们将在区委的正确领导下，认真贯彻执行区人大及其常委会关于财政工作的决议，主动接受人大监督，勇于改革创新，严格依法理财，强化执行管理，努力完成全年预算任务。</w:t>
      </w:r>
    </w:p>
    <w:p>
      <w:pPr>
        <w:spacing w:line="550" w:lineRule="exact"/>
        <w:ind w:firstLine="608" w:firstLineChars="200"/>
        <w:rPr>
          <w:rFonts w:ascii="仿宋_GB2312" w:eastAsia="仿宋_GB2312"/>
          <w:color w:val="000000"/>
          <w:spacing w:val="-8"/>
          <w:sz w:val="32"/>
          <w:szCs w:val="32"/>
        </w:rPr>
      </w:pPr>
      <w:r>
        <w:rPr>
          <w:rFonts w:hint="eastAsia" w:ascii="楷体_GB2312" w:eastAsia="楷体_GB2312"/>
          <w:color w:val="000000"/>
          <w:spacing w:val="-8"/>
          <w:sz w:val="32"/>
          <w:szCs w:val="32"/>
        </w:rPr>
        <w:t>（一）强化收入征管，着力稳增长、提质量。</w:t>
      </w:r>
      <w:r>
        <w:rPr>
          <w:rFonts w:hint="eastAsia" w:ascii="仿宋_GB2312" w:eastAsia="仿宋_GB2312"/>
          <w:color w:val="000000"/>
          <w:spacing w:val="-8"/>
          <w:sz w:val="32"/>
          <w:szCs w:val="32"/>
        </w:rPr>
        <w:t>正确处理减税降费与依法组织收入的关系，全面抓好收入征管。一是落实任务、强化财税协同配合，协调税务部门积极落实全年税收收入预算，分级落实责任、传导压力。完善激励约束办法，进一步调动各级各部门抓征管、促增收、调结构、提质量的积极性。二是落实责任、强化调度，严格实施绩效目标考核办法。三是落实监管、提高税源管控能力，健全税收保障机制，用好涉税信息共享平台，密切跟踪重点税源变化和税收缴纳情况，通过提高征管效率来挖掘增收潜力。四是落实政策、支持稳增长的各项减费降税措施，全力支持经济开发区作为经济发展引擎的招商引资工作。五是落实措施、挖掘非税收入增收潜力。</w:t>
      </w:r>
    </w:p>
    <w:p>
      <w:pPr>
        <w:spacing w:line="550" w:lineRule="exact"/>
        <w:ind w:firstLine="608" w:firstLineChars="200"/>
        <w:rPr>
          <w:rFonts w:ascii="仿宋_GB2312" w:eastAsia="仿宋_GB2312"/>
          <w:color w:val="000000"/>
          <w:spacing w:val="-8"/>
          <w:sz w:val="32"/>
          <w:szCs w:val="32"/>
        </w:rPr>
      </w:pPr>
      <w:r>
        <w:rPr>
          <w:rFonts w:hint="eastAsia" w:ascii="楷体_GB2312" w:eastAsia="楷体_GB2312"/>
          <w:color w:val="000000"/>
          <w:spacing w:val="-8"/>
          <w:sz w:val="32"/>
          <w:szCs w:val="32"/>
        </w:rPr>
        <w:t>（二）强化支出管理，着力抓统筹、提绩效。</w:t>
      </w:r>
      <w:r>
        <w:rPr>
          <w:rFonts w:hint="eastAsia" w:ascii="仿宋_GB2312" w:eastAsia="仿宋_GB2312"/>
          <w:color w:val="000000"/>
          <w:spacing w:val="-8"/>
          <w:sz w:val="32"/>
          <w:szCs w:val="32"/>
        </w:rPr>
        <w:t>一是进一步压缩一般性支出，优化支出结构，盘活存量资金，用好增量资金。按照“先生活、后生产”的原则，优先保障工资性支出、养老金发放、基本民生支出、基本运转支出等基本公共服务的必要支出。牢固树立过紧日子的思想，大力压减一般性支出，从严控制“三公”经费，降低行政运行成本。二是硬化预算约束，严格控制预算调整事项，年度预算执行中，除应急支出及区委、区政府确定的重大事项外，原则上不再追加预算。三是加快预算执行进度，通过超前论证、加快项目实施，避免“资金等项目”问题。特别是对部门结余资金及连续两年未用完的结转资金，一律按规定收回统筹使用；对预算执行进度缓慢或预计年内难以执行的资金，及时调整用途、用于急需支出，避免资金沉淀，提高支出效率。四是加快推进预算绩效管理改革，强化绩效评价结果运用和公开，倒逼财政资金管理成效，提高资金使用效益。</w:t>
      </w:r>
    </w:p>
    <w:p>
      <w:pPr>
        <w:spacing w:line="550" w:lineRule="exact"/>
        <w:ind w:firstLine="608" w:firstLineChars="200"/>
        <w:rPr>
          <w:rFonts w:ascii="仿宋_GB2312" w:eastAsia="仿宋_GB2312"/>
          <w:color w:val="000000"/>
          <w:spacing w:val="-8"/>
          <w:sz w:val="32"/>
          <w:szCs w:val="32"/>
        </w:rPr>
      </w:pPr>
      <w:r>
        <w:rPr>
          <w:rFonts w:hint="eastAsia" w:ascii="楷体_GB2312" w:eastAsia="楷体_GB2312"/>
          <w:color w:val="000000"/>
          <w:spacing w:val="-8"/>
          <w:sz w:val="32"/>
          <w:szCs w:val="32"/>
        </w:rPr>
        <w:t>（三）强化财政改革引领，着力强管理、上水平。</w:t>
      </w:r>
      <w:r>
        <w:rPr>
          <w:rFonts w:hint="eastAsia" w:ascii="仿宋_GB2312" w:eastAsia="仿宋_GB2312"/>
          <w:color w:val="000000"/>
          <w:spacing w:val="-8"/>
          <w:sz w:val="32"/>
          <w:szCs w:val="32"/>
        </w:rPr>
        <w:t>一是预算管理改革方面，全面推进预决算公开，切实加强财政监管，抓好国有资产、财务会计、政府债务等基础性管理，进一步整合存量、优化增量。二是强化财力统筹，进一步加大一般公共预算与其他预算之间和各类资金的统筹力度。三是加强国库库款管理，推进国库集中支付改革，全面推进政府购买服务、公务卡制度实施，进一步深化政府采购改革。四是政府债务管理方面，强化政府债务限额管理，完善政府债务风险预警办法，加大政府存量债务置换力度，加强风险防范和应对，牢牢守住不发生区域性、系统性风险的底线。</w:t>
      </w:r>
    </w:p>
    <w:p>
      <w:pPr>
        <w:spacing w:line="550" w:lineRule="exact"/>
        <w:ind w:firstLine="608" w:firstLineChars="200"/>
        <w:rPr>
          <w:rFonts w:ascii="仿宋_GB2312" w:eastAsia="仿宋_GB2312"/>
          <w:color w:val="000000"/>
          <w:spacing w:val="-8"/>
          <w:sz w:val="32"/>
          <w:szCs w:val="32"/>
        </w:rPr>
      </w:pPr>
      <w:r>
        <w:rPr>
          <w:rFonts w:hint="eastAsia" w:ascii="仿宋_GB2312" w:eastAsia="仿宋_GB2312"/>
          <w:color w:val="000000"/>
          <w:spacing w:val="-8"/>
          <w:sz w:val="32"/>
          <w:szCs w:val="32"/>
        </w:rPr>
        <w:t>各位代表，做好</w:t>
      </w:r>
      <w:r>
        <w:rPr>
          <w:rFonts w:ascii="仿宋_GB2312" w:eastAsia="仿宋_GB2312"/>
          <w:color w:val="000000"/>
          <w:spacing w:val="-8"/>
          <w:sz w:val="32"/>
          <w:szCs w:val="32"/>
        </w:rPr>
        <w:t>2019</w:t>
      </w:r>
      <w:r>
        <w:rPr>
          <w:rFonts w:hint="eastAsia" w:ascii="仿宋_GB2312" w:eastAsia="仿宋_GB2312"/>
          <w:color w:val="000000"/>
          <w:spacing w:val="-8"/>
          <w:sz w:val="32"/>
          <w:szCs w:val="32"/>
        </w:rPr>
        <w:t>年的财政工作，任务艰巨，责任重大。我们将在区委的正确领导和区人大、区政协的监督支持下，上下同心、迎难而上、苦干实干，依法理财，充分发挥财政职能作用，把各项财政工作做实、做深、做细，圆满完成全年收支预算和各项工作任务，为建设宜居乐业新区，厚德尚美满城，率先在全市实现绿色崛起做更大贡献。</w:t>
      </w:r>
    </w:p>
    <w:p>
      <w:pPr>
        <w:spacing w:line="550" w:lineRule="exact"/>
        <w:ind w:firstLine="608" w:firstLineChars="200"/>
        <w:rPr>
          <w:rFonts w:ascii="仿宋_GB2312" w:eastAsia="仿宋_GB2312"/>
          <w:color w:val="000000"/>
          <w:spacing w:val="-8"/>
          <w:sz w:val="32"/>
          <w:szCs w:val="32"/>
        </w:rPr>
      </w:pPr>
    </w:p>
    <w:p>
      <w:pPr>
        <w:spacing w:line="550" w:lineRule="exact"/>
        <w:ind w:firstLine="608" w:firstLineChars="200"/>
        <w:rPr>
          <w:rFonts w:ascii="仿宋_GB2312" w:eastAsia="仿宋_GB2312"/>
          <w:color w:val="000000"/>
          <w:spacing w:val="-8"/>
          <w:sz w:val="32"/>
          <w:szCs w:val="32"/>
        </w:rPr>
      </w:pPr>
      <w:r>
        <w:rPr>
          <w:rFonts w:hint="eastAsia" w:ascii="仿宋_GB2312" w:eastAsia="仿宋_GB2312"/>
          <w:color w:val="000000"/>
          <w:spacing w:val="-8"/>
          <w:sz w:val="32"/>
          <w:szCs w:val="32"/>
        </w:rPr>
        <w:t>附件：</w:t>
      </w:r>
      <w:r>
        <w:rPr>
          <w:rFonts w:ascii="仿宋_GB2312" w:eastAsia="仿宋_GB2312"/>
          <w:color w:val="000000"/>
          <w:spacing w:val="-8"/>
          <w:sz w:val="32"/>
          <w:szCs w:val="32"/>
        </w:rPr>
        <w:t>1.2018</w:t>
      </w:r>
      <w:r>
        <w:rPr>
          <w:rFonts w:hint="eastAsia" w:ascii="仿宋_GB2312" w:eastAsia="仿宋_GB2312"/>
          <w:color w:val="000000"/>
          <w:spacing w:val="-8"/>
          <w:sz w:val="32"/>
          <w:szCs w:val="32"/>
        </w:rPr>
        <w:t>年财政收入完成情况表</w:t>
      </w:r>
    </w:p>
    <w:p>
      <w:pPr>
        <w:spacing w:line="550" w:lineRule="exact"/>
        <w:ind w:firstLine="1520" w:firstLineChars="500"/>
        <w:rPr>
          <w:rFonts w:ascii="仿宋_GB2312" w:eastAsia="仿宋_GB2312"/>
          <w:color w:val="000000"/>
          <w:spacing w:val="-8"/>
          <w:sz w:val="32"/>
          <w:szCs w:val="32"/>
        </w:rPr>
      </w:pPr>
      <w:r>
        <w:rPr>
          <w:rFonts w:ascii="仿宋_GB2312" w:eastAsia="仿宋_GB2312"/>
          <w:color w:val="000000"/>
          <w:spacing w:val="-8"/>
          <w:sz w:val="32"/>
          <w:szCs w:val="32"/>
        </w:rPr>
        <w:t>2.2018</w:t>
      </w:r>
      <w:r>
        <w:rPr>
          <w:rFonts w:hint="eastAsia" w:ascii="仿宋_GB2312" w:eastAsia="仿宋_GB2312"/>
          <w:color w:val="000000"/>
          <w:spacing w:val="-8"/>
          <w:sz w:val="32"/>
          <w:szCs w:val="32"/>
        </w:rPr>
        <w:t>年财政支出完成情况表</w:t>
      </w:r>
    </w:p>
    <w:p>
      <w:pPr>
        <w:spacing w:line="550" w:lineRule="exact"/>
        <w:ind w:firstLine="1520" w:firstLineChars="500"/>
        <w:rPr>
          <w:rFonts w:ascii="仿宋_GB2312" w:eastAsia="仿宋_GB2312"/>
          <w:color w:val="000000"/>
          <w:spacing w:val="-8"/>
          <w:sz w:val="32"/>
          <w:szCs w:val="32"/>
        </w:rPr>
      </w:pPr>
      <w:r>
        <w:rPr>
          <w:rFonts w:ascii="仿宋_GB2312" w:eastAsia="仿宋_GB2312"/>
          <w:color w:val="000000"/>
          <w:spacing w:val="-8"/>
          <w:sz w:val="32"/>
          <w:szCs w:val="32"/>
        </w:rPr>
        <w:t>3.2019</w:t>
      </w:r>
      <w:r>
        <w:rPr>
          <w:rFonts w:hint="eastAsia" w:ascii="仿宋_GB2312" w:eastAsia="仿宋_GB2312"/>
          <w:color w:val="000000"/>
          <w:spacing w:val="-8"/>
          <w:sz w:val="32"/>
          <w:szCs w:val="32"/>
        </w:rPr>
        <w:t>年一般公共预算收入表</w:t>
      </w:r>
      <w:r>
        <w:rPr>
          <w:rFonts w:ascii="仿宋_GB2312" w:eastAsia="仿宋_GB2312"/>
          <w:color w:val="000000"/>
          <w:spacing w:val="-8"/>
          <w:sz w:val="32"/>
          <w:szCs w:val="32"/>
        </w:rPr>
        <w:t xml:space="preserve"> </w:t>
      </w:r>
    </w:p>
    <w:p>
      <w:pPr>
        <w:spacing w:line="550" w:lineRule="exact"/>
        <w:ind w:firstLine="1520" w:firstLineChars="500"/>
        <w:rPr>
          <w:rFonts w:ascii="仿宋_GB2312" w:eastAsia="仿宋_GB2312"/>
          <w:color w:val="000000"/>
          <w:spacing w:val="-8"/>
          <w:sz w:val="32"/>
          <w:szCs w:val="32"/>
        </w:rPr>
      </w:pPr>
      <w:r>
        <w:rPr>
          <w:rFonts w:ascii="仿宋_GB2312" w:eastAsia="仿宋_GB2312"/>
          <w:color w:val="000000"/>
          <w:spacing w:val="-8"/>
          <w:sz w:val="32"/>
          <w:szCs w:val="32"/>
        </w:rPr>
        <w:t>4.2019</w:t>
      </w:r>
      <w:r>
        <w:rPr>
          <w:rFonts w:hint="eastAsia" w:ascii="仿宋_GB2312" w:eastAsia="仿宋_GB2312"/>
          <w:color w:val="000000"/>
          <w:spacing w:val="-8"/>
          <w:sz w:val="32"/>
          <w:szCs w:val="32"/>
        </w:rPr>
        <w:t>年一般公共预算支出表</w:t>
      </w:r>
      <w:r>
        <w:rPr>
          <w:rFonts w:ascii="仿宋_GB2312" w:eastAsia="仿宋_GB2312"/>
          <w:color w:val="000000"/>
          <w:spacing w:val="-8"/>
          <w:sz w:val="32"/>
          <w:szCs w:val="32"/>
        </w:rPr>
        <w:t xml:space="preserve"> </w:t>
      </w:r>
    </w:p>
    <w:p>
      <w:pPr>
        <w:spacing w:line="550" w:lineRule="exact"/>
        <w:ind w:firstLine="1520" w:firstLineChars="500"/>
        <w:rPr>
          <w:rFonts w:ascii="仿宋_GB2312" w:eastAsia="仿宋_GB2312"/>
          <w:color w:val="000000"/>
          <w:spacing w:val="-8"/>
          <w:sz w:val="32"/>
          <w:szCs w:val="32"/>
        </w:rPr>
      </w:pPr>
      <w:r>
        <w:rPr>
          <w:rFonts w:ascii="仿宋_GB2312" w:eastAsia="仿宋_GB2312"/>
          <w:color w:val="000000"/>
          <w:spacing w:val="-8"/>
          <w:sz w:val="32"/>
          <w:szCs w:val="32"/>
        </w:rPr>
        <w:t>5.2019</w:t>
      </w:r>
      <w:r>
        <w:rPr>
          <w:rFonts w:hint="eastAsia" w:ascii="仿宋_GB2312" w:eastAsia="仿宋_GB2312"/>
          <w:color w:val="000000"/>
          <w:spacing w:val="-8"/>
          <w:sz w:val="32"/>
          <w:szCs w:val="32"/>
        </w:rPr>
        <w:t>年一般公共预算收支平衡表</w:t>
      </w:r>
    </w:p>
    <w:p>
      <w:pPr>
        <w:spacing w:line="550" w:lineRule="exact"/>
        <w:ind w:firstLine="1520" w:firstLineChars="500"/>
        <w:rPr>
          <w:rFonts w:ascii="仿宋_GB2312" w:eastAsia="仿宋_GB2312"/>
          <w:color w:val="000000"/>
          <w:spacing w:val="-8"/>
          <w:sz w:val="32"/>
          <w:szCs w:val="32"/>
        </w:rPr>
      </w:pPr>
      <w:r>
        <w:rPr>
          <w:rFonts w:ascii="仿宋_GB2312" w:eastAsia="仿宋_GB2312"/>
          <w:color w:val="000000"/>
          <w:spacing w:val="-8"/>
          <w:sz w:val="32"/>
          <w:szCs w:val="32"/>
        </w:rPr>
        <w:t>6.2019</w:t>
      </w:r>
      <w:r>
        <w:rPr>
          <w:rFonts w:hint="eastAsia" w:ascii="仿宋_GB2312" w:eastAsia="仿宋_GB2312"/>
          <w:color w:val="000000"/>
          <w:spacing w:val="-8"/>
          <w:sz w:val="32"/>
          <w:szCs w:val="32"/>
        </w:rPr>
        <w:t>年政府性基金预算收入表</w:t>
      </w:r>
    </w:p>
    <w:p>
      <w:pPr>
        <w:spacing w:line="550" w:lineRule="exact"/>
        <w:ind w:firstLine="1520" w:firstLineChars="500"/>
        <w:rPr>
          <w:rFonts w:ascii="仿宋_GB2312" w:eastAsia="仿宋_GB2312"/>
          <w:color w:val="000000"/>
          <w:spacing w:val="-8"/>
          <w:sz w:val="32"/>
          <w:szCs w:val="32"/>
        </w:rPr>
      </w:pPr>
      <w:r>
        <w:rPr>
          <w:rFonts w:ascii="仿宋_GB2312" w:eastAsia="仿宋_GB2312"/>
          <w:color w:val="000000"/>
          <w:spacing w:val="-8"/>
          <w:sz w:val="32"/>
          <w:szCs w:val="32"/>
        </w:rPr>
        <w:t>7.2019</w:t>
      </w:r>
      <w:r>
        <w:rPr>
          <w:rFonts w:hint="eastAsia" w:ascii="仿宋_GB2312" w:eastAsia="仿宋_GB2312"/>
          <w:color w:val="000000"/>
          <w:spacing w:val="-8"/>
          <w:sz w:val="32"/>
          <w:szCs w:val="32"/>
        </w:rPr>
        <w:t>年政府性基金预算收支平衡表</w:t>
      </w:r>
    </w:p>
    <w:p>
      <w:pPr>
        <w:spacing w:line="550" w:lineRule="exact"/>
        <w:ind w:firstLine="1520" w:firstLineChars="500"/>
        <w:rPr>
          <w:rFonts w:ascii="仿宋_GB2312" w:eastAsia="仿宋_GB2312"/>
          <w:color w:val="000000"/>
          <w:spacing w:val="-8"/>
          <w:sz w:val="32"/>
          <w:szCs w:val="32"/>
        </w:rPr>
      </w:pPr>
      <w:r>
        <w:rPr>
          <w:rFonts w:ascii="仿宋_GB2312" w:eastAsia="仿宋_GB2312"/>
          <w:color w:val="000000"/>
          <w:spacing w:val="-8"/>
          <w:sz w:val="32"/>
          <w:szCs w:val="32"/>
        </w:rPr>
        <w:t>8.2019</w:t>
      </w:r>
      <w:r>
        <w:rPr>
          <w:rFonts w:hint="eastAsia" w:ascii="仿宋_GB2312" w:eastAsia="仿宋_GB2312"/>
          <w:color w:val="000000"/>
          <w:spacing w:val="-8"/>
          <w:sz w:val="32"/>
          <w:szCs w:val="32"/>
        </w:rPr>
        <w:t>年社会保险基金预算收支平衡表</w:t>
      </w:r>
    </w:p>
    <w:p>
      <w:pPr>
        <w:spacing w:line="560" w:lineRule="exact"/>
        <w:jc w:val="left"/>
        <w:rPr>
          <w:rFonts w:ascii="黑体" w:hAnsi="宋体" w:eastAsia="黑体"/>
          <w:color w:val="000000"/>
          <w:spacing w:val="-8"/>
          <w:sz w:val="32"/>
          <w:szCs w:val="32"/>
        </w:rPr>
      </w:pPr>
      <w:r>
        <w:rPr>
          <w:rFonts w:ascii="仿宋_GB2312" w:eastAsia="仿宋_GB2312"/>
          <w:color w:val="000000"/>
          <w:spacing w:val="-8"/>
          <w:sz w:val="32"/>
          <w:szCs w:val="32"/>
        </w:rPr>
        <w:br w:type="page"/>
      </w:r>
      <w:r>
        <w:rPr>
          <w:rFonts w:hint="eastAsia" w:ascii="黑体" w:hAnsi="宋体" w:eastAsia="黑体"/>
          <w:color w:val="000000"/>
          <w:spacing w:val="-8"/>
          <w:sz w:val="32"/>
          <w:szCs w:val="32"/>
        </w:rPr>
        <w:t>附件</w:t>
      </w:r>
      <w:r>
        <w:rPr>
          <w:rFonts w:ascii="黑体" w:hAnsi="宋体" w:eastAsia="黑体"/>
          <w:color w:val="000000"/>
          <w:spacing w:val="-8"/>
          <w:sz w:val="32"/>
          <w:szCs w:val="32"/>
        </w:rPr>
        <w:t>1</w:t>
      </w:r>
      <w:r>
        <w:rPr>
          <w:rFonts w:hint="eastAsia" w:ascii="黑体" w:hAnsi="宋体" w:eastAsia="黑体"/>
          <w:color w:val="000000"/>
          <w:spacing w:val="-8"/>
          <w:sz w:val="32"/>
          <w:szCs w:val="32"/>
        </w:rPr>
        <w:t>：</w:t>
      </w:r>
    </w:p>
    <w:p>
      <w:pPr>
        <w:spacing w:line="300" w:lineRule="exact"/>
        <w:jc w:val="left"/>
        <w:rPr>
          <w:rFonts w:ascii="黑体" w:hAnsi="宋体" w:eastAsia="黑体"/>
          <w:color w:val="000000"/>
          <w:spacing w:val="-8"/>
          <w:sz w:val="32"/>
          <w:szCs w:val="32"/>
        </w:rPr>
      </w:pPr>
    </w:p>
    <w:p>
      <w:pPr>
        <w:spacing w:line="60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2018</w:t>
      </w:r>
      <w:r>
        <w:rPr>
          <w:rFonts w:hint="eastAsia" w:ascii="方正小标宋简体" w:eastAsia="方正小标宋简体"/>
          <w:color w:val="000000"/>
          <w:sz w:val="44"/>
          <w:szCs w:val="44"/>
        </w:rPr>
        <w:t>年财政收入完成情况表</w:t>
      </w:r>
    </w:p>
    <w:p>
      <w:pPr>
        <w:spacing w:line="300" w:lineRule="exact"/>
        <w:jc w:val="center"/>
        <w:rPr>
          <w:rFonts w:ascii="方正小标宋简体" w:eastAsia="方正小标宋简体"/>
          <w:color w:val="000000"/>
          <w:sz w:val="44"/>
          <w:szCs w:val="44"/>
        </w:rPr>
      </w:pPr>
    </w:p>
    <w:p>
      <w:pPr>
        <w:widowControl/>
        <w:spacing w:line="360" w:lineRule="exact"/>
        <w:jc w:val="right"/>
        <w:rPr>
          <w:rFonts w:ascii="仿宋_GB2312" w:eastAsia="仿宋_GB2312"/>
          <w:color w:val="000000"/>
          <w:spacing w:val="-8"/>
          <w:kern w:val="0"/>
          <w:sz w:val="28"/>
          <w:szCs w:val="28"/>
        </w:rPr>
      </w:pPr>
      <w:r>
        <w:rPr>
          <w:rFonts w:hint="eastAsia" w:ascii="仿宋_GB2312" w:eastAsia="仿宋_GB2312"/>
          <w:color w:val="000000"/>
          <w:spacing w:val="-8"/>
          <w:kern w:val="0"/>
          <w:sz w:val="28"/>
          <w:szCs w:val="28"/>
        </w:rPr>
        <w:t>单位：万元</w:t>
      </w:r>
    </w:p>
    <w:tbl>
      <w:tblPr>
        <w:tblStyle w:val="7"/>
        <w:tblW w:w="8921" w:type="dxa"/>
        <w:jc w:val="center"/>
        <w:tblLayout w:type="fixed"/>
        <w:tblCellMar>
          <w:top w:w="0" w:type="dxa"/>
          <w:left w:w="108" w:type="dxa"/>
          <w:bottom w:w="0" w:type="dxa"/>
          <w:right w:w="108" w:type="dxa"/>
        </w:tblCellMar>
      </w:tblPr>
      <w:tblGrid>
        <w:gridCol w:w="2927"/>
        <w:gridCol w:w="1198"/>
        <w:gridCol w:w="1199"/>
        <w:gridCol w:w="1199"/>
        <w:gridCol w:w="1199"/>
        <w:gridCol w:w="1199"/>
      </w:tblGrid>
      <w:tr>
        <w:tblPrEx>
          <w:tblCellMar>
            <w:top w:w="0" w:type="dxa"/>
            <w:left w:w="108" w:type="dxa"/>
            <w:bottom w:w="0" w:type="dxa"/>
            <w:right w:w="108" w:type="dxa"/>
          </w:tblCellMar>
        </w:tblPrEx>
        <w:trPr>
          <w:trHeight w:val="497" w:hRule="atLeast"/>
          <w:jc w:val="center"/>
        </w:trPr>
        <w:tc>
          <w:tcPr>
            <w:tcW w:w="2927" w:type="dxa"/>
            <w:tcBorders>
              <w:top w:val="single" w:color="auto" w:sz="12" w:space="0"/>
              <w:left w:val="single" w:color="auto" w:sz="12" w:space="0"/>
              <w:bottom w:val="single" w:color="auto" w:sz="4" w:space="0"/>
              <w:right w:val="single" w:color="auto" w:sz="4" w:space="0"/>
            </w:tcBorders>
            <w:noWrap/>
            <w:vAlign w:val="center"/>
          </w:tcPr>
          <w:p>
            <w:pPr>
              <w:widowControl/>
              <w:spacing w:line="360" w:lineRule="exact"/>
              <w:jc w:val="center"/>
              <w:rPr>
                <w:rFonts w:ascii="黑体" w:hAnsi="宋体" w:eastAsia="黑体" w:cs="宋体"/>
                <w:bCs/>
                <w:color w:val="000000"/>
                <w:spacing w:val="-8"/>
                <w:kern w:val="0"/>
                <w:sz w:val="28"/>
                <w:szCs w:val="28"/>
              </w:rPr>
            </w:pPr>
            <w:r>
              <w:rPr>
                <w:rFonts w:hint="eastAsia" w:ascii="黑体" w:hAnsi="宋体" w:eastAsia="黑体" w:cs="宋体"/>
                <w:bCs/>
                <w:color w:val="000000"/>
                <w:spacing w:val="-8"/>
                <w:kern w:val="0"/>
                <w:sz w:val="28"/>
                <w:szCs w:val="28"/>
              </w:rPr>
              <w:t>项</w:t>
            </w:r>
            <w:r>
              <w:rPr>
                <w:rFonts w:ascii="黑体" w:hAnsi="宋体" w:eastAsia="黑体" w:cs="宋体"/>
                <w:bCs/>
                <w:color w:val="000000"/>
                <w:spacing w:val="-8"/>
                <w:kern w:val="0"/>
                <w:sz w:val="28"/>
                <w:szCs w:val="28"/>
              </w:rPr>
              <w:t xml:space="preserve">  </w:t>
            </w:r>
            <w:r>
              <w:rPr>
                <w:rFonts w:hint="eastAsia" w:ascii="黑体" w:hAnsi="宋体" w:eastAsia="黑体" w:cs="宋体"/>
                <w:bCs/>
                <w:color w:val="000000"/>
                <w:spacing w:val="-8"/>
                <w:kern w:val="0"/>
                <w:sz w:val="28"/>
                <w:szCs w:val="28"/>
              </w:rPr>
              <w:t>目</w:t>
            </w:r>
          </w:p>
        </w:tc>
        <w:tc>
          <w:tcPr>
            <w:tcW w:w="1198" w:type="dxa"/>
            <w:tcBorders>
              <w:top w:val="single" w:color="auto" w:sz="12" w:space="0"/>
              <w:left w:val="nil"/>
              <w:bottom w:val="single" w:color="auto" w:sz="4" w:space="0"/>
              <w:right w:val="single" w:color="auto" w:sz="4" w:space="0"/>
            </w:tcBorders>
            <w:vAlign w:val="center"/>
          </w:tcPr>
          <w:p>
            <w:pPr>
              <w:widowControl/>
              <w:spacing w:line="360" w:lineRule="exact"/>
              <w:jc w:val="center"/>
              <w:rPr>
                <w:rFonts w:ascii="黑体" w:hAnsi="宋体" w:eastAsia="黑体" w:cs="宋体"/>
                <w:bCs/>
                <w:color w:val="000000"/>
                <w:spacing w:val="-8"/>
                <w:kern w:val="0"/>
                <w:sz w:val="28"/>
                <w:szCs w:val="28"/>
              </w:rPr>
            </w:pPr>
            <w:r>
              <w:rPr>
                <w:rFonts w:hint="eastAsia" w:ascii="黑体" w:hAnsi="宋体" w:eastAsia="黑体" w:cs="宋体"/>
                <w:bCs/>
                <w:color w:val="000000"/>
                <w:spacing w:val="-8"/>
                <w:kern w:val="0"/>
                <w:sz w:val="28"/>
                <w:szCs w:val="28"/>
              </w:rPr>
              <w:t>调整</w:t>
            </w:r>
          </w:p>
          <w:p>
            <w:pPr>
              <w:widowControl/>
              <w:spacing w:line="360" w:lineRule="exact"/>
              <w:jc w:val="center"/>
              <w:rPr>
                <w:rFonts w:ascii="黑体" w:hAnsi="宋体" w:eastAsia="黑体" w:cs="宋体"/>
                <w:bCs/>
                <w:color w:val="000000"/>
                <w:spacing w:val="-8"/>
                <w:kern w:val="0"/>
                <w:sz w:val="28"/>
                <w:szCs w:val="28"/>
              </w:rPr>
            </w:pPr>
            <w:r>
              <w:rPr>
                <w:rFonts w:hint="eastAsia" w:ascii="黑体" w:hAnsi="宋体" w:eastAsia="黑体" w:cs="宋体"/>
                <w:bCs/>
                <w:color w:val="000000"/>
                <w:spacing w:val="-8"/>
                <w:kern w:val="0"/>
                <w:sz w:val="28"/>
                <w:szCs w:val="28"/>
              </w:rPr>
              <w:t>预算</w:t>
            </w:r>
          </w:p>
        </w:tc>
        <w:tc>
          <w:tcPr>
            <w:tcW w:w="1199" w:type="dxa"/>
            <w:tcBorders>
              <w:top w:val="single" w:color="auto" w:sz="12" w:space="0"/>
              <w:left w:val="nil"/>
              <w:bottom w:val="single" w:color="auto" w:sz="4" w:space="0"/>
              <w:right w:val="single" w:color="auto" w:sz="4" w:space="0"/>
            </w:tcBorders>
            <w:vAlign w:val="center"/>
          </w:tcPr>
          <w:p>
            <w:pPr>
              <w:widowControl/>
              <w:spacing w:line="360" w:lineRule="exact"/>
              <w:jc w:val="center"/>
              <w:rPr>
                <w:rFonts w:ascii="黑体" w:hAnsi="宋体" w:eastAsia="黑体" w:cs="宋体"/>
                <w:bCs/>
                <w:color w:val="000000"/>
                <w:spacing w:val="-8"/>
                <w:kern w:val="0"/>
                <w:sz w:val="28"/>
                <w:szCs w:val="28"/>
              </w:rPr>
            </w:pPr>
            <w:r>
              <w:rPr>
                <w:rFonts w:hint="eastAsia" w:ascii="黑体" w:hAnsi="宋体" w:eastAsia="黑体" w:cs="宋体"/>
                <w:bCs/>
                <w:color w:val="000000"/>
                <w:spacing w:val="-8"/>
                <w:kern w:val="0"/>
                <w:sz w:val="28"/>
                <w:szCs w:val="28"/>
              </w:rPr>
              <w:t>累计</w:t>
            </w:r>
          </w:p>
          <w:p>
            <w:pPr>
              <w:widowControl/>
              <w:spacing w:line="360" w:lineRule="exact"/>
              <w:jc w:val="center"/>
              <w:rPr>
                <w:rFonts w:ascii="黑体" w:hAnsi="宋体" w:eastAsia="黑体" w:cs="宋体"/>
                <w:bCs/>
                <w:color w:val="000000"/>
                <w:spacing w:val="-8"/>
                <w:kern w:val="0"/>
                <w:sz w:val="28"/>
                <w:szCs w:val="28"/>
              </w:rPr>
            </w:pPr>
            <w:r>
              <w:rPr>
                <w:rFonts w:hint="eastAsia" w:ascii="黑体" w:hAnsi="宋体" w:eastAsia="黑体" w:cs="宋体"/>
                <w:bCs/>
                <w:color w:val="000000"/>
                <w:spacing w:val="-8"/>
                <w:kern w:val="0"/>
                <w:sz w:val="28"/>
                <w:szCs w:val="28"/>
              </w:rPr>
              <w:t>完成</w:t>
            </w:r>
          </w:p>
        </w:tc>
        <w:tc>
          <w:tcPr>
            <w:tcW w:w="1199" w:type="dxa"/>
            <w:tcBorders>
              <w:top w:val="single" w:color="auto" w:sz="12" w:space="0"/>
              <w:left w:val="nil"/>
              <w:bottom w:val="single" w:color="auto" w:sz="4" w:space="0"/>
              <w:right w:val="single" w:color="auto" w:sz="4" w:space="0"/>
            </w:tcBorders>
            <w:vAlign w:val="center"/>
          </w:tcPr>
          <w:p>
            <w:pPr>
              <w:widowControl/>
              <w:spacing w:line="360" w:lineRule="exact"/>
              <w:jc w:val="center"/>
              <w:rPr>
                <w:rFonts w:ascii="黑体" w:hAnsi="宋体" w:eastAsia="黑体" w:cs="宋体"/>
                <w:bCs/>
                <w:color w:val="000000"/>
                <w:spacing w:val="-8"/>
                <w:kern w:val="0"/>
                <w:sz w:val="28"/>
                <w:szCs w:val="28"/>
              </w:rPr>
            </w:pPr>
            <w:r>
              <w:rPr>
                <w:rFonts w:hint="eastAsia" w:ascii="黑体" w:hAnsi="宋体" w:eastAsia="黑体" w:cs="宋体"/>
                <w:bCs/>
                <w:color w:val="000000"/>
                <w:spacing w:val="-8"/>
                <w:kern w:val="0"/>
                <w:sz w:val="28"/>
                <w:szCs w:val="28"/>
              </w:rPr>
              <w:t>去年</w:t>
            </w:r>
          </w:p>
          <w:p>
            <w:pPr>
              <w:widowControl/>
              <w:spacing w:line="360" w:lineRule="exact"/>
              <w:jc w:val="center"/>
              <w:rPr>
                <w:rFonts w:ascii="黑体" w:hAnsi="宋体" w:eastAsia="黑体" w:cs="宋体"/>
                <w:bCs/>
                <w:color w:val="000000"/>
                <w:spacing w:val="-8"/>
                <w:kern w:val="0"/>
                <w:sz w:val="28"/>
                <w:szCs w:val="28"/>
              </w:rPr>
            </w:pPr>
            <w:r>
              <w:rPr>
                <w:rFonts w:hint="eastAsia" w:ascii="黑体" w:hAnsi="宋体" w:eastAsia="黑体" w:cs="宋体"/>
                <w:bCs/>
                <w:color w:val="000000"/>
                <w:spacing w:val="-8"/>
                <w:kern w:val="0"/>
                <w:sz w:val="28"/>
                <w:szCs w:val="28"/>
              </w:rPr>
              <w:t>同期</w:t>
            </w:r>
          </w:p>
        </w:tc>
        <w:tc>
          <w:tcPr>
            <w:tcW w:w="1199" w:type="dxa"/>
            <w:tcBorders>
              <w:top w:val="single" w:color="auto" w:sz="12" w:space="0"/>
              <w:left w:val="nil"/>
              <w:bottom w:val="single" w:color="auto" w:sz="4" w:space="0"/>
              <w:right w:val="single" w:color="auto" w:sz="4" w:space="0"/>
            </w:tcBorders>
            <w:vAlign w:val="center"/>
          </w:tcPr>
          <w:p>
            <w:pPr>
              <w:widowControl/>
              <w:spacing w:line="360" w:lineRule="exact"/>
              <w:jc w:val="center"/>
              <w:rPr>
                <w:rFonts w:ascii="黑体" w:hAnsi="宋体" w:eastAsia="黑体" w:cs="宋体"/>
                <w:bCs/>
                <w:color w:val="000000"/>
                <w:spacing w:val="-8"/>
                <w:kern w:val="0"/>
                <w:sz w:val="28"/>
                <w:szCs w:val="28"/>
              </w:rPr>
            </w:pPr>
            <w:r>
              <w:rPr>
                <w:rFonts w:hint="eastAsia" w:ascii="黑体" w:hAnsi="宋体" w:eastAsia="黑体" w:cs="宋体"/>
                <w:bCs/>
                <w:color w:val="000000"/>
                <w:spacing w:val="-8"/>
                <w:kern w:val="0"/>
                <w:sz w:val="28"/>
                <w:szCs w:val="28"/>
              </w:rPr>
              <w:t>占调整</w:t>
            </w:r>
          </w:p>
          <w:p>
            <w:pPr>
              <w:widowControl/>
              <w:spacing w:line="360" w:lineRule="exact"/>
              <w:jc w:val="center"/>
              <w:rPr>
                <w:rFonts w:ascii="黑体" w:hAnsi="宋体" w:eastAsia="黑体" w:cs="宋体"/>
                <w:bCs/>
                <w:color w:val="000000"/>
                <w:spacing w:val="-8"/>
                <w:kern w:val="0"/>
                <w:sz w:val="28"/>
                <w:szCs w:val="28"/>
              </w:rPr>
            </w:pPr>
            <w:r>
              <w:rPr>
                <w:rFonts w:hint="eastAsia" w:ascii="黑体" w:hAnsi="宋体" w:eastAsia="黑体" w:cs="宋体"/>
                <w:bCs/>
                <w:color w:val="000000"/>
                <w:spacing w:val="-8"/>
                <w:kern w:val="0"/>
                <w:sz w:val="28"/>
                <w:szCs w:val="28"/>
              </w:rPr>
              <w:t>预算</w:t>
            </w:r>
            <w:r>
              <w:rPr>
                <w:rFonts w:ascii="黑体" w:hAnsi="宋体" w:eastAsia="黑体" w:cs="宋体"/>
                <w:bCs/>
                <w:color w:val="000000"/>
                <w:spacing w:val="-8"/>
                <w:kern w:val="0"/>
                <w:sz w:val="28"/>
                <w:szCs w:val="28"/>
              </w:rPr>
              <w:t>%</w:t>
            </w:r>
          </w:p>
        </w:tc>
        <w:tc>
          <w:tcPr>
            <w:tcW w:w="1199" w:type="dxa"/>
            <w:tcBorders>
              <w:top w:val="single" w:color="auto" w:sz="12" w:space="0"/>
              <w:left w:val="nil"/>
              <w:bottom w:val="single" w:color="auto" w:sz="4" w:space="0"/>
              <w:right w:val="single" w:color="auto" w:sz="12" w:space="0"/>
            </w:tcBorders>
            <w:vAlign w:val="center"/>
          </w:tcPr>
          <w:p>
            <w:pPr>
              <w:widowControl/>
              <w:spacing w:line="360" w:lineRule="exact"/>
              <w:jc w:val="center"/>
              <w:rPr>
                <w:rFonts w:ascii="黑体" w:hAnsi="宋体" w:eastAsia="黑体" w:cs="宋体"/>
                <w:bCs/>
                <w:color w:val="000000"/>
                <w:spacing w:val="-8"/>
                <w:kern w:val="0"/>
                <w:sz w:val="28"/>
                <w:szCs w:val="28"/>
              </w:rPr>
            </w:pPr>
            <w:r>
              <w:rPr>
                <w:rFonts w:hint="eastAsia" w:ascii="黑体" w:hAnsi="宋体" w:eastAsia="黑体" w:cs="宋体"/>
                <w:bCs/>
                <w:color w:val="000000"/>
                <w:spacing w:val="-8"/>
                <w:kern w:val="0"/>
                <w:sz w:val="28"/>
                <w:szCs w:val="28"/>
              </w:rPr>
              <w:t>同比</w:t>
            </w:r>
          </w:p>
          <w:p>
            <w:pPr>
              <w:widowControl/>
              <w:spacing w:line="360" w:lineRule="exact"/>
              <w:jc w:val="center"/>
              <w:rPr>
                <w:rFonts w:ascii="黑体" w:hAnsi="宋体" w:eastAsia="黑体" w:cs="宋体"/>
                <w:bCs/>
                <w:color w:val="000000"/>
                <w:spacing w:val="-8"/>
                <w:kern w:val="0"/>
                <w:sz w:val="28"/>
                <w:szCs w:val="28"/>
              </w:rPr>
            </w:pPr>
            <w:r>
              <w:rPr>
                <w:rFonts w:hint="eastAsia" w:ascii="黑体" w:hAnsi="宋体" w:eastAsia="黑体" w:cs="宋体"/>
                <w:bCs/>
                <w:color w:val="000000"/>
                <w:spacing w:val="-8"/>
                <w:kern w:val="0"/>
                <w:sz w:val="28"/>
                <w:szCs w:val="28"/>
              </w:rPr>
              <w:t>增长</w:t>
            </w:r>
            <w:r>
              <w:rPr>
                <w:rFonts w:ascii="黑体" w:hAnsi="宋体" w:eastAsia="黑体" w:cs="宋体"/>
                <w:bCs/>
                <w:color w:val="000000"/>
                <w:spacing w:val="-8"/>
                <w:kern w:val="0"/>
                <w:sz w:val="28"/>
                <w:szCs w:val="28"/>
              </w:rPr>
              <w:t>%</w:t>
            </w:r>
          </w:p>
        </w:tc>
      </w:tr>
      <w:tr>
        <w:tblPrEx>
          <w:tblCellMar>
            <w:top w:w="0" w:type="dxa"/>
            <w:left w:w="108" w:type="dxa"/>
            <w:bottom w:w="0" w:type="dxa"/>
            <w:right w:w="108" w:type="dxa"/>
          </w:tblCellMar>
        </w:tblPrEx>
        <w:trPr>
          <w:trHeight w:val="557" w:hRule="atLeast"/>
          <w:jc w:val="center"/>
        </w:trPr>
        <w:tc>
          <w:tcPr>
            <w:tcW w:w="2927" w:type="dxa"/>
            <w:tcBorders>
              <w:top w:val="nil"/>
              <w:left w:val="single" w:color="auto" w:sz="12" w:space="0"/>
              <w:bottom w:val="single" w:color="auto" w:sz="4" w:space="0"/>
              <w:right w:val="single" w:color="auto" w:sz="4" w:space="0"/>
            </w:tcBorders>
            <w:shd w:val="clear" w:color="auto" w:fill="FFFFFF"/>
            <w:noWrap/>
            <w:vAlign w:val="center"/>
          </w:tcPr>
          <w:p>
            <w:pPr>
              <w:widowControl/>
              <w:spacing w:line="360" w:lineRule="exact"/>
              <w:rPr>
                <w:rFonts w:ascii="仿宋_GB2312" w:hAnsi="黑体" w:eastAsia="仿宋_GB2312" w:cs="宋体"/>
                <w:b/>
                <w:bCs/>
                <w:color w:val="000000"/>
                <w:spacing w:val="-8"/>
                <w:kern w:val="0"/>
                <w:sz w:val="28"/>
                <w:szCs w:val="28"/>
              </w:rPr>
            </w:pPr>
            <w:r>
              <w:rPr>
                <w:rFonts w:hint="eastAsia" w:ascii="仿宋_GB2312" w:hAnsi="黑体" w:eastAsia="仿宋_GB2312" w:cs="宋体"/>
                <w:b/>
                <w:bCs/>
                <w:color w:val="000000"/>
                <w:spacing w:val="-8"/>
                <w:kern w:val="0"/>
                <w:sz w:val="28"/>
                <w:szCs w:val="28"/>
              </w:rPr>
              <w:t>全部财政收入</w:t>
            </w:r>
          </w:p>
        </w:tc>
        <w:tc>
          <w:tcPr>
            <w:tcW w:w="1198"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123570</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131621</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112801</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106.5</w:t>
            </w:r>
          </w:p>
        </w:tc>
        <w:tc>
          <w:tcPr>
            <w:tcW w:w="119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16.7</w:t>
            </w:r>
          </w:p>
        </w:tc>
      </w:tr>
      <w:tr>
        <w:tblPrEx>
          <w:tblCellMar>
            <w:top w:w="0" w:type="dxa"/>
            <w:left w:w="108" w:type="dxa"/>
            <w:bottom w:w="0" w:type="dxa"/>
            <w:right w:w="108" w:type="dxa"/>
          </w:tblCellMar>
        </w:tblPrEx>
        <w:trPr>
          <w:trHeight w:val="557" w:hRule="atLeast"/>
          <w:jc w:val="center"/>
        </w:trPr>
        <w:tc>
          <w:tcPr>
            <w:tcW w:w="2927" w:type="dxa"/>
            <w:tcBorders>
              <w:top w:val="nil"/>
              <w:left w:val="single" w:color="auto" w:sz="12" w:space="0"/>
              <w:bottom w:val="single" w:color="auto" w:sz="4" w:space="0"/>
              <w:right w:val="single" w:color="auto" w:sz="4" w:space="0"/>
            </w:tcBorders>
            <w:shd w:val="clear" w:color="auto" w:fill="FFFFFF"/>
            <w:noWrap/>
            <w:vAlign w:val="center"/>
          </w:tcPr>
          <w:p>
            <w:pPr>
              <w:widowControl/>
              <w:spacing w:line="360" w:lineRule="exact"/>
              <w:rPr>
                <w:rFonts w:ascii="仿宋_GB2312" w:hAnsi="黑体" w:eastAsia="仿宋_GB2312" w:cs="宋体"/>
                <w:b/>
                <w:bCs/>
                <w:color w:val="000000"/>
                <w:spacing w:val="-8"/>
                <w:kern w:val="0"/>
                <w:sz w:val="28"/>
                <w:szCs w:val="28"/>
              </w:rPr>
            </w:pPr>
            <w:r>
              <w:rPr>
                <w:rFonts w:hint="eastAsia" w:ascii="仿宋_GB2312" w:hAnsi="黑体" w:eastAsia="仿宋_GB2312" w:cs="宋体"/>
                <w:b/>
                <w:bCs/>
                <w:color w:val="000000"/>
                <w:spacing w:val="-8"/>
                <w:kern w:val="0"/>
                <w:sz w:val="28"/>
                <w:szCs w:val="28"/>
              </w:rPr>
              <w:t>公共财政预算收入</w:t>
            </w:r>
          </w:p>
        </w:tc>
        <w:tc>
          <w:tcPr>
            <w:tcW w:w="1198"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66291</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69038</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59188</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104.1</w:t>
            </w:r>
          </w:p>
        </w:tc>
        <w:tc>
          <w:tcPr>
            <w:tcW w:w="119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16.6</w:t>
            </w:r>
          </w:p>
        </w:tc>
      </w:tr>
      <w:tr>
        <w:tblPrEx>
          <w:tblCellMar>
            <w:top w:w="0" w:type="dxa"/>
            <w:left w:w="108" w:type="dxa"/>
            <w:bottom w:w="0" w:type="dxa"/>
            <w:right w:w="108" w:type="dxa"/>
          </w:tblCellMar>
        </w:tblPrEx>
        <w:trPr>
          <w:trHeight w:val="557" w:hRule="atLeast"/>
          <w:jc w:val="center"/>
        </w:trPr>
        <w:tc>
          <w:tcPr>
            <w:tcW w:w="2927" w:type="dxa"/>
            <w:tcBorders>
              <w:top w:val="nil"/>
              <w:left w:val="single" w:color="auto" w:sz="12" w:space="0"/>
              <w:bottom w:val="single" w:color="auto" w:sz="4" w:space="0"/>
              <w:right w:val="single" w:color="auto" w:sz="4" w:space="0"/>
            </w:tcBorders>
            <w:shd w:val="clear" w:color="auto" w:fill="FFFFFF"/>
            <w:noWrap/>
            <w:vAlign w:val="center"/>
          </w:tcPr>
          <w:p>
            <w:pPr>
              <w:widowControl/>
              <w:spacing w:line="360" w:lineRule="exact"/>
              <w:rPr>
                <w:rFonts w:ascii="仿宋_GB2312" w:hAnsi="黑体" w:eastAsia="仿宋_GB2312" w:cs="宋体"/>
                <w:bCs/>
                <w:color w:val="000000"/>
                <w:spacing w:val="-8"/>
                <w:kern w:val="0"/>
                <w:sz w:val="28"/>
                <w:szCs w:val="28"/>
              </w:rPr>
            </w:pPr>
            <w:r>
              <w:rPr>
                <w:rFonts w:hint="eastAsia" w:ascii="仿宋_GB2312" w:hAnsi="黑体" w:eastAsia="仿宋_GB2312" w:cs="宋体"/>
                <w:bCs/>
                <w:color w:val="000000"/>
                <w:spacing w:val="-8"/>
                <w:kern w:val="0"/>
                <w:sz w:val="28"/>
                <w:szCs w:val="28"/>
              </w:rPr>
              <w:t>一、国税系统收入</w:t>
            </w:r>
          </w:p>
        </w:tc>
        <w:tc>
          <w:tcPr>
            <w:tcW w:w="1198"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22989</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15378</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13692</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66.9</w:t>
            </w:r>
          </w:p>
        </w:tc>
        <w:tc>
          <w:tcPr>
            <w:tcW w:w="119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12.3</w:t>
            </w:r>
          </w:p>
        </w:tc>
      </w:tr>
      <w:tr>
        <w:tblPrEx>
          <w:tblCellMar>
            <w:top w:w="0" w:type="dxa"/>
            <w:left w:w="108" w:type="dxa"/>
            <w:bottom w:w="0" w:type="dxa"/>
            <w:right w:w="108" w:type="dxa"/>
          </w:tblCellMar>
        </w:tblPrEx>
        <w:trPr>
          <w:trHeight w:val="557" w:hRule="atLeast"/>
          <w:jc w:val="center"/>
        </w:trPr>
        <w:tc>
          <w:tcPr>
            <w:tcW w:w="2927" w:type="dxa"/>
            <w:tcBorders>
              <w:top w:val="nil"/>
              <w:left w:val="single" w:color="auto" w:sz="12" w:space="0"/>
              <w:bottom w:val="single" w:color="auto" w:sz="4" w:space="0"/>
              <w:right w:val="single" w:color="auto" w:sz="4" w:space="0"/>
            </w:tcBorders>
            <w:noWrap/>
            <w:vAlign w:val="center"/>
          </w:tcPr>
          <w:p>
            <w:pPr>
              <w:widowControl/>
              <w:spacing w:line="36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其中</w:t>
            </w:r>
            <w:r>
              <w:rPr>
                <w:rFonts w:hint="eastAsia" w:ascii="仿宋_GB2312" w:hAnsi="宋体" w:eastAsia="仿宋_GB2312" w:cs="宋体"/>
                <w:color w:val="000000"/>
                <w:spacing w:val="-20"/>
                <w:kern w:val="0"/>
                <w:sz w:val="28"/>
                <w:szCs w:val="28"/>
              </w:rPr>
              <w:t>：</w:t>
            </w:r>
            <w:r>
              <w:rPr>
                <w:rFonts w:ascii="仿宋_GB2312" w:hAnsi="宋体" w:eastAsia="仿宋_GB2312" w:cs="宋体"/>
                <w:color w:val="000000"/>
                <w:spacing w:val="-8"/>
                <w:kern w:val="0"/>
                <w:sz w:val="28"/>
                <w:szCs w:val="28"/>
              </w:rPr>
              <w:t>1.</w:t>
            </w:r>
            <w:r>
              <w:rPr>
                <w:rFonts w:hint="eastAsia" w:ascii="仿宋_GB2312" w:hAnsi="宋体" w:eastAsia="仿宋_GB2312" w:cs="宋体"/>
                <w:color w:val="000000"/>
                <w:spacing w:val="-8"/>
                <w:kern w:val="0"/>
                <w:sz w:val="28"/>
                <w:szCs w:val="28"/>
              </w:rPr>
              <w:t>增值税</w:t>
            </w:r>
          </w:p>
        </w:tc>
        <w:tc>
          <w:tcPr>
            <w:tcW w:w="1198"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11250</w:t>
            </w:r>
          </w:p>
        </w:tc>
        <w:tc>
          <w:tcPr>
            <w:tcW w:w="11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9109</w:t>
            </w:r>
          </w:p>
        </w:tc>
        <w:tc>
          <w:tcPr>
            <w:tcW w:w="11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8638</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81.0</w:t>
            </w:r>
          </w:p>
        </w:tc>
        <w:tc>
          <w:tcPr>
            <w:tcW w:w="119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5.5</w:t>
            </w:r>
          </w:p>
        </w:tc>
      </w:tr>
      <w:tr>
        <w:tblPrEx>
          <w:tblCellMar>
            <w:top w:w="0" w:type="dxa"/>
            <w:left w:w="108" w:type="dxa"/>
            <w:bottom w:w="0" w:type="dxa"/>
            <w:right w:w="108" w:type="dxa"/>
          </w:tblCellMar>
        </w:tblPrEx>
        <w:trPr>
          <w:trHeight w:val="557" w:hRule="atLeast"/>
          <w:jc w:val="center"/>
        </w:trPr>
        <w:tc>
          <w:tcPr>
            <w:tcW w:w="2927" w:type="dxa"/>
            <w:tcBorders>
              <w:top w:val="nil"/>
              <w:left w:val="single" w:color="auto" w:sz="12" w:space="0"/>
              <w:bottom w:val="single" w:color="auto" w:sz="4" w:space="0"/>
              <w:right w:val="single" w:color="auto" w:sz="4" w:space="0"/>
            </w:tcBorders>
            <w:noWrap/>
            <w:vAlign w:val="center"/>
          </w:tcPr>
          <w:p>
            <w:pPr>
              <w:widowControl/>
              <w:spacing w:line="36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      2.</w:t>
            </w:r>
            <w:r>
              <w:rPr>
                <w:rFonts w:hint="eastAsia" w:ascii="仿宋_GB2312" w:hAnsi="宋体" w:eastAsia="仿宋_GB2312" w:cs="宋体"/>
                <w:color w:val="000000"/>
                <w:spacing w:val="-8"/>
                <w:kern w:val="0"/>
                <w:sz w:val="28"/>
                <w:szCs w:val="28"/>
              </w:rPr>
              <w:t>营改增</w:t>
            </w:r>
          </w:p>
        </w:tc>
        <w:tc>
          <w:tcPr>
            <w:tcW w:w="1198"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9844</w:t>
            </w:r>
          </w:p>
        </w:tc>
        <w:tc>
          <w:tcPr>
            <w:tcW w:w="11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4162</w:t>
            </w:r>
          </w:p>
        </w:tc>
        <w:tc>
          <w:tcPr>
            <w:tcW w:w="11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3547</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42.3</w:t>
            </w:r>
          </w:p>
        </w:tc>
        <w:tc>
          <w:tcPr>
            <w:tcW w:w="119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17.3</w:t>
            </w:r>
          </w:p>
        </w:tc>
      </w:tr>
      <w:tr>
        <w:tblPrEx>
          <w:tblCellMar>
            <w:top w:w="0" w:type="dxa"/>
            <w:left w:w="108" w:type="dxa"/>
            <w:bottom w:w="0" w:type="dxa"/>
            <w:right w:w="108" w:type="dxa"/>
          </w:tblCellMar>
        </w:tblPrEx>
        <w:trPr>
          <w:trHeight w:val="557" w:hRule="atLeast"/>
          <w:jc w:val="center"/>
        </w:trPr>
        <w:tc>
          <w:tcPr>
            <w:tcW w:w="2927" w:type="dxa"/>
            <w:tcBorders>
              <w:top w:val="nil"/>
              <w:left w:val="single" w:color="auto" w:sz="12" w:space="0"/>
              <w:bottom w:val="single" w:color="auto" w:sz="4" w:space="0"/>
              <w:right w:val="single" w:color="auto" w:sz="4" w:space="0"/>
            </w:tcBorders>
            <w:noWrap/>
            <w:vAlign w:val="center"/>
          </w:tcPr>
          <w:p>
            <w:pPr>
              <w:widowControl/>
              <w:spacing w:line="36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      3.</w:t>
            </w:r>
            <w:r>
              <w:rPr>
                <w:rFonts w:hint="eastAsia" w:ascii="仿宋_GB2312" w:hAnsi="宋体" w:eastAsia="仿宋_GB2312" w:cs="宋体"/>
                <w:color w:val="000000"/>
                <w:spacing w:val="-8"/>
                <w:kern w:val="0"/>
                <w:sz w:val="28"/>
                <w:szCs w:val="28"/>
              </w:rPr>
              <w:t>企业所得税</w:t>
            </w:r>
          </w:p>
        </w:tc>
        <w:tc>
          <w:tcPr>
            <w:tcW w:w="1198"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1895</w:t>
            </w:r>
          </w:p>
        </w:tc>
        <w:tc>
          <w:tcPr>
            <w:tcW w:w="11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2107</w:t>
            </w:r>
          </w:p>
        </w:tc>
        <w:tc>
          <w:tcPr>
            <w:tcW w:w="11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1507</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111.2</w:t>
            </w:r>
          </w:p>
        </w:tc>
        <w:tc>
          <w:tcPr>
            <w:tcW w:w="119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39.8</w:t>
            </w:r>
          </w:p>
        </w:tc>
      </w:tr>
      <w:tr>
        <w:tblPrEx>
          <w:tblCellMar>
            <w:top w:w="0" w:type="dxa"/>
            <w:left w:w="108" w:type="dxa"/>
            <w:bottom w:w="0" w:type="dxa"/>
            <w:right w:w="108" w:type="dxa"/>
          </w:tblCellMar>
        </w:tblPrEx>
        <w:trPr>
          <w:trHeight w:val="557" w:hRule="atLeast"/>
          <w:jc w:val="center"/>
        </w:trPr>
        <w:tc>
          <w:tcPr>
            <w:tcW w:w="2927" w:type="dxa"/>
            <w:tcBorders>
              <w:top w:val="nil"/>
              <w:left w:val="single" w:color="auto" w:sz="12" w:space="0"/>
              <w:bottom w:val="single" w:color="auto" w:sz="4" w:space="0"/>
              <w:right w:val="single" w:color="auto" w:sz="4" w:space="0"/>
            </w:tcBorders>
            <w:shd w:val="clear" w:color="auto" w:fill="FFFFFF"/>
            <w:noWrap/>
            <w:vAlign w:val="center"/>
          </w:tcPr>
          <w:p>
            <w:pPr>
              <w:widowControl/>
              <w:spacing w:line="360" w:lineRule="exact"/>
              <w:rPr>
                <w:rFonts w:ascii="仿宋_GB2312" w:hAnsi="宋体" w:eastAsia="仿宋_GB2312" w:cs="宋体"/>
                <w:bCs/>
                <w:color w:val="000000"/>
                <w:spacing w:val="-8"/>
                <w:kern w:val="0"/>
                <w:sz w:val="28"/>
                <w:szCs w:val="28"/>
              </w:rPr>
            </w:pPr>
            <w:r>
              <w:rPr>
                <w:rFonts w:hint="eastAsia" w:ascii="仿宋_GB2312" w:hAnsi="黑体" w:eastAsia="仿宋_GB2312" w:cs="宋体"/>
                <w:bCs/>
                <w:color w:val="000000"/>
                <w:spacing w:val="-8"/>
                <w:kern w:val="0"/>
                <w:sz w:val="28"/>
                <w:szCs w:val="28"/>
              </w:rPr>
              <w:t>二、地税系统收入</w:t>
            </w:r>
          </w:p>
        </w:tc>
        <w:tc>
          <w:tcPr>
            <w:tcW w:w="1198"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23836</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31051</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20726</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130.3</w:t>
            </w:r>
          </w:p>
        </w:tc>
        <w:tc>
          <w:tcPr>
            <w:tcW w:w="119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49.8</w:t>
            </w:r>
          </w:p>
        </w:tc>
      </w:tr>
      <w:tr>
        <w:tblPrEx>
          <w:tblCellMar>
            <w:top w:w="0" w:type="dxa"/>
            <w:left w:w="108" w:type="dxa"/>
            <w:bottom w:w="0" w:type="dxa"/>
            <w:right w:w="108" w:type="dxa"/>
          </w:tblCellMar>
        </w:tblPrEx>
        <w:trPr>
          <w:trHeight w:val="557" w:hRule="atLeast"/>
          <w:jc w:val="center"/>
        </w:trPr>
        <w:tc>
          <w:tcPr>
            <w:tcW w:w="2927" w:type="dxa"/>
            <w:tcBorders>
              <w:top w:val="nil"/>
              <w:left w:val="single" w:color="auto" w:sz="12" w:space="0"/>
              <w:bottom w:val="single" w:color="auto" w:sz="4" w:space="0"/>
              <w:right w:val="single" w:color="auto" w:sz="4" w:space="0"/>
            </w:tcBorders>
            <w:noWrap/>
            <w:vAlign w:val="center"/>
          </w:tcPr>
          <w:p>
            <w:pPr>
              <w:widowControl/>
              <w:spacing w:line="36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其中：</w:t>
            </w:r>
            <w:r>
              <w:rPr>
                <w:rFonts w:ascii="仿宋_GB2312" w:hAnsi="宋体" w:eastAsia="仿宋_GB2312" w:cs="宋体"/>
                <w:color w:val="000000"/>
                <w:spacing w:val="-8"/>
                <w:kern w:val="0"/>
                <w:sz w:val="28"/>
                <w:szCs w:val="28"/>
              </w:rPr>
              <w:t>1.</w:t>
            </w:r>
            <w:r>
              <w:rPr>
                <w:rFonts w:hint="eastAsia" w:ascii="仿宋_GB2312" w:hAnsi="宋体" w:eastAsia="仿宋_GB2312" w:cs="宋体"/>
                <w:color w:val="000000"/>
                <w:spacing w:val="-8"/>
                <w:kern w:val="0"/>
                <w:sz w:val="28"/>
                <w:szCs w:val="28"/>
              </w:rPr>
              <w:t>营业税</w:t>
            </w:r>
          </w:p>
        </w:tc>
        <w:tc>
          <w:tcPr>
            <w:tcW w:w="1198"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p>
        </w:tc>
        <w:tc>
          <w:tcPr>
            <w:tcW w:w="11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24</w:t>
            </w:r>
          </w:p>
        </w:tc>
        <w:tc>
          <w:tcPr>
            <w:tcW w:w="11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52</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ind w:firstLine="528" w:firstLineChars="200"/>
              <w:jc w:val="center"/>
              <w:rPr>
                <w:rFonts w:ascii="仿宋_GB2312" w:eastAsia="仿宋_GB2312"/>
                <w:color w:val="000000"/>
                <w:spacing w:val="-8"/>
                <w:kern w:val="0"/>
                <w:sz w:val="28"/>
                <w:szCs w:val="28"/>
              </w:rPr>
            </w:pPr>
          </w:p>
        </w:tc>
        <w:tc>
          <w:tcPr>
            <w:tcW w:w="119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-53.8</w:t>
            </w:r>
          </w:p>
        </w:tc>
      </w:tr>
      <w:tr>
        <w:tblPrEx>
          <w:tblCellMar>
            <w:top w:w="0" w:type="dxa"/>
            <w:left w:w="108" w:type="dxa"/>
            <w:bottom w:w="0" w:type="dxa"/>
            <w:right w:w="108" w:type="dxa"/>
          </w:tblCellMar>
        </w:tblPrEx>
        <w:trPr>
          <w:trHeight w:val="557" w:hRule="atLeast"/>
          <w:jc w:val="center"/>
        </w:trPr>
        <w:tc>
          <w:tcPr>
            <w:tcW w:w="2927" w:type="dxa"/>
            <w:tcBorders>
              <w:top w:val="nil"/>
              <w:left w:val="single" w:color="auto" w:sz="12" w:space="0"/>
              <w:bottom w:val="single" w:color="auto" w:sz="4" w:space="0"/>
              <w:right w:val="single" w:color="auto" w:sz="4" w:space="0"/>
            </w:tcBorders>
            <w:noWrap/>
            <w:vAlign w:val="center"/>
          </w:tcPr>
          <w:p>
            <w:pPr>
              <w:widowControl/>
              <w:spacing w:line="36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      2.</w:t>
            </w:r>
            <w:r>
              <w:rPr>
                <w:rFonts w:hint="eastAsia" w:ascii="仿宋_GB2312" w:hAnsi="宋体" w:eastAsia="仿宋_GB2312" w:cs="宋体"/>
                <w:color w:val="000000"/>
                <w:spacing w:val="-8"/>
                <w:kern w:val="0"/>
                <w:sz w:val="28"/>
                <w:szCs w:val="28"/>
              </w:rPr>
              <w:t>营改增</w:t>
            </w:r>
          </w:p>
        </w:tc>
        <w:tc>
          <w:tcPr>
            <w:tcW w:w="1198"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162</w:t>
            </w:r>
          </w:p>
        </w:tc>
        <w:tc>
          <w:tcPr>
            <w:tcW w:w="11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20</w:t>
            </w:r>
          </w:p>
        </w:tc>
        <w:tc>
          <w:tcPr>
            <w:tcW w:w="11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86</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12.3</w:t>
            </w:r>
          </w:p>
        </w:tc>
        <w:tc>
          <w:tcPr>
            <w:tcW w:w="119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-76.7</w:t>
            </w:r>
          </w:p>
        </w:tc>
      </w:tr>
      <w:tr>
        <w:tblPrEx>
          <w:tblCellMar>
            <w:top w:w="0" w:type="dxa"/>
            <w:left w:w="108" w:type="dxa"/>
            <w:bottom w:w="0" w:type="dxa"/>
            <w:right w:w="108" w:type="dxa"/>
          </w:tblCellMar>
        </w:tblPrEx>
        <w:trPr>
          <w:trHeight w:val="557" w:hRule="atLeast"/>
          <w:jc w:val="center"/>
        </w:trPr>
        <w:tc>
          <w:tcPr>
            <w:tcW w:w="2927" w:type="dxa"/>
            <w:tcBorders>
              <w:top w:val="nil"/>
              <w:left w:val="single" w:color="auto" w:sz="12" w:space="0"/>
              <w:bottom w:val="single" w:color="auto" w:sz="4" w:space="0"/>
              <w:right w:val="single" w:color="auto" w:sz="4" w:space="0"/>
            </w:tcBorders>
            <w:noWrap/>
            <w:vAlign w:val="center"/>
          </w:tcPr>
          <w:p>
            <w:pPr>
              <w:widowControl/>
              <w:spacing w:line="36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      3.</w:t>
            </w:r>
            <w:r>
              <w:rPr>
                <w:rFonts w:hint="eastAsia" w:ascii="仿宋_GB2312" w:hAnsi="宋体" w:eastAsia="仿宋_GB2312" w:cs="宋体"/>
                <w:color w:val="000000"/>
                <w:spacing w:val="-8"/>
                <w:kern w:val="0"/>
                <w:sz w:val="28"/>
                <w:szCs w:val="28"/>
              </w:rPr>
              <w:t>企业所得税</w:t>
            </w:r>
          </w:p>
        </w:tc>
        <w:tc>
          <w:tcPr>
            <w:tcW w:w="1198"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2654</w:t>
            </w:r>
          </w:p>
        </w:tc>
        <w:tc>
          <w:tcPr>
            <w:tcW w:w="11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1884</w:t>
            </w:r>
          </w:p>
        </w:tc>
        <w:tc>
          <w:tcPr>
            <w:tcW w:w="11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1549</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71.0</w:t>
            </w:r>
          </w:p>
        </w:tc>
        <w:tc>
          <w:tcPr>
            <w:tcW w:w="119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21.6</w:t>
            </w:r>
          </w:p>
        </w:tc>
      </w:tr>
      <w:tr>
        <w:tblPrEx>
          <w:tblCellMar>
            <w:top w:w="0" w:type="dxa"/>
            <w:left w:w="108" w:type="dxa"/>
            <w:bottom w:w="0" w:type="dxa"/>
            <w:right w:w="108" w:type="dxa"/>
          </w:tblCellMar>
        </w:tblPrEx>
        <w:trPr>
          <w:trHeight w:val="557" w:hRule="atLeast"/>
          <w:jc w:val="center"/>
        </w:trPr>
        <w:tc>
          <w:tcPr>
            <w:tcW w:w="2927" w:type="dxa"/>
            <w:tcBorders>
              <w:top w:val="nil"/>
              <w:left w:val="single" w:color="auto" w:sz="12" w:space="0"/>
              <w:bottom w:val="single" w:color="auto" w:sz="4" w:space="0"/>
              <w:right w:val="single" w:color="auto" w:sz="4" w:space="0"/>
            </w:tcBorders>
            <w:noWrap/>
            <w:vAlign w:val="center"/>
          </w:tcPr>
          <w:p>
            <w:pPr>
              <w:widowControl/>
              <w:spacing w:line="36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      4.</w:t>
            </w:r>
            <w:r>
              <w:rPr>
                <w:rFonts w:hint="eastAsia" w:ascii="仿宋_GB2312" w:hAnsi="宋体" w:eastAsia="仿宋_GB2312" w:cs="宋体"/>
                <w:color w:val="000000"/>
                <w:spacing w:val="-8"/>
                <w:kern w:val="0"/>
                <w:sz w:val="28"/>
                <w:szCs w:val="28"/>
              </w:rPr>
              <w:t>个人所得税</w:t>
            </w:r>
          </w:p>
        </w:tc>
        <w:tc>
          <w:tcPr>
            <w:tcW w:w="1198"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1161</w:t>
            </w:r>
          </w:p>
        </w:tc>
        <w:tc>
          <w:tcPr>
            <w:tcW w:w="11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1607</w:t>
            </w:r>
          </w:p>
        </w:tc>
        <w:tc>
          <w:tcPr>
            <w:tcW w:w="11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869</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138.4</w:t>
            </w:r>
          </w:p>
        </w:tc>
        <w:tc>
          <w:tcPr>
            <w:tcW w:w="119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84.9</w:t>
            </w:r>
          </w:p>
        </w:tc>
      </w:tr>
      <w:tr>
        <w:tblPrEx>
          <w:tblCellMar>
            <w:top w:w="0" w:type="dxa"/>
            <w:left w:w="108" w:type="dxa"/>
            <w:bottom w:w="0" w:type="dxa"/>
            <w:right w:w="108" w:type="dxa"/>
          </w:tblCellMar>
        </w:tblPrEx>
        <w:trPr>
          <w:trHeight w:val="557" w:hRule="atLeast"/>
          <w:jc w:val="center"/>
        </w:trPr>
        <w:tc>
          <w:tcPr>
            <w:tcW w:w="2927" w:type="dxa"/>
            <w:tcBorders>
              <w:top w:val="nil"/>
              <w:left w:val="single" w:color="auto" w:sz="12" w:space="0"/>
              <w:bottom w:val="single" w:color="auto" w:sz="4" w:space="0"/>
              <w:right w:val="single" w:color="auto" w:sz="4" w:space="0"/>
            </w:tcBorders>
            <w:noWrap/>
            <w:vAlign w:val="center"/>
          </w:tcPr>
          <w:p>
            <w:pPr>
              <w:widowControl/>
              <w:spacing w:line="36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      5.</w:t>
            </w:r>
            <w:r>
              <w:rPr>
                <w:rFonts w:hint="eastAsia" w:ascii="仿宋_GB2312" w:hAnsi="宋体" w:eastAsia="仿宋_GB2312" w:cs="宋体"/>
                <w:color w:val="000000"/>
                <w:spacing w:val="-8"/>
                <w:kern w:val="0"/>
                <w:sz w:val="28"/>
                <w:szCs w:val="28"/>
              </w:rPr>
              <w:t>其他各税</w:t>
            </w:r>
          </w:p>
        </w:tc>
        <w:tc>
          <w:tcPr>
            <w:tcW w:w="1198"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19859</w:t>
            </w:r>
          </w:p>
        </w:tc>
        <w:tc>
          <w:tcPr>
            <w:tcW w:w="11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27516</w:t>
            </w:r>
          </w:p>
        </w:tc>
        <w:tc>
          <w:tcPr>
            <w:tcW w:w="11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18170</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138.6</w:t>
            </w:r>
          </w:p>
        </w:tc>
        <w:tc>
          <w:tcPr>
            <w:tcW w:w="119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51.4</w:t>
            </w:r>
          </w:p>
        </w:tc>
      </w:tr>
      <w:tr>
        <w:tblPrEx>
          <w:tblCellMar>
            <w:top w:w="0" w:type="dxa"/>
            <w:left w:w="108" w:type="dxa"/>
            <w:bottom w:w="0" w:type="dxa"/>
            <w:right w:w="108" w:type="dxa"/>
          </w:tblCellMar>
        </w:tblPrEx>
        <w:trPr>
          <w:trHeight w:val="557" w:hRule="atLeast"/>
          <w:jc w:val="center"/>
        </w:trPr>
        <w:tc>
          <w:tcPr>
            <w:tcW w:w="2927" w:type="dxa"/>
            <w:tcBorders>
              <w:top w:val="nil"/>
              <w:left w:val="single" w:color="auto" w:sz="12" w:space="0"/>
              <w:bottom w:val="single" w:color="auto" w:sz="4" w:space="0"/>
              <w:right w:val="single" w:color="auto" w:sz="4" w:space="0"/>
            </w:tcBorders>
            <w:noWrap/>
            <w:vAlign w:val="center"/>
          </w:tcPr>
          <w:p>
            <w:pPr>
              <w:widowControl/>
              <w:spacing w:line="360" w:lineRule="exact"/>
              <w:rPr>
                <w:rFonts w:ascii="仿宋_GB2312" w:hAnsi="宋体" w:eastAsia="仿宋_GB2312" w:cs="宋体"/>
                <w:color w:val="000000"/>
                <w:spacing w:val="-20"/>
                <w:kern w:val="0"/>
                <w:sz w:val="28"/>
                <w:szCs w:val="28"/>
              </w:rPr>
            </w:pPr>
            <w:r>
              <w:rPr>
                <w:rFonts w:ascii="仿宋_GB2312" w:hAnsi="宋体" w:eastAsia="仿宋_GB2312" w:cs="宋体"/>
                <w:color w:val="000000"/>
                <w:spacing w:val="-8"/>
                <w:kern w:val="0"/>
                <w:sz w:val="28"/>
                <w:szCs w:val="28"/>
              </w:rPr>
              <w:t xml:space="preserve">       </w:t>
            </w:r>
            <w:r>
              <w:rPr>
                <w:rFonts w:hint="eastAsia" w:ascii="仿宋_GB2312" w:hAnsi="宋体" w:eastAsia="仿宋_GB2312" w:cs="宋体"/>
                <w:color w:val="000000"/>
                <w:spacing w:val="-20"/>
                <w:kern w:val="0"/>
                <w:sz w:val="28"/>
                <w:szCs w:val="28"/>
              </w:rPr>
              <w:t>其中：水资源税</w:t>
            </w:r>
          </w:p>
        </w:tc>
        <w:tc>
          <w:tcPr>
            <w:tcW w:w="1198"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524</w:t>
            </w:r>
          </w:p>
        </w:tc>
        <w:tc>
          <w:tcPr>
            <w:tcW w:w="11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833</w:t>
            </w:r>
          </w:p>
        </w:tc>
        <w:tc>
          <w:tcPr>
            <w:tcW w:w="11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481</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159.0</w:t>
            </w:r>
          </w:p>
        </w:tc>
        <w:tc>
          <w:tcPr>
            <w:tcW w:w="119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73.2</w:t>
            </w:r>
          </w:p>
        </w:tc>
      </w:tr>
      <w:tr>
        <w:tblPrEx>
          <w:tblCellMar>
            <w:top w:w="0" w:type="dxa"/>
            <w:left w:w="108" w:type="dxa"/>
            <w:bottom w:w="0" w:type="dxa"/>
            <w:right w:w="108" w:type="dxa"/>
          </w:tblCellMar>
        </w:tblPrEx>
        <w:trPr>
          <w:trHeight w:val="557" w:hRule="atLeast"/>
          <w:jc w:val="center"/>
        </w:trPr>
        <w:tc>
          <w:tcPr>
            <w:tcW w:w="2927" w:type="dxa"/>
            <w:tcBorders>
              <w:top w:val="nil"/>
              <w:left w:val="single" w:color="auto" w:sz="12" w:space="0"/>
              <w:bottom w:val="single" w:color="auto" w:sz="4" w:space="0"/>
              <w:right w:val="single" w:color="auto" w:sz="4" w:space="0"/>
            </w:tcBorders>
            <w:shd w:val="clear" w:color="auto" w:fill="FFFFFF"/>
            <w:noWrap/>
            <w:vAlign w:val="center"/>
          </w:tcPr>
          <w:p>
            <w:pPr>
              <w:widowControl/>
              <w:spacing w:line="360" w:lineRule="exact"/>
              <w:rPr>
                <w:rFonts w:ascii="仿宋_GB2312" w:hAnsi="黑体" w:eastAsia="仿宋_GB2312" w:cs="宋体"/>
                <w:bCs/>
                <w:color w:val="000000"/>
                <w:spacing w:val="-8"/>
                <w:kern w:val="0"/>
                <w:sz w:val="28"/>
                <w:szCs w:val="28"/>
              </w:rPr>
            </w:pPr>
            <w:r>
              <w:rPr>
                <w:rFonts w:hint="eastAsia" w:ascii="仿宋_GB2312" w:hAnsi="黑体" w:eastAsia="仿宋_GB2312" w:cs="宋体"/>
                <w:bCs/>
                <w:color w:val="000000"/>
                <w:spacing w:val="-8"/>
                <w:kern w:val="0"/>
                <w:sz w:val="28"/>
                <w:szCs w:val="28"/>
              </w:rPr>
              <w:t>三、政策性退税</w:t>
            </w:r>
          </w:p>
        </w:tc>
        <w:tc>
          <w:tcPr>
            <w:tcW w:w="1198"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-400</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-590</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-258</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147.5</w:t>
            </w:r>
          </w:p>
        </w:tc>
        <w:tc>
          <w:tcPr>
            <w:tcW w:w="119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128.7</w:t>
            </w:r>
          </w:p>
        </w:tc>
      </w:tr>
      <w:tr>
        <w:tblPrEx>
          <w:tblCellMar>
            <w:top w:w="0" w:type="dxa"/>
            <w:left w:w="108" w:type="dxa"/>
            <w:bottom w:w="0" w:type="dxa"/>
            <w:right w:w="108" w:type="dxa"/>
          </w:tblCellMar>
        </w:tblPrEx>
        <w:trPr>
          <w:trHeight w:val="557" w:hRule="atLeast"/>
          <w:jc w:val="center"/>
        </w:trPr>
        <w:tc>
          <w:tcPr>
            <w:tcW w:w="2927" w:type="dxa"/>
            <w:tcBorders>
              <w:top w:val="nil"/>
              <w:left w:val="single" w:color="auto" w:sz="12" w:space="0"/>
              <w:bottom w:val="single" w:color="auto" w:sz="4" w:space="0"/>
              <w:right w:val="single" w:color="auto" w:sz="4" w:space="0"/>
            </w:tcBorders>
            <w:shd w:val="clear" w:color="auto" w:fill="FFFFFF"/>
            <w:noWrap/>
            <w:vAlign w:val="center"/>
          </w:tcPr>
          <w:p>
            <w:pPr>
              <w:widowControl/>
              <w:spacing w:line="360" w:lineRule="exact"/>
              <w:rPr>
                <w:rFonts w:ascii="仿宋_GB2312" w:hAnsi="黑体" w:eastAsia="仿宋_GB2312" w:cs="宋体"/>
                <w:bCs/>
                <w:color w:val="000000"/>
                <w:spacing w:val="-8"/>
                <w:kern w:val="0"/>
                <w:sz w:val="28"/>
                <w:szCs w:val="28"/>
              </w:rPr>
            </w:pPr>
            <w:r>
              <w:rPr>
                <w:rFonts w:hint="eastAsia" w:ascii="仿宋_GB2312" w:hAnsi="黑体" w:eastAsia="仿宋_GB2312" w:cs="宋体"/>
                <w:bCs/>
                <w:color w:val="000000"/>
                <w:spacing w:val="-8"/>
                <w:kern w:val="0"/>
                <w:sz w:val="28"/>
                <w:szCs w:val="28"/>
              </w:rPr>
              <w:t>四、财政组织收入</w:t>
            </w:r>
          </w:p>
        </w:tc>
        <w:tc>
          <w:tcPr>
            <w:tcW w:w="1198"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19866</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23199</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24770</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116.8</w:t>
            </w:r>
          </w:p>
        </w:tc>
        <w:tc>
          <w:tcPr>
            <w:tcW w:w="119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-6.3</w:t>
            </w:r>
          </w:p>
        </w:tc>
      </w:tr>
      <w:tr>
        <w:tblPrEx>
          <w:tblCellMar>
            <w:top w:w="0" w:type="dxa"/>
            <w:left w:w="108" w:type="dxa"/>
            <w:bottom w:w="0" w:type="dxa"/>
            <w:right w:w="108" w:type="dxa"/>
          </w:tblCellMar>
        </w:tblPrEx>
        <w:trPr>
          <w:trHeight w:val="557" w:hRule="atLeast"/>
          <w:jc w:val="center"/>
        </w:trPr>
        <w:tc>
          <w:tcPr>
            <w:tcW w:w="2927" w:type="dxa"/>
            <w:tcBorders>
              <w:top w:val="nil"/>
              <w:left w:val="single" w:color="auto" w:sz="12" w:space="0"/>
              <w:bottom w:val="single" w:color="auto" w:sz="4" w:space="0"/>
              <w:right w:val="single" w:color="auto" w:sz="4" w:space="0"/>
            </w:tcBorders>
            <w:shd w:val="clear" w:color="auto" w:fill="FFFFFF"/>
            <w:noWrap/>
            <w:vAlign w:val="center"/>
          </w:tcPr>
          <w:p>
            <w:pPr>
              <w:widowControl/>
              <w:spacing w:line="360" w:lineRule="exact"/>
              <w:rPr>
                <w:rFonts w:ascii="仿宋_GB2312" w:hAnsi="宋体" w:eastAsia="仿宋_GB2312" w:cs="宋体"/>
                <w:b/>
                <w:color w:val="000000"/>
                <w:spacing w:val="-8"/>
                <w:kern w:val="0"/>
                <w:sz w:val="28"/>
                <w:szCs w:val="28"/>
              </w:rPr>
            </w:pPr>
            <w:r>
              <w:rPr>
                <w:rFonts w:hint="eastAsia" w:ascii="仿宋_GB2312" w:hAnsi="宋体" w:eastAsia="仿宋_GB2312" w:cs="宋体"/>
                <w:b/>
                <w:color w:val="000000"/>
                <w:spacing w:val="-8"/>
                <w:kern w:val="0"/>
                <w:sz w:val="28"/>
                <w:szCs w:val="28"/>
              </w:rPr>
              <w:t>政府性基金收入</w:t>
            </w:r>
          </w:p>
        </w:tc>
        <w:tc>
          <w:tcPr>
            <w:tcW w:w="1198"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182541</w:t>
            </w:r>
          </w:p>
        </w:tc>
        <w:tc>
          <w:tcPr>
            <w:tcW w:w="11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188391</w:t>
            </w:r>
          </w:p>
        </w:tc>
        <w:tc>
          <w:tcPr>
            <w:tcW w:w="1199" w:type="dxa"/>
            <w:tcBorders>
              <w:top w:val="nil"/>
              <w:left w:val="nil"/>
              <w:bottom w:val="single" w:color="auto" w:sz="4"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150987</w:t>
            </w:r>
          </w:p>
        </w:tc>
        <w:tc>
          <w:tcPr>
            <w:tcW w:w="1199" w:type="dxa"/>
            <w:tcBorders>
              <w:top w:val="nil"/>
              <w:left w:val="nil"/>
              <w:bottom w:val="single" w:color="auto" w:sz="4"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103.2</w:t>
            </w:r>
          </w:p>
        </w:tc>
        <w:tc>
          <w:tcPr>
            <w:tcW w:w="1199" w:type="dxa"/>
            <w:tcBorders>
              <w:top w:val="nil"/>
              <w:left w:val="nil"/>
              <w:bottom w:val="single" w:color="auto" w:sz="4" w:space="0"/>
              <w:right w:val="single" w:color="auto" w:sz="12"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24.8</w:t>
            </w:r>
          </w:p>
        </w:tc>
      </w:tr>
      <w:tr>
        <w:tblPrEx>
          <w:tblCellMar>
            <w:top w:w="0" w:type="dxa"/>
            <w:left w:w="108" w:type="dxa"/>
            <w:bottom w:w="0" w:type="dxa"/>
            <w:right w:w="108" w:type="dxa"/>
          </w:tblCellMar>
        </w:tblPrEx>
        <w:trPr>
          <w:trHeight w:val="557" w:hRule="atLeast"/>
          <w:jc w:val="center"/>
        </w:trPr>
        <w:tc>
          <w:tcPr>
            <w:tcW w:w="2927" w:type="dxa"/>
            <w:tcBorders>
              <w:top w:val="nil"/>
              <w:left w:val="single" w:color="auto" w:sz="12" w:space="0"/>
              <w:bottom w:val="single" w:color="auto" w:sz="12" w:space="0"/>
              <w:right w:val="single" w:color="auto" w:sz="4" w:space="0"/>
            </w:tcBorders>
            <w:noWrap/>
            <w:vAlign w:val="center"/>
          </w:tcPr>
          <w:p>
            <w:pPr>
              <w:widowControl/>
              <w:spacing w:line="36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其中：土地基金收入</w:t>
            </w:r>
          </w:p>
        </w:tc>
        <w:tc>
          <w:tcPr>
            <w:tcW w:w="1198" w:type="dxa"/>
            <w:tcBorders>
              <w:top w:val="nil"/>
              <w:left w:val="nil"/>
              <w:bottom w:val="single" w:color="auto" w:sz="12"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172972</w:t>
            </w:r>
          </w:p>
        </w:tc>
        <w:tc>
          <w:tcPr>
            <w:tcW w:w="1199" w:type="dxa"/>
            <w:tcBorders>
              <w:top w:val="nil"/>
              <w:left w:val="nil"/>
              <w:bottom w:val="single" w:color="auto" w:sz="12"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178677</w:t>
            </w:r>
          </w:p>
        </w:tc>
        <w:tc>
          <w:tcPr>
            <w:tcW w:w="1199" w:type="dxa"/>
            <w:tcBorders>
              <w:top w:val="nil"/>
              <w:left w:val="nil"/>
              <w:bottom w:val="single" w:color="auto" w:sz="12" w:space="0"/>
              <w:right w:val="single" w:color="auto" w:sz="4" w:space="0"/>
            </w:tcBorders>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146557</w:t>
            </w:r>
          </w:p>
        </w:tc>
        <w:tc>
          <w:tcPr>
            <w:tcW w:w="1199" w:type="dxa"/>
            <w:tcBorders>
              <w:top w:val="nil"/>
              <w:left w:val="nil"/>
              <w:bottom w:val="single" w:color="auto" w:sz="12" w:space="0"/>
              <w:right w:val="single" w:color="auto" w:sz="4"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103.3</w:t>
            </w:r>
          </w:p>
        </w:tc>
        <w:tc>
          <w:tcPr>
            <w:tcW w:w="1199" w:type="dxa"/>
            <w:tcBorders>
              <w:top w:val="nil"/>
              <w:left w:val="nil"/>
              <w:bottom w:val="single" w:color="auto" w:sz="12" w:space="0"/>
              <w:right w:val="single" w:color="auto" w:sz="12" w:space="0"/>
            </w:tcBorders>
            <w:shd w:val="clear" w:color="auto" w:fill="FFFFFF"/>
            <w:noWrap/>
            <w:vAlign w:val="center"/>
          </w:tcPr>
          <w:p>
            <w:pPr>
              <w:widowControl/>
              <w:spacing w:line="360" w:lineRule="exact"/>
              <w:jc w:val="center"/>
              <w:rPr>
                <w:rFonts w:ascii="仿宋_GB2312" w:eastAsia="仿宋_GB2312"/>
                <w:color w:val="000000"/>
                <w:spacing w:val="-8"/>
                <w:kern w:val="0"/>
                <w:sz w:val="28"/>
                <w:szCs w:val="28"/>
              </w:rPr>
            </w:pPr>
            <w:r>
              <w:rPr>
                <w:rFonts w:ascii="仿宋_GB2312" w:eastAsia="仿宋_GB2312"/>
                <w:color w:val="000000"/>
                <w:spacing w:val="-8"/>
                <w:kern w:val="0"/>
                <w:sz w:val="28"/>
                <w:szCs w:val="28"/>
              </w:rPr>
              <w:t>21.9</w:t>
            </w:r>
          </w:p>
        </w:tc>
      </w:tr>
    </w:tbl>
    <w:p>
      <w:pPr>
        <w:spacing w:line="600" w:lineRule="exact"/>
        <w:rPr>
          <w:rFonts w:ascii="黑体" w:eastAsia="黑体"/>
          <w:color w:val="000000"/>
          <w:spacing w:val="-8"/>
          <w:sz w:val="32"/>
          <w:szCs w:val="32"/>
        </w:rPr>
      </w:pPr>
      <w:r>
        <w:rPr>
          <w:rFonts w:ascii="黑体" w:eastAsia="黑体"/>
          <w:color w:val="000000"/>
          <w:spacing w:val="-8"/>
          <w:sz w:val="32"/>
          <w:szCs w:val="32"/>
        </w:rPr>
        <w:br w:type="page"/>
      </w:r>
      <w:r>
        <w:rPr>
          <w:rFonts w:hint="eastAsia" w:ascii="黑体" w:eastAsia="黑体"/>
          <w:color w:val="000000"/>
          <w:spacing w:val="-8"/>
          <w:sz w:val="32"/>
          <w:szCs w:val="32"/>
        </w:rPr>
        <w:t>附件</w:t>
      </w:r>
      <w:r>
        <w:rPr>
          <w:rFonts w:ascii="黑体" w:eastAsia="黑体"/>
          <w:color w:val="000000"/>
          <w:spacing w:val="-8"/>
          <w:sz w:val="32"/>
          <w:szCs w:val="32"/>
        </w:rPr>
        <w:t>2</w:t>
      </w:r>
      <w:r>
        <w:rPr>
          <w:rFonts w:hint="eastAsia" w:ascii="黑体" w:eastAsia="黑体"/>
          <w:color w:val="000000"/>
          <w:spacing w:val="-8"/>
          <w:sz w:val="32"/>
          <w:szCs w:val="32"/>
        </w:rPr>
        <w:t>：</w:t>
      </w:r>
    </w:p>
    <w:p>
      <w:pPr>
        <w:spacing w:line="400" w:lineRule="exact"/>
        <w:rPr>
          <w:rFonts w:ascii="仿宋_GB2312" w:eastAsia="仿宋_GB2312"/>
          <w:color w:val="000000"/>
          <w:spacing w:val="-8"/>
          <w:sz w:val="28"/>
          <w:szCs w:val="28"/>
        </w:rPr>
      </w:pPr>
    </w:p>
    <w:p>
      <w:pPr>
        <w:spacing w:line="60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2018</w:t>
      </w:r>
      <w:r>
        <w:rPr>
          <w:rFonts w:hint="eastAsia" w:ascii="方正小标宋简体" w:eastAsia="方正小标宋简体"/>
          <w:color w:val="000000"/>
          <w:sz w:val="44"/>
          <w:szCs w:val="44"/>
        </w:rPr>
        <w:t>年财政支出完成情况表</w:t>
      </w:r>
    </w:p>
    <w:p>
      <w:pPr>
        <w:spacing w:line="400" w:lineRule="exact"/>
        <w:jc w:val="center"/>
        <w:rPr>
          <w:rFonts w:ascii="方正小标宋简体" w:eastAsia="方正小标宋简体"/>
          <w:color w:val="000000"/>
          <w:sz w:val="44"/>
          <w:szCs w:val="44"/>
        </w:rPr>
      </w:pPr>
    </w:p>
    <w:p>
      <w:pPr>
        <w:spacing w:line="600" w:lineRule="exact"/>
        <w:rPr>
          <w:rFonts w:ascii="仿宋_GB2312" w:eastAsia="仿宋_GB2312"/>
          <w:color w:val="000000"/>
          <w:spacing w:val="-8"/>
          <w:sz w:val="28"/>
          <w:szCs w:val="28"/>
        </w:rPr>
      </w:pPr>
      <w:r>
        <w:rPr>
          <w:rFonts w:ascii="仿宋_GB2312" w:eastAsia="仿宋_GB2312"/>
          <w:color w:val="000000"/>
          <w:spacing w:val="-8"/>
          <w:sz w:val="28"/>
          <w:szCs w:val="28"/>
        </w:rPr>
        <w:t xml:space="preserve">                                                         </w:t>
      </w:r>
      <w:r>
        <w:rPr>
          <w:rFonts w:hint="eastAsia" w:ascii="仿宋_GB2312" w:eastAsia="仿宋_GB2312"/>
          <w:color w:val="000000"/>
          <w:spacing w:val="-8"/>
          <w:sz w:val="28"/>
          <w:szCs w:val="28"/>
        </w:rPr>
        <w:t>单位：万元</w:t>
      </w:r>
    </w:p>
    <w:tbl>
      <w:tblPr>
        <w:tblStyle w:val="7"/>
        <w:tblW w:w="8720" w:type="dxa"/>
        <w:jc w:val="center"/>
        <w:tblLayout w:type="fixed"/>
        <w:tblCellMar>
          <w:top w:w="0" w:type="dxa"/>
          <w:left w:w="108" w:type="dxa"/>
          <w:bottom w:w="0" w:type="dxa"/>
          <w:right w:w="108" w:type="dxa"/>
        </w:tblCellMar>
      </w:tblPr>
      <w:tblGrid>
        <w:gridCol w:w="3557"/>
        <w:gridCol w:w="1276"/>
        <w:gridCol w:w="1052"/>
        <w:gridCol w:w="1155"/>
        <w:gridCol w:w="1680"/>
      </w:tblGrid>
      <w:tr>
        <w:tblPrEx>
          <w:tblCellMar>
            <w:top w:w="0" w:type="dxa"/>
            <w:left w:w="108" w:type="dxa"/>
            <w:bottom w:w="0" w:type="dxa"/>
            <w:right w:w="108" w:type="dxa"/>
          </w:tblCellMar>
        </w:tblPrEx>
        <w:trPr>
          <w:trHeight w:val="57" w:hRule="atLeast"/>
          <w:jc w:val="center"/>
        </w:trPr>
        <w:tc>
          <w:tcPr>
            <w:tcW w:w="3557" w:type="dxa"/>
            <w:tcBorders>
              <w:top w:val="single" w:color="auto" w:sz="12" w:space="0"/>
              <w:left w:val="single" w:color="auto" w:sz="12" w:space="0"/>
              <w:bottom w:val="single" w:color="000000" w:sz="4" w:space="0"/>
              <w:right w:val="single" w:color="auto" w:sz="4" w:space="0"/>
            </w:tcBorders>
            <w:vAlign w:val="center"/>
          </w:tcPr>
          <w:p>
            <w:pPr>
              <w:spacing w:line="420" w:lineRule="exact"/>
              <w:jc w:val="center"/>
              <w:rPr>
                <w:rFonts w:ascii="黑体" w:hAnsi="宋体" w:eastAsia="黑体" w:cs="宋体"/>
                <w:color w:val="000000"/>
                <w:spacing w:val="-8"/>
                <w:kern w:val="0"/>
                <w:sz w:val="28"/>
                <w:szCs w:val="28"/>
              </w:rPr>
            </w:pPr>
            <w:r>
              <w:rPr>
                <w:rFonts w:hint="eastAsia" w:ascii="黑体" w:hAnsi="宋体" w:eastAsia="黑体" w:cs="宋体"/>
                <w:color w:val="000000"/>
                <w:spacing w:val="-8"/>
                <w:kern w:val="0"/>
                <w:sz w:val="28"/>
                <w:szCs w:val="28"/>
              </w:rPr>
              <w:t>项</w:t>
            </w:r>
            <w:r>
              <w:rPr>
                <w:rFonts w:ascii="黑体" w:hAnsi="宋体" w:eastAsia="黑体" w:cs="宋体"/>
                <w:color w:val="000000"/>
                <w:spacing w:val="-8"/>
                <w:kern w:val="0"/>
                <w:sz w:val="28"/>
                <w:szCs w:val="28"/>
              </w:rPr>
              <w:t xml:space="preserve">  </w:t>
            </w:r>
            <w:r>
              <w:rPr>
                <w:rFonts w:hint="eastAsia" w:ascii="黑体" w:hAnsi="宋体" w:eastAsia="黑体" w:cs="宋体"/>
                <w:color w:val="000000"/>
                <w:spacing w:val="-8"/>
                <w:kern w:val="0"/>
                <w:sz w:val="28"/>
                <w:szCs w:val="28"/>
              </w:rPr>
              <w:t>目</w:t>
            </w:r>
          </w:p>
        </w:tc>
        <w:tc>
          <w:tcPr>
            <w:tcW w:w="1276" w:type="dxa"/>
            <w:tcBorders>
              <w:top w:val="single" w:color="auto" w:sz="12" w:space="0"/>
              <w:left w:val="nil"/>
              <w:bottom w:val="single" w:color="auto" w:sz="4" w:space="0"/>
              <w:right w:val="single" w:color="auto" w:sz="4" w:space="0"/>
            </w:tcBorders>
            <w:vAlign w:val="center"/>
          </w:tcPr>
          <w:p>
            <w:pPr>
              <w:spacing w:line="420" w:lineRule="exact"/>
              <w:jc w:val="center"/>
              <w:rPr>
                <w:rFonts w:ascii="黑体" w:hAnsi="宋体" w:eastAsia="黑体" w:cs="宋体"/>
                <w:color w:val="000000"/>
                <w:spacing w:val="-8"/>
                <w:kern w:val="0"/>
                <w:sz w:val="28"/>
                <w:szCs w:val="28"/>
              </w:rPr>
            </w:pPr>
            <w:r>
              <w:rPr>
                <w:rFonts w:hint="eastAsia" w:ascii="黑体" w:hAnsi="宋体" w:eastAsia="黑体" w:cs="宋体"/>
                <w:color w:val="000000"/>
                <w:spacing w:val="-8"/>
                <w:kern w:val="0"/>
                <w:sz w:val="28"/>
                <w:szCs w:val="28"/>
              </w:rPr>
              <w:t>年初预算</w:t>
            </w:r>
          </w:p>
        </w:tc>
        <w:tc>
          <w:tcPr>
            <w:tcW w:w="1052" w:type="dxa"/>
            <w:tcBorders>
              <w:top w:val="single" w:color="auto" w:sz="12" w:space="0"/>
              <w:left w:val="nil"/>
              <w:bottom w:val="single" w:color="auto" w:sz="4" w:space="0"/>
              <w:right w:val="single" w:color="auto" w:sz="4" w:space="0"/>
            </w:tcBorders>
            <w:vAlign w:val="center"/>
          </w:tcPr>
          <w:p>
            <w:pPr>
              <w:spacing w:line="420" w:lineRule="exact"/>
              <w:jc w:val="center"/>
              <w:rPr>
                <w:rFonts w:ascii="黑体" w:hAnsi="宋体" w:eastAsia="黑体" w:cs="宋体"/>
                <w:color w:val="000000"/>
                <w:spacing w:val="-8"/>
                <w:kern w:val="0"/>
                <w:sz w:val="28"/>
                <w:szCs w:val="28"/>
              </w:rPr>
            </w:pPr>
            <w:r>
              <w:rPr>
                <w:rFonts w:hint="eastAsia" w:ascii="黑体" w:hAnsi="宋体" w:eastAsia="黑体" w:cs="宋体"/>
                <w:color w:val="000000"/>
                <w:spacing w:val="-8"/>
                <w:kern w:val="0"/>
                <w:sz w:val="28"/>
                <w:szCs w:val="28"/>
              </w:rPr>
              <w:t>调整</w:t>
            </w:r>
          </w:p>
          <w:p>
            <w:pPr>
              <w:spacing w:line="420" w:lineRule="exact"/>
              <w:jc w:val="center"/>
              <w:rPr>
                <w:rFonts w:ascii="黑体" w:hAnsi="宋体" w:eastAsia="黑体" w:cs="宋体"/>
                <w:color w:val="000000"/>
                <w:spacing w:val="-8"/>
                <w:kern w:val="0"/>
                <w:sz w:val="28"/>
                <w:szCs w:val="28"/>
              </w:rPr>
            </w:pPr>
            <w:r>
              <w:rPr>
                <w:rFonts w:hint="eastAsia" w:ascii="黑体" w:hAnsi="宋体" w:eastAsia="黑体" w:cs="宋体"/>
                <w:color w:val="000000"/>
                <w:spacing w:val="-8"/>
                <w:kern w:val="0"/>
                <w:sz w:val="28"/>
                <w:szCs w:val="28"/>
              </w:rPr>
              <w:t>预算</w:t>
            </w:r>
          </w:p>
        </w:tc>
        <w:tc>
          <w:tcPr>
            <w:tcW w:w="1155" w:type="dxa"/>
            <w:tcBorders>
              <w:top w:val="single" w:color="auto" w:sz="12" w:space="0"/>
              <w:left w:val="single" w:color="auto" w:sz="4" w:space="0"/>
              <w:bottom w:val="nil"/>
              <w:right w:val="single" w:color="auto" w:sz="4" w:space="0"/>
            </w:tcBorders>
            <w:vAlign w:val="center"/>
          </w:tcPr>
          <w:p>
            <w:pPr>
              <w:spacing w:line="420" w:lineRule="exact"/>
              <w:jc w:val="center"/>
              <w:rPr>
                <w:rFonts w:ascii="黑体" w:hAnsi="宋体" w:eastAsia="黑体" w:cs="宋体"/>
                <w:color w:val="000000"/>
                <w:spacing w:val="-8"/>
                <w:kern w:val="0"/>
                <w:sz w:val="28"/>
                <w:szCs w:val="28"/>
              </w:rPr>
            </w:pPr>
            <w:r>
              <w:rPr>
                <w:rFonts w:hint="eastAsia" w:ascii="黑体" w:hAnsi="宋体" w:eastAsia="黑体" w:cs="宋体"/>
                <w:color w:val="000000"/>
                <w:spacing w:val="-8"/>
                <w:kern w:val="0"/>
                <w:sz w:val="28"/>
                <w:szCs w:val="28"/>
              </w:rPr>
              <w:t>本年</w:t>
            </w:r>
          </w:p>
          <w:p>
            <w:pPr>
              <w:spacing w:line="420" w:lineRule="exact"/>
              <w:jc w:val="center"/>
              <w:rPr>
                <w:rFonts w:ascii="黑体" w:hAnsi="宋体" w:eastAsia="黑体" w:cs="宋体"/>
                <w:color w:val="000000"/>
                <w:spacing w:val="-8"/>
                <w:kern w:val="0"/>
                <w:sz w:val="28"/>
                <w:szCs w:val="28"/>
              </w:rPr>
            </w:pPr>
            <w:r>
              <w:rPr>
                <w:rFonts w:hint="eastAsia" w:ascii="黑体" w:hAnsi="宋体" w:eastAsia="黑体" w:cs="宋体"/>
                <w:color w:val="000000"/>
                <w:spacing w:val="-8"/>
                <w:kern w:val="0"/>
                <w:sz w:val="28"/>
                <w:szCs w:val="28"/>
              </w:rPr>
              <w:t>支出</w:t>
            </w:r>
          </w:p>
        </w:tc>
        <w:tc>
          <w:tcPr>
            <w:tcW w:w="1680" w:type="dxa"/>
            <w:tcBorders>
              <w:top w:val="single" w:color="auto" w:sz="12" w:space="0"/>
              <w:left w:val="single" w:color="auto" w:sz="4" w:space="0"/>
              <w:bottom w:val="nil"/>
              <w:right w:val="single" w:color="auto" w:sz="12" w:space="0"/>
            </w:tcBorders>
            <w:vAlign w:val="center"/>
          </w:tcPr>
          <w:p>
            <w:pPr>
              <w:spacing w:line="420" w:lineRule="exact"/>
              <w:rPr>
                <w:rFonts w:ascii="黑体" w:hAnsi="宋体" w:eastAsia="黑体" w:cs="宋体"/>
                <w:color w:val="000000"/>
                <w:spacing w:val="-8"/>
                <w:kern w:val="0"/>
                <w:sz w:val="28"/>
                <w:szCs w:val="28"/>
              </w:rPr>
            </w:pPr>
            <w:r>
              <w:rPr>
                <w:rFonts w:hint="eastAsia" w:ascii="黑体" w:hAnsi="宋体" w:eastAsia="黑体" w:cs="宋体"/>
                <w:color w:val="000000"/>
                <w:spacing w:val="-8"/>
                <w:kern w:val="0"/>
                <w:sz w:val="28"/>
                <w:szCs w:val="28"/>
              </w:rPr>
              <w:t>占调整预算</w:t>
            </w:r>
            <w:r>
              <w:rPr>
                <w:rFonts w:ascii="黑体" w:hAnsi="宋体" w:eastAsia="黑体" w:cs="宋体"/>
                <w:color w:val="000000"/>
                <w:spacing w:val="-8"/>
                <w:kern w:val="0"/>
                <w:sz w:val="28"/>
                <w:szCs w:val="28"/>
              </w:rPr>
              <w:t>%</w:t>
            </w:r>
          </w:p>
        </w:tc>
      </w:tr>
      <w:tr>
        <w:tblPrEx>
          <w:tblCellMar>
            <w:top w:w="0" w:type="dxa"/>
            <w:left w:w="108" w:type="dxa"/>
            <w:bottom w:w="0" w:type="dxa"/>
            <w:right w:w="108" w:type="dxa"/>
          </w:tblCellMar>
        </w:tblPrEx>
        <w:trPr>
          <w:trHeight w:val="77" w:hRule="atLeast"/>
          <w:jc w:val="center"/>
        </w:trPr>
        <w:tc>
          <w:tcPr>
            <w:tcW w:w="3557" w:type="dxa"/>
            <w:tcBorders>
              <w:top w:val="nil"/>
              <w:left w:val="single" w:color="auto" w:sz="12" w:space="0"/>
              <w:bottom w:val="single" w:color="auto" w:sz="4" w:space="0"/>
              <w:right w:val="single" w:color="auto" w:sz="4" w:space="0"/>
            </w:tcBorders>
            <w:vAlign w:val="center"/>
          </w:tcPr>
          <w:p>
            <w:pPr>
              <w:spacing w:line="420" w:lineRule="exact"/>
              <w:rPr>
                <w:rFonts w:ascii="仿宋_GB2312" w:hAnsi="宋体" w:eastAsia="仿宋_GB2312" w:cs="宋体"/>
                <w:b/>
                <w:color w:val="000000"/>
                <w:spacing w:val="-8"/>
                <w:kern w:val="0"/>
                <w:sz w:val="28"/>
                <w:szCs w:val="28"/>
              </w:rPr>
            </w:pPr>
            <w:r>
              <w:rPr>
                <w:rFonts w:hint="eastAsia" w:ascii="仿宋_GB2312" w:hAnsi="宋体" w:eastAsia="仿宋_GB2312" w:cs="宋体"/>
                <w:b/>
                <w:color w:val="000000"/>
                <w:spacing w:val="-8"/>
                <w:kern w:val="0"/>
                <w:sz w:val="28"/>
                <w:szCs w:val="28"/>
              </w:rPr>
              <w:t>一、公共财政预算支出</w:t>
            </w:r>
          </w:p>
        </w:tc>
        <w:tc>
          <w:tcPr>
            <w:tcW w:w="1276"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200615</w:t>
            </w:r>
          </w:p>
        </w:tc>
        <w:tc>
          <w:tcPr>
            <w:tcW w:w="1052"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264947</w:t>
            </w:r>
          </w:p>
        </w:tc>
        <w:tc>
          <w:tcPr>
            <w:tcW w:w="1155"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252803</w:t>
            </w:r>
          </w:p>
        </w:tc>
        <w:tc>
          <w:tcPr>
            <w:tcW w:w="1680" w:type="dxa"/>
            <w:tcBorders>
              <w:top w:val="single" w:color="auto" w:sz="4" w:space="0"/>
              <w:left w:val="nil"/>
              <w:bottom w:val="single" w:color="auto" w:sz="4" w:space="0"/>
              <w:right w:val="single" w:color="auto" w:sz="12"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95.4</w:t>
            </w:r>
          </w:p>
        </w:tc>
      </w:tr>
      <w:tr>
        <w:tblPrEx>
          <w:tblCellMar>
            <w:top w:w="0" w:type="dxa"/>
            <w:left w:w="108" w:type="dxa"/>
            <w:bottom w:w="0" w:type="dxa"/>
            <w:right w:w="108" w:type="dxa"/>
          </w:tblCellMar>
        </w:tblPrEx>
        <w:trPr>
          <w:trHeight w:val="77" w:hRule="atLeast"/>
          <w:jc w:val="center"/>
        </w:trPr>
        <w:tc>
          <w:tcPr>
            <w:tcW w:w="3557" w:type="dxa"/>
            <w:tcBorders>
              <w:top w:val="nil"/>
              <w:left w:val="single" w:color="auto" w:sz="12" w:space="0"/>
              <w:bottom w:val="single" w:color="auto" w:sz="4" w:space="0"/>
              <w:right w:val="single" w:color="auto" w:sz="4" w:space="0"/>
            </w:tcBorders>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w:t>
            </w:r>
            <w:r>
              <w:rPr>
                <w:rFonts w:hint="eastAsia" w:ascii="仿宋_GB2312" w:hAnsi="宋体" w:eastAsia="仿宋_GB2312" w:cs="宋体"/>
                <w:color w:val="000000"/>
                <w:spacing w:val="-8"/>
                <w:kern w:val="0"/>
                <w:sz w:val="28"/>
                <w:szCs w:val="28"/>
              </w:rPr>
              <w:t>、一般公共服务</w:t>
            </w:r>
          </w:p>
        </w:tc>
        <w:tc>
          <w:tcPr>
            <w:tcW w:w="1276"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22033</w:t>
            </w:r>
          </w:p>
        </w:tc>
        <w:tc>
          <w:tcPr>
            <w:tcW w:w="1052"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28999</w:t>
            </w:r>
          </w:p>
        </w:tc>
        <w:tc>
          <w:tcPr>
            <w:tcW w:w="1155"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28999</w:t>
            </w:r>
          </w:p>
        </w:tc>
        <w:tc>
          <w:tcPr>
            <w:tcW w:w="1680" w:type="dxa"/>
            <w:tcBorders>
              <w:top w:val="nil"/>
              <w:left w:val="nil"/>
              <w:bottom w:val="single" w:color="auto" w:sz="4" w:space="0"/>
              <w:right w:val="single" w:color="auto" w:sz="12"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100.0</w:t>
            </w:r>
          </w:p>
        </w:tc>
      </w:tr>
      <w:tr>
        <w:tblPrEx>
          <w:tblCellMar>
            <w:top w:w="0" w:type="dxa"/>
            <w:left w:w="108" w:type="dxa"/>
            <w:bottom w:w="0" w:type="dxa"/>
            <w:right w:w="108" w:type="dxa"/>
          </w:tblCellMar>
        </w:tblPrEx>
        <w:trPr>
          <w:trHeight w:val="452" w:hRule="atLeast"/>
          <w:jc w:val="center"/>
        </w:trPr>
        <w:tc>
          <w:tcPr>
            <w:tcW w:w="3557" w:type="dxa"/>
            <w:tcBorders>
              <w:top w:val="nil"/>
              <w:left w:val="single" w:color="auto" w:sz="12" w:space="0"/>
              <w:bottom w:val="single" w:color="auto" w:sz="4" w:space="0"/>
              <w:right w:val="single" w:color="auto" w:sz="4" w:space="0"/>
            </w:tcBorders>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w:t>
            </w:r>
            <w:r>
              <w:rPr>
                <w:rFonts w:hint="eastAsia" w:ascii="仿宋_GB2312" w:hAnsi="宋体" w:eastAsia="仿宋_GB2312" w:cs="宋体"/>
                <w:color w:val="000000"/>
                <w:spacing w:val="-8"/>
                <w:kern w:val="0"/>
                <w:sz w:val="28"/>
                <w:szCs w:val="28"/>
              </w:rPr>
              <w:t>、公共安全</w:t>
            </w:r>
          </w:p>
        </w:tc>
        <w:tc>
          <w:tcPr>
            <w:tcW w:w="1276"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11179</w:t>
            </w:r>
          </w:p>
        </w:tc>
        <w:tc>
          <w:tcPr>
            <w:tcW w:w="1052"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12589</w:t>
            </w:r>
          </w:p>
        </w:tc>
        <w:tc>
          <w:tcPr>
            <w:tcW w:w="1155"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12589</w:t>
            </w:r>
          </w:p>
        </w:tc>
        <w:tc>
          <w:tcPr>
            <w:tcW w:w="1680" w:type="dxa"/>
            <w:tcBorders>
              <w:top w:val="nil"/>
              <w:left w:val="nil"/>
              <w:bottom w:val="single" w:color="auto" w:sz="4" w:space="0"/>
              <w:right w:val="single" w:color="auto" w:sz="12"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100.0</w:t>
            </w:r>
          </w:p>
        </w:tc>
      </w:tr>
      <w:tr>
        <w:tblPrEx>
          <w:tblCellMar>
            <w:top w:w="0" w:type="dxa"/>
            <w:left w:w="108" w:type="dxa"/>
            <w:bottom w:w="0" w:type="dxa"/>
            <w:right w:w="108" w:type="dxa"/>
          </w:tblCellMar>
        </w:tblPrEx>
        <w:trPr>
          <w:trHeight w:val="77" w:hRule="atLeast"/>
          <w:jc w:val="center"/>
        </w:trPr>
        <w:tc>
          <w:tcPr>
            <w:tcW w:w="3557" w:type="dxa"/>
            <w:tcBorders>
              <w:top w:val="nil"/>
              <w:left w:val="single" w:color="auto" w:sz="12" w:space="0"/>
              <w:bottom w:val="single" w:color="auto" w:sz="4" w:space="0"/>
              <w:right w:val="single" w:color="auto" w:sz="4" w:space="0"/>
            </w:tcBorders>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3</w:t>
            </w:r>
            <w:r>
              <w:rPr>
                <w:rFonts w:hint="eastAsia" w:ascii="仿宋_GB2312" w:hAnsi="宋体" w:eastAsia="仿宋_GB2312" w:cs="宋体"/>
                <w:color w:val="000000"/>
                <w:spacing w:val="-8"/>
                <w:kern w:val="0"/>
                <w:sz w:val="28"/>
                <w:szCs w:val="28"/>
              </w:rPr>
              <w:t>、教育</w:t>
            </w:r>
          </w:p>
        </w:tc>
        <w:tc>
          <w:tcPr>
            <w:tcW w:w="1276"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58452</w:t>
            </w:r>
          </w:p>
        </w:tc>
        <w:tc>
          <w:tcPr>
            <w:tcW w:w="1052"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61143</w:t>
            </w:r>
          </w:p>
        </w:tc>
        <w:tc>
          <w:tcPr>
            <w:tcW w:w="1155"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60243</w:t>
            </w:r>
          </w:p>
        </w:tc>
        <w:tc>
          <w:tcPr>
            <w:tcW w:w="1680" w:type="dxa"/>
            <w:tcBorders>
              <w:top w:val="nil"/>
              <w:left w:val="nil"/>
              <w:bottom w:val="single" w:color="auto" w:sz="4" w:space="0"/>
              <w:right w:val="single" w:color="auto" w:sz="12"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98.5</w:t>
            </w:r>
          </w:p>
        </w:tc>
      </w:tr>
      <w:tr>
        <w:tblPrEx>
          <w:tblCellMar>
            <w:top w:w="0" w:type="dxa"/>
            <w:left w:w="108" w:type="dxa"/>
            <w:bottom w:w="0" w:type="dxa"/>
            <w:right w:w="108" w:type="dxa"/>
          </w:tblCellMar>
        </w:tblPrEx>
        <w:trPr>
          <w:trHeight w:val="77" w:hRule="atLeast"/>
          <w:jc w:val="center"/>
        </w:trPr>
        <w:tc>
          <w:tcPr>
            <w:tcW w:w="3557" w:type="dxa"/>
            <w:tcBorders>
              <w:top w:val="nil"/>
              <w:left w:val="single" w:color="auto" w:sz="12" w:space="0"/>
              <w:bottom w:val="single" w:color="auto" w:sz="4" w:space="0"/>
              <w:right w:val="single" w:color="auto" w:sz="4" w:space="0"/>
            </w:tcBorders>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4</w:t>
            </w:r>
            <w:r>
              <w:rPr>
                <w:rFonts w:hint="eastAsia" w:ascii="仿宋_GB2312" w:hAnsi="宋体" w:eastAsia="仿宋_GB2312" w:cs="宋体"/>
                <w:color w:val="000000"/>
                <w:spacing w:val="-8"/>
                <w:kern w:val="0"/>
                <w:sz w:val="28"/>
                <w:szCs w:val="28"/>
              </w:rPr>
              <w:t>、科学技术</w:t>
            </w:r>
          </w:p>
        </w:tc>
        <w:tc>
          <w:tcPr>
            <w:tcW w:w="1276"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136</w:t>
            </w:r>
          </w:p>
        </w:tc>
        <w:tc>
          <w:tcPr>
            <w:tcW w:w="1052"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423</w:t>
            </w:r>
          </w:p>
        </w:tc>
        <w:tc>
          <w:tcPr>
            <w:tcW w:w="1155"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257</w:t>
            </w:r>
          </w:p>
        </w:tc>
        <w:tc>
          <w:tcPr>
            <w:tcW w:w="1680" w:type="dxa"/>
            <w:tcBorders>
              <w:top w:val="nil"/>
              <w:left w:val="nil"/>
              <w:bottom w:val="single" w:color="auto" w:sz="4" w:space="0"/>
              <w:right w:val="single" w:color="auto" w:sz="12"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60.8</w:t>
            </w:r>
          </w:p>
        </w:tc>
      </w:tr>
      <w:tr>
        <w:tblPrEx>
          <w:tblCellMar>
            <w:top w:w="0" w:type="dxa"/>
            <w:left w:w="108" w:type="dxa"/>
            <w:bottom w:w="0" w:type="dxa"/>
            <w:right w:w="108" w:type="dxa"/>
          </w:tblCellMar>
        </w:tblPrEx>
        <w:trPr>
          <w:trHeight w:val="77" w:hRule="atLeast"/>
          <w:jc w:val="center"/>
        </w:trPr>
        <w:tc>
          <w:tcPr>
            <w:tcW w:w="3557" w:type="dxa"/>
            <w:tcBorders>
              <w:top w:val="nil"/>
              <w:left w:val="single" w:color="auto" w:sz="12" w:space="0"/>
              <w:bottom w:val="single" w:color="auto" w:sz="4" w:space="0"/>
              <w:right w:val="single" w:color="auto" w:sz="4" w:space="0"/>
            </w:tcBorders>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5</w:t>
            </w:r>
            <w:r>
              <w:rPr>
                <w:rFonts w:hint="eastAsia" w:ascii="仿宋_GB2312" w:hAnsi="宋体" w:eastAsia="仿宋_GB2312" w:cs="宋体"/>
                <w:color w:val="000000"/>
                <w:spacing w:val="-8"/>
                <w:kern w:val="0"/>
                <w:sz w:val="28"/>
                <w:szCs w:val="28"/>
              </w:rPr>
              <w:t>、文化体育与传媒</w:t>
            </w:r>
          </w:p>
        </w:tc>
        <w:tc>
          <w:tcPr>
            <w:tcW w:w="1276"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1503</w:t>
            </w:r>
          </w:p>
        </w:tc>
        <w:tc>
          <w:tcPr>
            <w:tcW w:w="1052"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2137</w:t>
            </w:r>
          </w:p>
        </w:tc>
        <w:tc>
          <w:tcPr>
            <w:tcW w:w="1155"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2137</w:t>
            </w:r>
          </w:p>
        </w:tc>
        <w:tc>
          <w:tcPr>
            <w:tcW w:w="1680" w:type="dxa"/>
            <w:tcBorders>
              <w:top w:val="nil"/>
              <w:left w:val="nil"/>
              <w:bottom w:val="single" w:color="auto" w:sz="4" w:space="0"/>
              <w:right w:val="single" w:color="auto" w:sz="12"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100.0</w:t>
            </w:r>
          </w:p>
        </w:tc>
      </w:tr>
      <w:tr>
        <w:tblPrEx>
          <w:tblCellMar>
            <w:top w:w="0" w:type="dxa"/>
            <w:left w:w="108" w:type="dxa"/>
            <w:bottom w:w="0" w:type="dxa"/>
            <w:right w:w="108" w:type="dxa"/>
          </w:tblCellMar>
        </w:tblPrEx>
        <w:trPr>
          <w:trHeight w:val="77" w:hRule="atLeast"/>
          <w:jc w:val="center"/>
        </w:trPr>
        <w:tc>
          <w:tcPr>
            <w:tcW w:w="3557" w:type="dxa"/>
            <w:tcBorders>
              <w:top w:val="nil"/>
              <w:left w:val="single" w:color="auto" w:sz="12" w:space="0"/>
              <w:bottom w:val="single" w:color="auto" w:sz="4" w:space="0"/>
              <w:right w:val="single" w:color="auto" w:sz="4" w:space="0"/>
            </w:tcBorders>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6</w:t>
            </w:r>
            <w:r>
              <w:rPr>
                <w:rFonts w:hint="eastAsia" w:ascii="仿宋_GB2312" w:hAnsi="宋体" w:eastAsia="仿宋_GB2312" w:cs="宋体"/>
                <w:color w:val="000000"/>
                <w:spacing w:val="-8"/>
                <w:kern w:val="0"/>
                <w:sz w:val="28"/>
                <w:szCs w:val="28"/>
              </w:rPr>
              <w:t>、社会保障和就业</w:t>
            </w:r>
          </w:p>
        </w:tc>
        <w:tc>
          <w:tcPr>
            <w:tcW w:w="1276"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34203</w:t>
            </w:r>
          </w:p>
        </w:tc>
        <w:tc>
          <w:tcPr>
            <w:tcW w:w="1052"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27705</w:t>
            </w:r>
          </w:p>
        </w:tc>
        <w:tc>
          <w:tcPr>
            <w:tcW w:w="1155"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26780</w:t>
            </w:r>
          </w:p>
        </w:tc>
        <w:tc>
          <w:tcPr>
            <w:tcW w:w="1680" w:type="dxa"/>
            <w:tcBorders>
              <w:top w:val="nil"/>
              <w:left w:val="nil"/>
              <w:bottom w:val="single" w:color="auto" w:sz="4" w:space="0"/>
              <w:right w:val="single" w:color="auto" w:sz="12"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96.7</w:t>
            </w:r>
          </w:p>
        </w:tc>
      </w:tr>
      <w:tr>
        <w:tblPrEx>
          <w:tblCellMar>
            <w:top w:w="0" w:type="dxa"/>
            <w:left w:w="108" w:type="dxa"/>
            <w:bottom w:w="0" w:type="dxa"/>
            <w:right w:w="108" w:type="dxa"/>
          </w:tblCellMar>
        </w:tblPrEx>
        <w:trPr>
          <w:trHeight w:val="77" w:hRule="atLeast"/>
          <w:jc w:val="center"/>
        </w:trPr>
        <w:tc>
          <w:tcPr>
            <w:tcW w:w="3557" w:type="dxa"/>
            <w:tcBorders>
              <w:top w:val="nil"/>
              <w:left w:val="single" w:color="auto" w:sz="12" w:space="0"/>
              <w:bottom w:val="single" w:color="auto" w:sz="4" w:space="0"/>
              <w:right w:val="single" w:color="auto" w:sz="4" w:space="0"/>
            </w:tcBorders>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7</w:t>
            </w:r>
            <w:r>
              <w:rPr>
                <w:rFonts w:hint="eastAsia" w:ascii="仿宋_GB2312" w:hAnsi="宋体" w:eastAsia="仿宋_GB2312" w:cs="宋体"/>
                <w:color w:val="000000"/>
                <w:spacing w:val="-8"/>
                <w:kern w:val="0"/>
                <w:sz w:val="28"/>
                <w:szCs w:val="28"/>
              </w:rPr>
              <w:t>、医疗卫生</w:t>
            </w:r>
          </w:p>
        </w:tc>
        <w:tc>
          <w:tcPr>
            <w:tcW w:w="1276"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22146</w:t>
            </w:r>
          </w:p>
        </w:tc>
        <w:tc>
          <w:tcPr>
            <w:tcW w:w="1052"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33720</w:t>
            </w:r>
          </w:p>
        </w:tc>
        <w:tc>
          <w:tcPr>
            <w:tcW w:w="1155"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33500</w:t>
            </w:r>
          </w:p>
        </w:tc>
        <w:tc>
          <w:tcPr>
            <w:tcW w:w="1680" w:type="dxa"/>
            <w:tcBorders>
              <w:top w:val="nil"/>
              <w:left w:val="nil"/>
              <w:bottom w:val="single" w:color="auto" w:sz="4" w:space="0"/>
              <w:right w:val="single" w:color="auto" w:sz="12"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99.3</w:t>
            </w:r>
          </w:p>
        </w:tc>
      </w:tr>
      <w:tr>
        <w:tblPrEx>
          <w:tblCellMar>
            <w:top w:w="0" w:type="dxa"/>
            <w:left w:w="108" w:type="dxa"/>
            <w:bottom w:w="0" w:type="dxa"/>
            <w:right w:w="108" w:type="dxa"/>
          </w:tblCellMar>
        </w:tblPrEx>
        <w:trPr>
          <w:trHeight w:val="77" w:hRule="atLeast"/>
          <w:jc w:val="center"/>
        </w:trPr>
        <w:tc>
          <w:tcPr>
            <w:tcW w:w="3557" w:type="dxa"/>
            <w:tcBorders>
              <w:top w:val="nil"/>
              <w:left w:val="single" w:color="auto" w:sz="12" w:space="0"/>
              <w:bottom w:val="single" w:color="auto" w:sz="4" w:space="0"/>
              <w:right w:val="single" w:color="auto" w:sz="4" w:space="0"/>
            </w:tcBorders>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8</w:t>
            </w:r>
            <w:r>
              <w:rPr>
                <w:rFonts w:hint="eastAsia" w:ascii="仿宋_GB2312" w:hAnsi="宋体" w:eastAsia="仿宋_GB2312" w:cs="宋体"/>
                <w:color w:val="000000"/>
                <w:spacing w:val="-8"/>
                <w:kern w:val="0"/>
                <w:sz w:val="28"/>
                <w:szCs w:val="28"/>
              </w:rPr>
              <w:t>、环境保护</w:t>
            </w:r>
          </w:p>
        </w:tc>
        <w:tc>
          <w:tcPr>
            <w:tcW w:w="1276"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2132</w:t>
            </w:r>
          </w:p>
        </w:tc>
        <w:tc>
          <w:tcPr>
            <w:tcW w:w="1052"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14139</w:t>
            </w:r>
          </w:p>
        </w:tc>
        <w:tc>
          <w:tcPr>
            <w:tcW w:w="1155"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11266</w:t>
            </w:r>
          </w:p>
        </w:tc>
        <w:tc>
          <w:tcPr>
            <w:tcW w:w="1680" w:type="dxa"/>
            <w:tcBorders>
              <w:top w:val="nil"/>
              <w:left w:val="nil"/>
              <w:bottom w:val="single" w:color="auto" w:sz="4" w:space="0"/>
              <w:right w:val="single" w:color="auto" w:sz="12"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79.7</w:t>
            </w:r>
          </w:p>
        </w:tc>
      </w:tr>
      <w:tr>
        <w:tblPrEx>
          <w:tblCellMar>
            <w:top w:w="0" w:type="dxa"/>
            <w:left w:w="108" w:type="dxa"/>
            <w:bottom w:w="0" w:type="dxa"/>
            <w:right w:w="108" w:type="dxa"/>
          </w:tblCellMar>
        </w:tblPrEx>
        <w:trPr>
          <w:trHeight w:val="77" w:hRule="atLeast"/>
          <w:jc w:val="center"/>
        </w:trPr>
        <w:tc>
          <w:tcPr>
            <w:tcW w:w="3557" w:type="dxa"/>
            <w:tcBorders>
              <w:top w:val="nil"/>
              <w:left w:val="single" w:color="auto" w:sz="12" w:space="0"/>
              <w:bottom w:val="single" w:color="auto" w:sz="4" w:space="0"/>
              <w:right w:val="single" w:color="auto" w:sz="4" w:space="0"/>
            </w:tcBorders>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9</w:t>
            </w:r>
            <w:r>
              <w:rPr>
                <w:rFonts w:hint="eastAsia" w:ascii="仿宋_GB2312" w:hAnsi="宋体" w:eastAsia="仿宋_GB2312" w:cs="宋体"/>
                <w:color w:val="000000"/>
                <w:spacing w:val="-8"/>
                <w:kern w:val="0"/>
                <w:sz w:val="28"/>
                <w:szCs w:val="28"/>
              </w:rPr>
              <w:t>、城乡社区事务</w:t>
            </w:r>
          </w:p>
        </w:tc>
        <w:tc>
          <w:tcPr>
            <w:tcW w:w="1276"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14557</w:t>
            </w:r>
          </w:p>
        </w:tc>
        <w:tc>
          <w:tcPr>
            <w:tcW w:w="1052"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15582</w:t>
            </w:r>
          </w:p>
        </w:tc>
        <w:tc>
          <w:tcPr>
            <w:tcW w:w="1155"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13182</w:t>
            </w:r>
          </w:p>
        </w:tc>
        <w:tc>
          <w:tcPr>
            <w:tcW w:w="1680" w:type="dxa"/>
            <w:tcBorders>
              <w:top w:val="nil"/>
              <w:left w:val="nil"/>
              <w:bottom w:val="single" w:color="auto" w:sz="4" w:space="0"/>
              <w:right w:val="single" w:color="auto" w:sz="12"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84.6</w:t>
            </w:r>
          </w:p>
        </w:tc>
      </w:tr>
      <w:tr>
        <w:tblPrEx>
          <w:tblCellMar>
            <w:top w:w="0" w:type="dxa"/>
            <w:left w:w="108" w:type="dxa"/>
            <w:bottom w:w="0" w:type="dxa"/>
            <w:right w:w="108" w:type="dxa"/>
          </w:tblCellMar>
        </w:tblPrEx>
        <w:trPr>
          <w:trHeight w:val="77" w:hRule="atLeast"/>
          <w:jc w:val="center"/>
        </w:trPr>
        <w:tc>
          <w:tcPr>
            <w:tcW w:w="3557" w:type="dxa"/>
            <w:tcBorders>
              <w:top w:val="nil"/>
              <w:left w:val="single" w:color="auto" w:sz="12" w:space="0"/>
              <w:bottom w:val="single" w:color="auto" w:sz="4" w:space="0"/>
              <w:right w:val="single" w:color="auto" w:sz="4" w:space="0"/>
            </w:tcBorders>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10</w:t>
            </w:r>
            <w:r>
              <w:rPr>
                <w:rFonts w:hint="eastAsia" w:ascii="仿宋_GB2312" w:hAnsi="宋体" w:eastAsia="仿宋_GB2312" w:cs="宋体"/>
                <w:color w:val="000000"/>
                <w:spacing w:val="-8"/>
                <w:kern w:val="0"/>
                <w:sz w:val="28"/>
                <w:szCs w:val="28"/>
              </w:rPr>
              <w:t>、农林水事务</w:t>
            </w:r>
          </w:p>
        </w:tc>
        <w:tc>
          <w:tcPr>
            <w:tcW w:w="1276"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10427</w:t>
            </w:r>
          </w:p>
        </w:tc>
        <w:tc>
          <w:tcPr>
            <w:tcW w:w="1052"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28819</w:t>
            </w:r>
          </w:p>
        </w:tc>
        <w:tc>
          <w:tcPr>
            <w:tcW w:w="1155"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27719</w:t>
            </w:r>
          </w:p>
        </w:tc>
        <w:tc>
          <w:tcPr>
            <w:tcW w:w="1680" w:type="dxa"/>
            <w:tcBorders>
              <w:top w:val="nil"/>
              <w:left w:val="nil"/>
              <w:bottom w:val="single" w:color="auto" w:sz="4" w:space="0"/>
              <w:right w:val="single" w:color="auto" w:sz="12"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96.2</w:t>
            </w:r>
          </w:p>
        </w:tc>
      </w:tr>
      <w:tr>
        <w:tblPrEx>
          <w:tblCellMar>
            <w:top w:w="0" w:type="dxa"/>
            <w:left w:w="108" w:type="dxa"/>
            <w:bottom w:w="0" w:type="dxa"/>
            <w:right w:w="108" w:type="dxa"/>
          </w:tblCellMar>
        </w:tblPrEx>
        <w:trPr>
          <w:trHeight w:val="77" w:hRule="atLeast"/>
          <w:jc w:val="center"/>
        </w:trPr>
        <w:tc>
          <w:tcPr>
            <w:tcW w:w="3557" w:type="dxa"/>
            <w:tcBorders>
              <w:top w:val="nil"/>
              <w:left w:val="single" w:color="auto" w:sz="12" w:space="0"/>
              <w:bottom w:val="single" w:color="auto" w:sz="4" w:space="0"/>
              <w:right w:val="single" w:color="auto" w:sz="4" w:space="0"/>
            </w:tcBorders>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11</w:t>
            </w:r>
            <w:r>
              <w:rPr>
                <w:rFonts w:hint="eastAsia" w:ascii="仿宋_GB2312" w:hAnsi="宋体" w:eastAsia="仿宋_GB2312" w:cs="宋体"/>
                <w:color w:val="000000"/>
                <w:spacing w:val="-8"/>
                <w:kern w:val="0"/>
                <w:sz w:val="28"/>
                <w:szCs w:val="28"/>
              </w:rPr>
              <w:t>、交通运输</w:t>
            </w:r>
          </w:p>
        </w:tc>
        <w:tc>
          <w:tcPr>
            <w:tcW w:w="1276"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4618</w:t>
            </w:r>
          </w:p>
        </w:tc>
        <w:tc>
          <w:tcPr>
            <w:tcW w:w="1052"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11559</w:t>
            </w:r>
          </w:p>
        </w:tc>
        <w:tc>
          <w:tcPr>
            <w:tcW w:w="1155"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8759</w:t>
            </w:r>
          </w:p>
        </w:tc>
        <w:tc>
          <w:tcPr>
            <w:tcW w:w="1680" w:type="dxa"/>
            <w:tcBorders>
              <w:top w:val="nil"/>
              <w:left w:val="nil"/>
              <w:bottom w:val="single" w:color="auto" w:sz="4" w:space="0"/>
              <w:right w:val="single" w:color="auto" w:sz="12"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95.8</w:t>
            </w:r>
          </w:p>
        </w:tc>
      </w:tr>
      <w:tr>
        <w:tblPrEx>
          <w:tblCellMar>
            <w:top w:w="0" w:type="dxa"/>
            <w:left w:w="108" w:type="dxa"/>
            <w:bottom w:w="0" w:type="dxa"/>
            <w:right w:w="108" w:type="dxa"/>
          </w:tblCellMar>
        </w:tblPrEx>
        <w:trPr>
          <w:trHeight w:val="77" w:hRule="atLeast"/>
          <w:jc w:val="center"/>
        </w:trPr>
        <w:tc>
          <w:tcPr>
            <w:tcW w:w="3557" w:type="dxa"/>
            <w:tcBorders>
              <w:top w:val="nil"/>
              <w:left w:val="single" w:color="auto" w:sz="12" w:space="0"/>
              <w:bottom w:val="single" w:color="auto" w:sz="4" w:space="0"/>
              <w:right w:val="single" w:color="auto" w:sz="4" w:space="0"/>
            </w:tcBorders>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12</w:t>
            </w:r>
            <w:r>
              <w:rPr>
                <w:rFonts w:hint="eastAsia" w:ascii="仿宋_GB2312" w:hAnsi="宋体" w:eastAsia="仿宋_GB2312" w:cs="宋体"/>
                <w:color w:val="000000"/>
                <w:spacing w:val="-8"/>
                <w:kern w:val="0"/>
                <w:sz w:val="28"/>
                <w:szCs w:val="28"/>
              </w:rPr>
              <w:t>、资源勘探电力信息等事务</w:t>
            </w:r>
          </w:p>
        </w:tc>
        <w:tc>
          <w:tcPr>
            <w:tcW w:w="1276"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900</w:t>
            </w:r>
          </w:p>
        </w:tc>
        <w:tc>
          <w:tcPr>
            <w:tcW w:w="1052"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1336</w:t>
            </w:r>
          </w:p>
        </w:tc>
        <w:tc>
          <w:tcPr>
            <w:tcW w:w="1155"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1336</w:t>
            </w:r>
          </w:p>
        </w:tc>
        <w:tc>
          <w:tcPr>
            <w:tcW w:w="1680" w:type="dxa"/>
            <w:tcBorders>
              <w:top w:val="nil"/>
              <w:left w:val="nil"/>
              <w:bottom w:val="single" w:color="auto" w:sz="4" w:space="0"/>
              <w:right w:val="single" w:color="auto" w:sz="12"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100.0</w:t>
            </w:r>
          </w:p>
        </w:tc>
      </w:tr>
      <w:tr>
        <w:tblPrEx>
          <w:tblCellMar>
            <w:top w:w="0" w:type="dxa"/>
            <w:left w:w="108" w:type="dxa"/>
            <w:bottom w:w="0" w:type="dxa"/>
            <w:right w:w="108" w:type="dxa"/>
          </w:tblCellMar>
        </w:tblPrEx>
        <w:trPr>
          <w:trHeight w:val="77" w:hRule="atLeast"/>
          <w:jc w:val="center"/>
        </w:trPr>
        <w:tc>
          <w:tcPr>
            <w:tcW w:w="3557" w:type="dxa"/>
            <w:tcBorders>
              <w:top w:val="nil"/>
              <w:left w:val="single" w:color="auto" w:sz="12" w:space="0"/>
              <w:bottom w:val="single" w:color="auto" w:sz="4" w:space="0"/>
              <w:right w:val="single" w:color="auto" w:sz="4" w:space="0"/>
            </w:tcBorders>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13</w:t>
            </w:r>
            <w:r>
              <w:rPr>
                <w:rFonts w:hint="eastAsia" w:ascii="仿宋_GB2312" w:hAnsi="宋体" w:eastAsia="仿宋_GB2312" w:cs="宋体"/>
                <w:color w:val="000000"/>
                <w:spacing w:val="-8"/>
                <w:kern w:val="0"/>
                <w:sz w:val="28"/>
                <w:szCs w:val="28"/>
              </w:rPr>
              <w:t>、商业服务等事务</w:t>
            </w:r>
          </w:p>
        </w:tc>
        <w:tc>
          <w:tcPr>
            <w:tcW w:w="1276"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482</w:t>
            </w:r>
          </w:p>
        </w:tc>
        <w:tc>
          <w:tcPr>
            <w:tcW w:w="1052"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1958</w:t>
            </w:r>
          </w:p>
        </w:tc>
        <w:tc>
          <w:tcPr>
            <w:tcW w:w="1155"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1798</w:t>
            </w:r>
          </w:p>
        </w:tc>
        <w:tc>
          <w:tcPr>
            <w:tcW w:w="1680" w:type="dxa"/>
            <w:tcBorders>
              <w:top w:val="nil"/>
              <w:left w:val="nil"/>
              <w:bottom w:val="single" w:color="auto" w:sz="4" w:space="0"/>
              <w:right w:val="single" w:color="auto" w:sz="12"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91.8</w:t>
            </w:r>
          </w:p>
        </w:tc>
      </w:tr>
      <w:tr>
        <w:tblPrEx>
          <w:tblCellMar>
            <w:top w:w="0" w:type="dxa"/>
            <w:left w:w="108" w:type="dxa"/>
            <w:bottom w:w="0" w:type="dxa"/>
            <w:right w:w="108" w:type="dxa"/>
          </w:tblCellMar>
        </w:tblPrEx>
        <w:trPr>
          <w:trHeight w:val="77" w:hRule="atLeast"/>
          <w:jc w:val="center"/>
        </w:trPr>
        <w:tc>
          <w:tcPr>
            <w:tcW w:w="3557" w:type="dxa"/>
            <w:tcBorders>
              <w:top w:val="nil"/>
              <w:left w:val="single" w:color="auto" w:sz="12" w:space="0"/>
              <w:bottom w:val="single" w:color="auto" w:sz="4" w:space="0"/>
              <w:right w:val="single" w:color="auto" w:sz="4" w:space="0"/>
            </w:tcBorders>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14</w:t>
            </w:r>
            <w:r>
              <w:rPr>
                <w:rFonts w:hint="eastAsia" w:ascii="仿宋_GB2312" w:hAnsi="宋体" w:eastAsia="仿宋_GB2312" w:cs="宋体"/>
                <w:color w:val="000000"/>
                <w:spacing w:val="-8"/>
                <w:kern w:val="0"/>
                <w:sz w:val="28"/>
                <w:szCs w:val="28"/>
              </w:rPr>
              <w:t>、国土资源气象等事务</w:t>
            </w:r>
          </w:p>
        </w:tc>
        <w:tc>
          <w:tcPr>
            <w:tcW w:w="1276"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11167</w:t>
            </w:r>
          </w:p>
        </w:tc>
        <w:tc>
          <w:tcPr>
            <w:tcW w:w="1052"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13760</w:t>
            </w:r>
          </w:p>
        </w:tc>
        <w:tc>
          <w:tcPr>
            <w:tcW w:w="1155"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13560</w:t>
            </w:r>
          </w:p>
        </w:tc>
        <w:tc>
          <w:tcPr>
            <w:tcW w:w="1680" w:type="dxa"/>
            <w:tcBorders>
              <w:top w:val="nil"/>
              <w:left w:val="nil"/>
              <w:bottom w:val="single" w:color="auto" w:sz="4" w:space="0"/>
              <w:right w:val="single" w:color="auto" w:sz="12"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98.5</w:t>
            </w:r>
          </w:p>
        </w:tc>
      </w:tr>
      <w:tr>
        <w:tblPrEx>
          <w:tblCellMar>
            <w:top w:w="0" w:type="dxa"/>
            <w:left w:w="108" w:type="dxa"/>
            <w:bottom w:w="0" w:type="dxa"/>
            <w:right w:w="108" w:type="dxa"/>
          </w:tblCellMar>
        </w:tblPrEx>
        <w:trPr>
          <w:trHeight w:val="77" w:hRule="atLeast"/>
          <w:jc w:val="center"/>
        </w:trPr>
        <w:tc>
          <w:tcPr>
            <w:tcW w:w="3557" w:type="dxa"/>
            <w:tcBorders>
              <w:top w:val="nil"/>
              <w:left w:val="single" w:color="auto" w:sz="12" w:space="0"/>
              <w:bottom w:val="single" w:color="auto" w:sz="4" w:space="0"/>
              <w:right w:val="single" w:color="auto" w:sz="4" w:space="0"/>
            </w:tcBorders>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15</w:t>
            </w:r>
            <w:r>
              <w:rPr>
                <w:rFonts w:hint="eastAsia" w:ascii="仿宋_GB2312" w:hAnsi="宋体" w:eastAsia="仿宋_GB2312" w:cs="宋体"/>
                <w:color w:val="000000"/>
                <w:spacing w:val="-8"/>
                <w:kern w:val="0"/>
                <w:sz w:val="28"/>
                <w:szCs w:val="28"/>
              </w:rPr>
              <w:t>、住房保障支出</w:t>
            </w:r>
          </w:p>
        </w:tc>
        <w:tc>
          <w:tcPr>
            <w:tcW w:w="1276"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4020</w:t>
            </w:r>
          </w:p>
        </w:tc>
        <w:tc>
          <w:tcPr>
            <w:tcW w:w="1052"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8121</w:t>
            </w:r>
          </w:p>
        </w:tc>
        <w:tc>
          <w:tcPr>
            <w:tcW w:w="1155"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7721</w:t>
            </w:r>
          </w:p>
        </w:tc>
        <w:tc>
          <w:tcPr>
            <w:tcW w:w="1680" w:type="dxa"/>
            <w:tcBorders>
              <w:top w:val="nil"/>
              <w:left w:val="nil"/>
              <w:bottom w:val="single" w:color="auto" w:sz="4" w:space="0"/>
              <w:right w:val="single" w:color="auto" w:sz="12"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95.1</w:t>
            </w:r>
          </w:p>
        </w:tc>
      </w:tr>
      <w:tr>
        <w:tblPrEx>
          <w:tblCellMar>
            <w:top w:w="0" w:type="dxa"/>
            <w:left w:w="108" w:type="dxa"/>
            <w:bottom w:w="0" w:type="dxa"/>
            <w:right w:w="108" w:type="dxa"/>
          </w:tblCellMar>
        </w:tblPrEx>
        <w:trPr>
          <w:trHeight w:val="77" w:hRule="atLeast"/>
          <w:jc w:val="center"/>
        </w:trPr>
        <w:tc>
          <w:tcPr>
            <w:tcW w:w="3557" w:type="dxa"/>
            <w:tcBorders>
              <w:top w:val="nil"/>
              <w:left w:val="single" w:color="auto" w:sz="12" w:space="0"/>
              <w:bottom w:val="single" w:color="auto" w:sz="4" w:space="0"/>
              <w:right w:val="single" w:color="auto" w:sz="4" w:space="0"/>
            </w:tcBorders>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16</w:t>
            </w:r>
            <w:r>
              <w:rPr>
                <w:rFonts w:hint="eastAsia" w:ascii="仿宋_GB2312" w:hAnsi="宋体" w:eastAsia="仿宋_GB2312" w:cs="宋体"/>
                <w:color w:val="000000"/>
                <w:spacing w:val="-8"/>
                <w:kern w:val="0"/>
                <w:sz w:val="28"/>
                <w:szCs w:val="28"/>
              </w:rPr>
              <w:t>、粮油物资储备管理事务</w:t>
            </w:r>
          </w:p>
        </w:tc>
        <w:tc>
          <w:tcPr>
            <w:tcW w:w="1276"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31</w:t>
            </w:r>
          </w:p>
        </w:tc>
        <w:tc>
          <w:tcPr>
            <w:tcW w:w="1052"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126</w:t>
            </w:r>
          </w:p>
        </w:tc>
        <w:tc>
          <w:tcPr>
            <w:tcW w:w="1155"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126</w:t>
            </w:r>
          </w:p>
        </w:tc>
        <w:tc>
          <w:tcPr>
            <w:tcW w:w="1680" w:type="dxa"/>
            <w:tcBorders>
              <w:top w:val="nil"/>
              <w:left w:val="nil"/>
              <w:bottom w:val="single" w:color="auto" w:sz="4" w:space="0"/>
              <w:right w:val="single" w:color="auto" w:sz="12"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100.0</w:t>
            </w:r>
          </w:p>
        </w:tc>
      </w:tr>
      <w:tr>
        <w:tblPrEx>
          <w:tblCellMar>
            <w:top w:w="0" w:type="dxa"/>
            <w:left w:w="108" w:type="dxa"/>
            <w:bottom w:w="0" w:type="dxa"/>
            <w:right w:w="108" w:type="dxa"/>
          </w:tblCellMar>
        </w:tblPrEx>
        <w:trPr>
          <w:trHeight w:val="77" w:hRule="atLeast"/>
          <w:jc w:val="center"/>
        </w:trPr>
        <w:tc>
          <w:tcPr>
            <w:tcW w:w="3557" w:type="dxa"/>
            <w:tcBorders>
              <w:top w:val="nil"/>
              <w:left w:val="single" w:color="auto" w:sz="12" w:space="0"/>
              <w:bottom w:val="single" w:color="auto" w:sz="4" w:space="0"/>
              <w:right w:val="single" w:color="auto" w:sz="4" w:space="0"/>
            </w:tcBorders>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17</w:t>
            </w:r>
            <w:r>
              <w:rPr>
                <w:rFonts w:hint="eastAsia" w:ascii="仿宋_GB2312" w:hAnsi="宋体" w:eastAsia="仿宋_GB2312" w:cs="宋体"/>
                <w:color w:val="000000"/>
                <w:spacing w:val="-8"/>
                <w:kern w:val="0"/>
                <w:sz w:val="28"/>
                <w:szCs w:val="28"/>
              </w:rPr>
              <w:t>、债务付息支出</w:t>
            </w:r>
          </w:p>
        </w:tc>
        <w:tc>
          <w:tcPr>
            <w:tcW w:w="1276"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424</w:t>
            </w:r>
          </w:p>
        </w:tc>
        <w:tc>
          <w:tcPr>
            <w:tcW w:w="1052"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792</w:t>
            </w:r>
          </w:p>
        </w:tc>
        <w:tc>
          <w:tcPr>
            <w:tcW w:w="1155"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792</w:t>
            </w:r>
          </w:p>
        </w:tc>
        <w:tc>
          <w:tcPr>
            <w:tcW w:w="1680" w:type="dxa"/>
            <w:tcBorders>
              <w:top w:val="nil"/>
              <w:left w:val="nil"/>
              <w:bottom w:val="single" w:color="auto" w:sz="4" w:space="0"/>
              <w:right w:val="single" w:color="auto" w:sz="12"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100.0</w:t>
            </w:r>
          </w:p>
        </w:tc>
      </w:tr>
      <w:tr>
        <w:tblPrEx>
          <w:tblCellMar>
            <w:top w:w="0" w:type="dxa"/>
            <w:left w:w="108" w:type="dxa"/>
            <w:bottom w:w="0" w:type="dxa"/>
            <w:right w:w="108" w:type="dxa"/>
          </w:tblCellMar>
        </w:tblPrEx>
        <w:trPr>
          <w:trHeight w:val="77" w:hRule="atLeast"/>
          <w:jc w:val="center"/>
        </w:trPr>
        <w:tc>
          <w:tcPr>
            <w:tcW w:w="3557" w:type="dxa"/>
            <w:tcBorders>
              <w:top w:val="nil"/>
              <w:left w:val="single" w:color="auto" w:sz="12" w:space="0"/>
              <w:bottom w:val="single" w:color="auto" w:sz="4" w:space="0"/>
              <w:right w:val="single" w:color="auto" w:sz="4" w:space="0"/>
            </w:tcBorders>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18</w:t>
            </w:r>
            <w:r>
              <w:rPr>
                <w:rFonts w:hint="eastAsia" w:ascii="仿宋_GB2312" w:hAnsi="宋体" w:eastAsia="仿宋_GB2312" w:cs="宋体"/>
                <w:color w:val="000000"/>
                <w:spacing w:val="-8"/>
                <w:kern w:val="0"/>
                <w:sz w:val="28"/>
                <w:szCs w:val="28"/>
              </w:rPr>
              <w:t>、其他支出</w:t>
            </w:r>
          </w:p>
        </w:tc>
        <w:tc>
          <w:tcPr>
            <w:tcW w:w="1276"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2205</w:t>
            </w:r>
          </w:p>
        </w:tc>
        <w:tc>
          <w:tcPr>
            <w:tcW w:w="1052"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2039</w:t>
            </w:r>
          </w:p>
        </w:tc>
        <w:tc>
          <w:tcPr>
            <w:tcW w:w="1155"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2039</w:t>
            </w:r>
          </w:p>
        </w:tc>
        <w:tc>
          <w:tcPr>
            <w:tcW w:w="1680" w:type="dxa"/>
            <w:tcBorders>
              <w:top w:val="nil"/>
              <w:left w:val="nil"/>
              <w:bottom w:val="single" w:color="auto" w:sz="4" w:space="0"/>
              <w:right w:val="single" w:color="auto" w:sz="12"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100.0</w:t>
            </w:r>
          </w:p>
        </w:tc>
      </w:tr>
      <w:tr>
        <w:tblPrEx>
          <w:tblCellMar>
            <w:top w:w="0" w:type="dxa"/>
            <w:left w:w="108" w:type="dxa"/>
            <w:bottom w:w="0" w:type="dxa"/>
            <w:right w:w="108" w:type="dxa"/>
          </w:tblCellMar>
        </w:tblPrEx>
        <w:trPr>
          <w:trHeight w:val="77" w:hRule="atLeast"/>
          <w:jc w:val="center"/>
        </w:trPr>
        <w:tc>
          <w:tcPr>
            <w:tcW w:w="3557" w:type="dxa"/>
            <w:tcBorders>
              <w:top w:val="nil"/>
              <w:left w:val="single" w:color="auto" w:sz="12" w:space="0"/>
              <w:bottom w:val="single" w:color="auto" w:sz="4" w:space="0"/>
              <w:right w:val="single" w:color="auto" w:sz="4" w:space="0"/>
            </w:tcBorders>
            <w:vAlign w:val="center"/>
          </w:tcPr>
          <w:p>
            <w:pPr>
              <w:spacing w:line="420" w:lineRule="exact"/>
              <w:rPr>
                <w:rFonts w:ascii="仿宋_GB2312" w:hAnsi="宋体" w:eastAsia="仿宋_GB2312" w:cs="宋体"/>
                <w:b/>
                <w:color w:val="000000"/>
                <w:spacing w:val="-8"/>
                <w:kern w:val="0"/>
                <w:sz w:val="28"/>
                <w:szCs w:val="28"/>
              </w:rPr>
            </w:pPr>
            <w:r>
              <w:rPr>
                <w:rFonts w:hint="eastAsia" w:ascii="仿宋_GB2312" w:hAnsi="宋体" w:eastAsia="仿宋_GB2312" w:cs="宋体"/>
                <w:b/>
                <w:color w:val="000000"/>
                <w:spacing w:val="-8"/>
                <w:kern w:val="0"/>
                <w:sz w:val="28"/>
                <w:szCs w:val="28"/>
              </w:rPr>
              <w:t>二、基金支出小计</w:t>
            </w:r>
          </w:p>
        </w:tc>
        <w:tc>
          <w:tcPr>
            <w:tcW w:w="1276"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79847</w:t>
            </w:r>
          </w:p>
        </w:tc>
        <w:tc>
          <w:tcPr>
            <w:tcW w:w="1052"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183514</w:t>
            </w:r>
          </w:p>
        </w:tc>
        <w:tc>
          <w:tcPr>
            <w:tcW w:w="1155" w:type="dxa"/>
            <w:tcBorders>
              <w:top w:val="nil"/>
              <w:left w:val="nil"/>
              <w:bottom w:val="single" w:color="auto" w:sz="4"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140988</w:t>
            </w:r>
          </w:p>
        </w:tc>
        <w:tc>
          <w:tcPr>
            <w:tcW w:w="1680" w:type="dxa"/>
            <w:tcBorders>
              <w:top w:val="nil"/>
              <w:left w:val="nil"/>
              <w:bottom w:val="single" w:color="auto" w:sz="4" w:space="0"/>
              <w:right w:val="single" w:color="auto" w:sz="12"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76.8</w:t>
            </w:r>
          </w:p>
        </w:tc>
      </w:tr>
      <w:tr>
        <w:tblPrEx>
          <w:tblCellMar>
            <w:top w:w="0" w:type="dxa"/>
            <w:left w:w="108" w:type="dxa"/>
            <w:bottom w:w="0" w:type="dxa"/>
            <w:right w:w="108" w:type="dxa"/>
          </w:tblCellMar>
        </w:tblPrEx>
        <w:trPr>
          <w:trHeight w:val="77" w:hRule="atLeast"/>
          <w:jc w:val="center"/>
        </w:trPr>
        <w:tc>
          <w:tcPr>
            <w:tcW w:w="3557" w:type="dxa"/>
            <w:tcBorders>
              <w:top w:val="nil"/>
              <w:left w:val="single" w:color="auto" w:sz="12" w:space="0"/>
              <w:bottom w:val="single" w:color="auto" w:sz="12" w:space="0"/>
              <w:right w:val="single" w:color="auto" w:sz="4" w:space="0"/>
            </w:tcBorders>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19</w:t>
            </w:r>
            <w:r>
              <w:rPr>
                <w:rFonts w:hint="eastAsia" w:ascii="仿宋_GB2312" w:hAnsi="宋体" w:eastAsia="仿宋_GB2312" w:cs="宋体"/>
                <w:color w:val="000000"/>
                <w:spacing w:val="-8"/>
                <w:kern w:val="0"/>
                <w:sz w:val="28"/>
                <w:szCs w:val="28"/>
              </w:rPr>
              <w:t>、政府性基金支出</w:t>
            </w:r>
          </w:p>
        </w:tc>
        <w:tc>
          <w:tcPr>
            <w:tcW w:w="1276" w:type="dxa"/>
            <w:tcBorders>
              <w:top w:val="nil"/>
              <w:left w:val="nil"/>
              <w:bottom w:val="single" w:color="auto" w:sz="12"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79847</w:t>
            </w:r>
          </w:p>
        </w:tc>
        <w:tc>
          <w:tcPr>
            <w:tcW w:w="1052" w:type="dxa"/>
            <w:tcBorders>
              <w:top w:val="nil"/>
              <w:left w:val="nil"/>
              <w:bottom w:val="single" w:color="auto" w:sz="12"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183514</w:t>
            </w:r>
          </w:p>
        </w:tc>
        <w:tc>
          <w:tcPr>
            <w:tcW w:w="1155" w:type="dxa"/>
            <w:tcBorders>
              <w:top w:val="nil"/>
              <w:left w:val="nil"/>
              <w:bottom w:val="single" w:color="auto" w:sz="12" w:space="0"/>
              <w:right w:val="single" w:color="auto" w:sz="4"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140988</w:t>
            </w:r>
          </w:p>
        </w:tc>
        <w:tc>
          <w:tcPr>
            <w:tcW w:w="1680" w:type="dxa"/>
            <w:tcBorders>
              <w:top w:val="nil"/>
              <w:left w:val="nil"/>
              <w:bottom w:val="single" w:color="auto" w:sz="12" w:space="0"/>
              <w:right w:val="single" w:color="auto" w:sz="12" w:space="0"/>
            </w:tcBorders>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76.8</w:t>
            </w:r>
          </w:p>
        </w:tc>
      </w:tr>
    </w:tbl>
    <w:p>
      <w:pPr>
        <w:spacing w:line="300" w:lineRule="exact"/>
        <w:rPr>
          <w:rFonts w:ascii="黑体" w:eastAsia="黑体"/>
          <w:color w:val="000000"/>
          <w:sz w:val="32"/>
          <w:szCs w:val="32"/>
        </w:rPr>
      </w:pPr>
    </w:p>
    <w:p>
      <w:pPr>
        <w:spacing w:line="600" w:lineRule="exact"/>
        <w:rPr>
          <w:rFonts w:ascii="黑体" w:eastAsia="黑体"/>
          <w:color w:val="000000"/>
          <w:spacing w:val="-8"/>
          <w:sz w:val="32"/>
          <w:szCs w:val="32"/>
        </w:rPr>
      </w:pPr>
      <w:r>
        <w:rPr>
          <w:rFonts w:ascii="黑体" w:eastAsia="黑体"/>
          <w:color w:val="000000"/>
          <w:sz w:val="32"/>
          <w:szCs w:val="32"/>
        </w:rPr>
        <w:br w:type="page"/>
      </w:r>
      <w:r>
        <w:rPr>
          <w:rFonts w:hint="eastAsia" w:ascii="黑体" w:eastAsia="黑体"/>
          <w:color w:val="000000"/>
          <w:spacing w:val="-8"/>
          <w:sz w:val="32"/>
          <w:szCs w:val="32"/>
        </w:rPr>
        <w:t>附件</w:t>
      </w:r>
      <w:r>
        <w:rPr>
          <w:rFonts w:ascii="黑体" w:eastAsia="黑体"/>
          <w:color w:val="000000"/>
          <w:spacing w:val="-8"/>
          <w:sz w:val="32"/>
          <w:szCs w:val="32"/>
        </w:rPr>
        <w:t>3</w:t>
      </w:r>
      <w:r>
        <w:rPr>
          <w:rFonts w:hint="eastAsia" w:ascii="黑体" w:eastAsia="黑体"/>
          <w:color w:val="000000"/>
          <w:spacing w:val="-8"/>
          <w:sz w:val="32"/>
          <w:szCs w:val="32"/>
        </w:rPr>
        <w:t>：</w:t>
      </w:r>
    </w:p>
    <w:p>
      <w:pPr>
        <w:spacing w:line="400" w:lineRule="exact"/>
        <w:rPr>
          <w:rFonts w:ascii="宋体" w:hAnsi="宋体" w:eastAsia="宋体" w:cs="宋体"/>
          <w:color w:val="000000"/>
          <w:kern w:val="0"/>
          <w:sz w:val="24"/>
          <w:szCs w:val="24"/>
        </w:rPr>
      </w:pPr>
    </w:p>
    <w:p>
      <w:pPr>
        <w:spacing w:line="60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2019</w:t>
      </w:r>
      <w:r>
        <w:rPr>
          <w:rFonts w:hint="eastAsia" w:ascii="方正小标宋简体" w:eastAsia="方正小标宋简体"/>
          <w:color w:val="000000"/>
          <w:sz w:val="44"/>
          <w:szCs w:val="44"/>
        </w:rPr>
        <w:t>年一般公共预算收入预算表</w:t>
      </w:r>
    </w:p>
    <w:p>
      <w:pPr>
        <w:spacing w:line="240" w:lineRule="exact"/>
        <w:jc w:val="center"/>
        <w:rPr>
          <w:rFonts w:ascii="方正小标宋简体" w:eastAsia="方正小标宋简体"/>
          <w:color w:val="000000"/>
          <w:sz w:val="44"/>
          <w:szCs w:val="44"/>
        </w:rPr>
      </w:pPr>
    </w:p>
    <w:p>
      <w:pPr>
        <w:spacing w:line="600" w:lineRule="exact"/>
        <w:jc w:val="right"/>
        <w:rPr>
          <w:rFonts w:ascii="仿宋_GB2312" w:eastAsia="仿宋_GB2312"/>
          <w:color w:val="000000"/>
          <w:spacing w:val="-8"/>
          <w:sz w:val="28"/>
          <w:szCs w:val="28"/>
        </w:rPr>
      </w:pPr>
      <w:r>
        <w:rPr>
          <w:rFonts w:hint="eastAsia" w:ascii="仿宋_GB2312" w:eastAsia="仿宋_GB2312"/>
          <w:color w:val="000000"/>
          <w:spacing w:val="-8"/>
          <w:sz w:val="28"/>
          <w:szCs w:val="28"/>
        </w:rPr>
        <w:t>单位：万元</w:t>
      </w:r>
    </w:p>
    <w:tbl>
      <w:tblPr>
        <w:tblStyle w:val="7"/>
        <w:tblW w:w="8600" w:type="dxa"/>
        <w:tblInd w:w="89" w:type="dxa"/>
        <w:tblLayout w:type="autofit"/>
        <w:tblCellMar>
          <w:top w:w="0" w:type="dxa"/>
          <w:left w:w="108" w:type="dxa"/>
          <w:bottom w:w="0" w:type="dxa"/>
          <w:right w:w="108" w:type="dxa"/>
        </w:tblCellMar>
      </w:tblPr>
      <w:tblGrid>
        <w:gridCol w:w="2819"/>
        <w:gridCol w:w="1106"/>
        <w:gridCol w:w="1060"/>
        <w:gridCol w:w="1207"/>
        <w:gridCol w:w="1106"/>
        <w:gridCol w:w="1302"/>
      </w:tblGrid>
      <w:tr>
        <w:tblPrEx>
          <w:tblCellMar>
            <w:top w:w="0" w:type="dxa"/>
            <w:left w:w="108" w:type="dxa"/>
            <w:bottom w:w="0" w:type="dxa"/>
            <w:right w:w="108" w:type="dxa"/>
          </w:tblCellMar>
        </w:tblPrEx>
        <w:trPr>
          <w:trHeight w:val="86" w:hRule="atLeast"/>
        </w:trPr>
        <w:tc>
          <w:tcPr>
            <w:tcW w:w="2819" w:type="dxa"/>
            <w:tcBorders>
              <w:top w:val="single" w:color="auto" w:sz="8" w:space="0"/>
              <w:left w:val="single" w:color="auto" w:sz="8" w:space="0"/>
              <w:bottom w:val="single" w:color="auto" w:sz="4" w:space="0"/>
              <w:right w:val="single" w:color="auto" w:sz="4" w:space="0"/>
            </w:tcBorders>
            <w:noWrap/>
            <w:vAlign w:val="center"/>
          </w:tcPr>
          <w:p>
            <w:pPr>
              <w:widowControl/>
              <w:spacing w:line="420" w:lineRule="exact"/>
              <w:jc w:val="center"/>
              <w:rPr>
                <w:rFonts w:ascii="黑体" w:hAnsi="宋体" w:eastAsia="黑体" w:cs="宋体"/>
                <w:color w:val="000000"/>
                <w:spacing w:val="-8"/>
                <w:kern w:val="0"/>
                <w:sz w:val="28"/>
                <w:szCs w:val="28"/>
              </w:rPr>
            </w:pPr>
            <w:r>
              <w:rPr>
                <w:rFonts w:hint="eastAsia" w:ascii="黑体" w:hAnsi="宋体" w:eastAsia="黑体" w:cs="宋体"/>
                <w:color w:val="000000"/>
                <w:spacing w:val="-8"/>
                <w:kern w:val="0"/>
                <w:sz w:val="28"/>
                <w:szCs w:val="28"/>
              </w:rPr>
              <w:t>项</w:t>
            </w:r>
            <w:r>
              <w:rPr>
                <w:rFonts w:ascii="黑体" w:hAnsi="宋体" w:eastAsia="黑体" w:cs="宋体"/>
                <w:color w:val="000000"/>
                <w:spacing w:val="-8"/>
                <w:kern w:val="0"/>
                <w:sz w:val="28"/>
                <w:szCs w:val="28"/>
              </w:rPr>
              <w:t xml:space="preserve">  </w:t>
            </w:r>
            <w:r>
              <w:rPr>
                <w:rFonts w:hint="eastAsia" w:ascii="黑体" w:hAnsi="宋体" w:eastAsia="黑体" w:cs="宋体"/>
                <w:color w:val="000000"/>
                <w:spacing w:val="-8"/>
                <w:kern w:val="0"/>
                <w:sz w:val="28"/>
                <w:szCs w:val="28"/>
              </w:rPr>
              <w:t>目</w:t>
            </w:r>
          </w:p>
        </w:tc>
        <w:tc>
          <w:tcPr>
            <w:tcW w:w="1106" w:type="dxa"/>
            <w:tcBorders>
              <w:top w:val="single" w:color="auto" w:sz="8" w:space="0"/>
              <w:left w:val="nil"/>
              <w:bottom w:val="single" w:color="auto" w:sz="4" w:space="0"/>
              <w:right w:val="single" w:color="auto" w:sz="4" w:space="0"/>
            </w:tcBorders>
            <w:vAlign w:val="center"/>
          </w:tcPr>
          <w:p>
            <w:pPr>
              <w:widowControl/>
              <w:spacing w:line="420" w:lineRule="exact"/>
              <w:jc w:val="center"/>
              <w:rPr>
                <w:rFonts w:ascii="黑体" w:hAnsi="宋体" w:eastAsia="黑体" w:cs="宋体"/>
                <w:color w:val="000000"/>
                <w:spacing w:val="-8"/>
                <w:kern w:val="0"/>
                <w:sz w:val="28"/>
                <w:szCs w:val="28"/>
              </w:rPr>
            </w:pPr>
            <w:r>
              <w:rPr>
                <w:rFonts w:ascii="黑体" w:hAnsi="宋体" w:eastAsia="黑体" w:cs="宋体"/>
                <w:color w:val="000000"/>
                <w:spacing w:val="-8"/>
                <w:kern w:val="0"/>
                <w:sz w:val="28"/>
                <w:szCs w:val="28"/>
              </w:rPr>
              <w:t>2018</w:t>
            </w:r>
            <w:r>
              <w:rPr>
                <w:rFonts w:hint="eastAsia" w:ascii="黑体" w:hAnsi="宋体" w:eastAsia="黑体" w:cs="宋体"/>
                <w:color w:val="000000"/>
                <w:spacing w:val="-8"/>
                <w:kern w:val="0"/>
                <w:sz w:val="28"/>
                <w:szCs w:val="28"/>
              </w:rPr>
              <w:t>年</w:t>
            </w:r>
            <w:r>
              <w:rPr>
                <w:rFonts w:ascii="黑体" w:hAnsi="宋体" w:eastAsia="黑体" w:cs="宋体"/>
                <w:color w:val="000000"/>
                <w:spacing w:val="-8"/>
                <w:kern w:val="0"/>
                <w:sz w:val="28"/>
                <w:szCs w:val="28"/>
              </w:rPr>
              <w:br w:type="textWrapping"/>
            </w:r>
            <w:r>
              <w:rPr>
                <w:rFonts w:hint="eastAsia" w:ascii="黑体" w:hAnsi="宋体" w:eastAsia="黑体" w:cs="宋体"/>
                <w:color w:val="000000"/>
                <w:spacing w:val="-8"/>
                <w:kern w:val="0"/>
                <w:sz w:val="28"/>
                <w:szCs w:val="28"/>
              </w:rPr>
              <w:t>县基数</w:t>
            </w:r>
          </w:p>
        </w:tc>
        <w:tc>
          <w:tcPr>
            <w:tcW w:w="1060" w:type="dxa"/>
            <w:tcBorders>
              <w:top w:val="single" w:color="auto" w:sz="8" w:space="0"/>
              <w:left w:val="nil"/>
              <w:bottom w:val="single" w:color="auto" w:sz="4" w:space="0"/>
              <w:right w:val="single" w:color="auto" w:sz="4" w:space="0"/>
            </w:tcBorders>
            <w:vAlign w:val="center"/>
          </w:tcPr>
          <w:p>
            <w:pPr>
              <w:widowControl/>
              <w:spacing w:line="420" w:lineRule="exact"/>
              <w:jc w:val="center"/>
              <w:rPr>
                <w:rFonts w:ascii="黑体" w:hAnsi="宋体" w:eastAsia="黑体" w:cs="宋体"/>
                <w:color w:val="000000"/>
                <w:spacing w:val="-8"/>
                <w:kern w:val="0"/>
                <w:sz w:val="28"/>
                <w:szCs w:val="28"/>
              </w:rPr>
            </w:pPr>
            <w:r>
              <w:rPr>
                <w:rFonts w:ascii="黑体" w:hAnsi="宋体" w:eastAsia="黑体" w:cs="宋体"/>
                <w:color w:val="000000"/>
                <w:spacing w:val="-8"/>
                <w:kern w:val="0"/>
                <w:sz w:val="28"/>
                <w:szCs w:val="28"/>
              </w:rPr>
              <w:t>2018</w:t>
            </w:r>
            <w:r>
              <w:rPr>
                <w:rFonts w:hint="eastAsia" w:ascii="黑体" w:hAnsi="宋体" w:eastAsia="黑体" w:cs="宋体"/>
                <w:color w:val="000000"/>
                <w:spacing w:val="-8"/>
                <w:kern w:val="0"/>
                <w:sz w:val="28"/>
                <w:szCs w:val="28"/>
              </w:rPr>
              <w:t>年市基数</w:t>
            </w:r>
          </w:p>
        </w:tc>
        <w:tc>
          <w:tcPr>
            <w:tcW w:w="1207" w:type="dxa"/>
            <w:tcBorders>
              <w:top w:val="single" w:color="auto" w:sz="8" w:space="0"/>
              <w:left w:val="nil"/>
              <w:bottom w:val="single" w:color="auto" w:sz="4" w:space="0"/>
              <w:right w:val="single" w:color="auto" w:sz="4" w:space="0"/>
            </w:tcBorders>
            <w:vAlign w:val="center"/>
          </w:tcPr>
          <w:p>
            <w:pPr>
              <w:widowControl/>
              <w:spacing w:line="420" w:lineRule="exact"/>
              <w:jc w:val="center"/>
              <w:rPr>
                <w:rFonts w:ascii="黑体" w:hAnsi="宋体" w:eastAsia="黑体" w:cs="宋体"/>
                <w:color w:val="000000"/>
                <w:spacing w:val="-8"/>
                <w:kern w:val="0"/>
                <w:sz w:val="28"/>
                <w:szCs w:val="28"/>
              </w:rPr>
            </w:pPr>
            <w:r>
              <w:rPr>
                <w:rFonts w:ascii="黑体" w:hAnsi="宋体" w:eastAsia="黑体" w:cs="宋体"/>
                <w:color w:val="000000"/>
                <w:spacing w:val="-8"/>
                <w:kern w:val="0"/>
                <w:sz w:val="28"/>
                <w:szCs w:val="28"/>
              </w:rPr>
              <w:t>2018</w:t>
            </w:r>
            <w:r>
              <w:rPr>
                <w:rFonts w:hint="eastAsia" w:ascii="黑体" w:hAnsi="宋体" w:eastAsia="黑体" w:cs="宋体"/>
                <w:color w:val="000000"/>
                <w:spacing w:val="-8"/>
                <w:kern w:val="0"/>
                <w:sz w:val="28"/>
                <w:szCs w:val="28"/>
              </w:rPr>
              <w:t>基数合计</w:t>
            </w:r>
          </w:p>
        </w:tc>
        <w:tc>
          <w:tcPr>
            <w:tcW w:w="1106" w:type="dxa"/>
            <w:tcBorders>
              <w:top w:val="single" w:color="auto" w:sz="8" w:space="0"/>
              <w:left w:val="nil"/>
              <w:bottom w:val="single" w:color="auto" w:sz="4" w:space="0"/>
              <w:right w:val="single" w:color="auto" w:sz="4" w:space="0"/>
            </w:tcBorders>
            <w:vAlign w:val="center"/>
          </w:tcPr>
          <w:p>
            <w:pPr>
              <w:widowControl/>
              <w:spacing w:line="420" w:lineRule="exact"/>
              <w:jc w:val="center"/>
              <w:rPr>
                <w:rFonts w:ascii="黑体" w:hAnsi="宋体" w:eastAsia="黑体" w:cs="宋体"/>
                <w:color w:val="000000"/>
                <w:spacing w:val="-8"/>
                <w:kern w:val="0"/>
                <w:sz w:val="28"/>
                <w:szCs w:val="28"/>
              </w:rPr>
            </w:pPr>
            <w:r>
              <w:rPr>
                <w:rFonts w:ascii="黑体" w:hAnsi="宋体" w:eastAsia="黑体" w:cs="宋体"/>
                <w:color w:val="000000"/>
                <w:spacing w:val="-8"/>
                <w:kern w:val="0"/>
                <w:sz w:val="28"/>
                <w:szCs w:val="28"/>
              </w:rPr>
              <w:t>2019</w:t>
            </w:r>
            <w:r>
              <w:rPr>
                <w:rFonts w:hint="eastAsia" w:ascii="黑体" w:hAnsi="宋体" w:eastAsia="黑体" w:cs="宋体"/>
                <w:color w:val="000000"/>
                <w:spacing w:val="-8"/>
                <w:kern w:val="0"/>
                <w:sz w:val="28"/>
                <w:szCs w:val="28"/>
              </w:rPr>
              <w:t>年</w:t>
            </w:r>
            <w:r>
              <w:rPr>
                <w:rFonts w:ascii="黑体" w:hAnsi="宋体" w:eastAsia="黑体" w:cs="宋体"/>
                <w:color w:val="000000"/>
                <w:spacing w:val="-8"/>
                <w:kern w:val="0"/>
                <w:sz w:val="28"/>
                <w:szCs w:val="28"/>
              </w:rPr>
              <w:br w:type="textWrapping"/>
            </w:r>
            <w:r>
              <w:rPr>
                <w:rFonts w:hint="eastAsia" w:ascii="黑体" w:hAnsi="宋体" w:eastAsia="黑体" w:cs="宋体"/>
                <w:color w:val="000000"/>
                <w:spacing w:val="-8"/>
                <w:kern w:val="0"/>
                <w:sz w:val="28"/>
                <w:szCs w:val="28"/>
              </w:rPr>
              <w:t>预</w:t>
            </w:r>
            <w:r>
              <w:rPr>
                <w:rFonts w:ascii="黑体" w:hAnsi="宋体" w:eastAsia="黑体" w:cs="宋体"/>
                <w:color w:val="000000"/>
                <w:spacing w:val="-8"/>
                <w:kern w:val="0"/>
                <w:sz w:val="28"/>
                <w:szCs w:val="28"/>
              </w:rPr>
              <w:t xml:space="preserve">  </w:t>
            </w:r>
            <w:r>
              <w:rPr>
                <w:rFonts w:hint="eastAsia" w:ascii="黑体" w:hAnsi="宋体" w:eastAsia="黑体" w:cs="宋体"/>
                <w:color w:val="000000"/>
                <w:spacing w:val="-8"/>
                <w:kern w:val="0"/>
                <w:sz w:val="28"/>
                <w:szCs w:val="28"/>
              </w:rPr>
              <w:t>算</w:t>
            </w:r>
          </w:p>
        </w:tc>
        <w:tc>
          <w:tcPr>
            <w:tcW w:w="1302" w:type="dxa"/>
            <w:tcBorders>
              <w:top w:val="single" w:color="auto" w:sz="8" w:space="0"/>
              <w:left w:val="nil"/>
              <w:bottom w:val="single" w:color="auto" w:sz="4" w:space="0"/>
              <w:right w:val="single" w:color="auto" w:sz="8" w:space="0"/>
            </w:tcBorders>
            <w:noWrap/>
            <w:vAlign w:val="center"/>
          </w:tcPr>
          <w:p>
            <w:pPr>
              <w:widowControl/>
              <w:spacing w:line="420" w:lineRule="exact"/>
              <w:jc w:val="center"/>
              <w:rPr>
                <w:rFonts w:ascii="黑体" w:hAnsi="宋体" w:eastAsia="黑体" w:cs="宋体"/>
                <w:color w:val="000000"/>
                <w:spacing w:val="-8"/>
                <w:kern w:val="0"/>
                <w:sz w:val="28"/>
                <w:szCs w:val="28"/>
              </w:rPr>
            </w:pPr>
            <w:r>
              <w:rPr>
                <w:rFonts w:hint="eastAsia" w:ascii="黑体" w:hAnsi="宋体" w:eastAsia="黑体" w:cs="宋体"/>
                <w:color w:val="000000"/>
                <w:spacing w:val="-8"/>
                <w:kern w:val="0"/>
                <w:sz w:val="28"/>
                <w:szCs w:val="28"/>
              </w:rPr>
              <w:t>增长（</w:t>
            </w:r>
            <w:r>
              <w:rPr>
                <w:rFonts w:ascii="黑体" w:hAnsi="宋体" w:eastAsia="黑体" w:cs="宋体"/>
                <w:color w:val="000000"/>
                <w:spacing w:val="-8"/>
                <w:kern w:val="0"/>
                <w:sz w:val="28"/>
                <w:szCs w:val="28"/>
              </w:rPr>
              <w:t>%</w:t>
            </w:r>
            <w:r>
              <w:rPr>
                <w:rFonts w:hint="eastAsia" w:ascii="黑体" w:hAnsi="宋体" w:eastAsia="黑体" w:cs="宋体"/>
                <w:color w:val="000000"/>
                <w:spacing w:val="-8"/>
                <w:kern w:val="0"/>
                <w:sz w:val="28"/>
                <w:szCs w:val="28"/>
              </w:rPr>
              <w:t>）</w:t>
            </w:r>
          </w:p>
        </w:tc>
      </w:tr>
      <w:tr>
        <w:tblPrEx>
          <w:tblCellMar>
            <w:top w:w="0" w:type="dxa"/>
            <w:left w:w="108" w:type="dxa"/>
            <w:bottom w:w="0" w:type="dxa"/>
            <w:right w:w="108" w:type="dxa"/>
          </w:tblCellMar>
        </w:tblPrEx>
        <w:trPr>
          <w:trHeight w:val="660" w:hRule="atLeast"/>
        </w:trPr>
        <w:tc>
          <w:tcPr>
            <w:tcW w:w="2819" w:type="dxa"/>
            <w:tcBorders>
              <w:top w:val="nil"/>
              <w:left w:val="single" w:color="auto" w:sz="8" w:space="0"/>
              <w:bottom w:val="single" w:color="auto" w:sz="4" w:space="0"/>
              <w:right w:val="single" w:color="auto" w:sz="4" w:space="0"/>
            </w:tcBorders>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公共预算收入合计</w:t>
            </w:r>
          </w:p>
        </w:tc>
        <w:tc>
          <w:tcPr>
            <w:tcW w:w="110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66,291 </w:t>
            </w:r>
          </w:p>
        </w:tc>
        <w:tc>
          <w:tcPr>
            <w:tcW w:w="106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6,232 </w:t>
            </w:r>
          </w:p>
        </w:tc>
        <w:tc>
          <w:tcPr>
            <w:tcW w:w="1207"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72,523 </w:t>
            </w:r>
          </w:p>
        </w:tc>
        <w:tc>
          <w:tcPr>
            <w:tcW w:w="110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79,775 </w:t>
            </w:r>
          </w:p>
        </w:tc>
        <w:tc>
          <w:tcPr>
            <w:tcW w:w="1302" w:type="dxa"/>
            <w:tcBorders>
              <w:top w:val="nil"/>
              <w:left w:val="nil"/>
              <w:bottom w:val="single" w:color="auto" w:sz="4" w:space="0"/>
              <w:right w:val="single" w:color="auto" w:sz="8"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10.0 </w:t>
            </w:r>
          </w:p>
        </w:tc>
      </w:tr>
      <w:tr>
        <w:tblPrEx>
          <w:tblCellMar>
            <w:top w:w="0" w:type="dxa"/>
            <w:left w:w="108" w:type="dxa"/>
            <w:bottom w:w="0" w:type="dxa"/>
            <w:right w:w="108" w:type="dxa"/>
          </w:tblCellMar>
        </w:tblPrEx>
        <w:trPr>
          <w:trHeight w:val="660" w:hRule="atLeast"/>
        </w:trPr>
        <w:tc>
          <w:tcPr>
            <w:tcW w:w="2819" w:type="dxa"/>
            <w:tcBorders>
              <w:top w:val="nil"/>
              <w:left w:val="single" w:color="auto" w:sz="8" w:space="0"/>
              <w:bottom w:val="single" w:color="auto" w:sz="4" w:space="0"/>
              <w:right w:val="single" w:color="auto" w:sz="4" w:space="0"/>
            </w:tcBorders>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一、税务系统收入</w:t>
            </w:r>
          </w:p>
        </w:tc>
        <w:tc>
          <w:tcPr>
            <w:tcW w:w="110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46,825 </w:t>
            </w:r>
          </w:p>
        </w:tc>
        <w:tc>
          <w:tcPr>
            <w:tcW w:w="106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6,232 </w:t>
            </w:r>
          </w:p>
        </w:tc>
        <w:tc>
          <w:tcPr>
            <w:tcW w:w="1207"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53,057 </w:t>
            </w:r>
          </w:p>
        </w:tc>
        <w:tc>
          <w:tcPr>
            <w:tcW w:w="110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58,362 </w:t>
            </w:r>
          </w:p>
        </w:tc>
        <w:tc>
          <w:tcPr>
            <w:tcW w:w="1302" w:type="dxa"/>
            <w:tcBorders>
              <w:top w:val="nil"/>
              <w:left w:val="nil"/>
              <w:bottom w:val="single" w:color="auto" w:sz="4" w:space="0"/>
              <w:right w:val="single" w:color="auto" w:sz="8"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10.0 </w:t>
            </w:r>
          </w:p>
        </w:tc>
      </w:tr>
      <w:tr>
        <w:tblPrEx>
          <w:tblCellMar>
            <w:top w:w="0" w:type="dxa"/>
            <w:left w:w="108" w:type="dxa"/>
            <w:bottom w:w="0" w:type="dxa"/>
            <w:right w:w="108" w:type="dxa"/>
          </w:tblCellMar>
        </w:tblPrEx>
        <w:trPr>
          <w:trHeight w:val="660" w:hRule="atLeast"/>
        </w:trPr>
        <w:tc>
          <w:tcPr>
            <w:tcW w:w="2819" w:type="dxa"/>
            <w:tcBorders>
              <w:top w:val="nil"/>
              <w:left w:val="single" w:color="auto" w:sz="8" w:space="0"/>
              <w:bottom w:val="single" w:color="auto" w:sz="4" w:space="0"/>
              <w:right w:val="single" w:color="auto" w:sz="4" w:space="0"/>
            </w:tcBorders>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其中：</w:t>
            </w:r>
            <w:r>
              <w:rPr>
                <w:rFonts w:ascii="仿宋_GB2312" w:hAnsi="宋体" w:eastAsia="仿宋_GB2312" w:cs="宋体"/>
                <w:color w:val="000000"/>
                <w:spacing w:val="-8"/>
                <w:kern w:val="0"/>
                <w:sz w:val="28"/>
                <w:szCs w:val="28"/>
              </w:rPr>
              <w:t>1</w:t>
            </w:r>
            <w:r>
              <w:rPr>
                <w:rFonts w:hint="eastAsia" w:ascii="仿宋_GB2312" w:hAnsi="宋体" w:eastAsia="仿宋_GB2312" w:cs="宋体"/>
                <w:color w:val="000000"/>
                <w:spacing w:val="-8"/>
                <w:kern w:val="0"/>
                <w:sz w:val="28"/>
                <w:szCs w:val="28"/>
              </w:rPr>
              <w:t>、增值税</w:t>
            </w:r>
          </w:p>
        </w:tc>
        <w:tc>
          <w:tcPr>
            <w:tcW w:w="110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13,710 </w:t>
            </w:r>
          </w:p>
        </w:tc>
        <w:tc>
          <w:tcPr>
            <w:tcW w:w="106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5,090 </w:t>
            </w:r>
          </w:p>
        </w:tc>
        <w:tc>
          <w:tcPr>
            <w:tcW w:w="1207"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18,800 </w:t>
            </w:r>
          </w:p>
        </w:tc>
        <w:tc>
          <w:tcPr>
            <w:tcW w:w="110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20,680 </w:t>
            </w:r>
          </w:p>
        </w:tc>
        <w:tc>
          <w:tcPr>
            <w:tcW w:w="1302" w:type="dxa"/>
            <w:tcBorders>
              <w:top w:val="nil"/>
              <w:left w:val="nil"/>
              <w:bottom w:val="single" w:color="auto" w:sz="4" w:space="0"/>
              <w:right w:val="single" w:color="auto" w:sz="8"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10.0 </w:t>
            </w:r>
          </w:p>
        </w:tc>
      </w:tr>
      <w:tr>
        <w:tblPrEx>
          <w:tblCellMar>
            <w:top w:w="0" w:type="dxa"/>
            <w:left w:w="108" w:type="dxa"/>
            <w:bottom w:w="0" w:type="dxa"/>
            <w:right w:w="108" w:type="dxa"/>
          </w:tblCellMar>
        </w:tblPrEx>
        <w:trPr>
          <w:trHeight w:val="660" w:hRule="atLeast"/>
        </w:trPr>
        <w:tc>
          <w:tcPr>
            <w:tcW w:w="2819" w:type="dxa"/>
            <w:tcBorders>
              <w:top w:val="nil"/>
              <w:left w:val="single" w:color="auto" w:sz="8" w:space="0"/>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      2</w:t>
            </w:r>
            <w:r>
              <w:rPr>
                <w:rFonts w:hint="eastAsia" w:ascii="仿宋_GB2312" w:hAnsi="宋体" w:eastAsia="仿宋_GB2312" w:cs="宋体"/>
                <w:color w:val="000000"/>
                <w:spacing w:val="-8"/>
                <w:kern w:val="0"/>
                <w:sz w:val="28"/>
                <w:szCs w:val="28"/>
              </w:rPr>
              <w:t>、企业所得税</w:t>
            </w:r>
          </w:p>
        </w:tc>
        <w:tc>
          <w:tcPr>
            <w:tcW w:w="110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3,991 </w:t>
            </w:r>
          </w:p>
        </w:tc>
        <w:tc>
          <w:tcPr>
            <w:tcW w:w="106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c>
          <w:tcPr>
            <w:tcW w:w="1207"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3,991 </w:t>
            </w:r>
          </w:p>
        </w:tc>
        <w:tc>
          <w:tcPr>
            <w:tcW w:w="110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4,390 </w:t>
            </w:r>
          </w:p>
        </w:tc>
        <w:tc>
          <w:tcPr>
            <w:tcW w:w="1302" w:type="dxa"/>
            <w:tcBorders>
              <w:top w:val="nil"/>
              <w:left w:val="nil"/>
              <w:bottom w:val="single" w:color="auto" w:sz="4" w:space="0"/>
              <w:right w:val="single" w:color="auto" w:sz="8"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10.0 </w:t>
            </w:r>
          </w:p>
        </w:tc>
      </w:tr>
      <w:tr>
        <w:tblPrEx>
          <w:tblCellMar>
            <w:top w:w="0" w:type="dxa"/>
            <w:left w:w="108" w:type="dxa"/>
            <w:bottom w:w="0" w:type="dxa"/>
            <w:right w:w="108" w:type="dxa"/>
          </w:tblCellMar>
        </w:tblPrEx>
        <w:trPr>
          <w:trHeight w:val="660" w:hRule="atLeast"/>
        </w:trPr>
        <w:tc>
          <w:tcPr>
            <w:tcW w:w="2819" w:type="dxa"/>
            <w:tcBorders>
              <w:top w:val="nil"/>
              <w:left w:val="single" w:color="auto" w:sz="8" w:space="0"/>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      3</w:t>
            </w:r>
            <w:r>
              <w:rPr>
                <w:rFonts w:hint="eastAsia" w:ascii="仿宋_GB2312" w:hAnsi="宋体" w:eastAsia="仿宋_GB2312" w:cs="宋体"/>
                <w:color w:val="000000"/>
                <w:spacing w:val="-8"/>
                <w:kern w:val="0"/>
                <w:sz w:val="28"/>
                <w:szCs w:val="28"/>
              </w:rPr>
              <w:t>、个人所得税</w:t>
            </w:r>
          </w:p>
        </w:tc>
        <w:tc>
          <w:tcPr>
            <w:tcW w:w="110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1,606 </w:t>
            </w:r>
          </w:p>
        </w:tc>
        <w:tc>
          <w:tcPr>
            <w:tcW w:w="106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803 </w:t>
            </w:r>
          </w:p>
        </w:tc>
        <w:tc>
          <w:tcPr>
            <w:tcW w:w="1207"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2,409 </w:t>
            </w:r>
          </w:p>
        </w:tc>
        <w:tc>
          <w:tcPr>
            <w:tcW w:w="110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2,650 </w:t>
            </w:r>
          </w:p>
        </w:tc>
        <w:tc>
          <w:tcPr>
            <w:tcW w:w="1302" w:type="dxa"/>
            <w:tcBorders>
              <w:top w:val="nil"/>
              <w:left w:val="nil"/>
              <w:bottom w:val="single" w:color="auto" w:sz="4" w:space="0"/>
              <w:right w:val="single" w:color="auto" w:sz="8"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10.0 </w:t>
            </w:r>
          </w:p>
        </w:tc>
      </w:tr>
      <w:tr>
        <w:tblPrEx>
          <w:tblCellMar>
            <w:top w:w="0" w:type="dxa"/>
            <w:left w:w="108" w:type="dxa"/>
            <w:bottom w:w="0" w:type="dxa"/>
            <w:right w:w="108" w:type="dxa"/>
          </w:tblCellMar>
        </w:tblPrEx>
        <w:trPr>
          <w:trHeight w:val="660" w:hRule="atLeast"/>
        </w:trPr>
        <w:tc>
          <w:tcPr>
            <w:tcW w:w="2819" w:type="dxa"/>
            <w:tcBorders>
              <w:top w:val="nil"/>
              <w:left w:val="single" w:color="auto" w:sz="8" w:space="0"/>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  4</w:t>
            </w:r>
            <w:r>
              <w:rPr>
                <w:rFonts w:hint="eastAsia" w:ascii="仿宋_GB2312" w:hAnsi="宋体" w:eastAsia="仿宋_GB2312" w:cs="宋体"/>
                <w:color w:val="000000"/>
                <w:spacing w:val="-8"/>
                <w:kern w:val="0"/>
                <w:sz w:val="28"/>
                <w:szCs w:val="28"/>
              </w:rPr>
              <w:t>、资源税</w:t>
            </w:r>
          </w:p>
        </w:tc>
        <w:tc>
          <w:tcPr>
            <w:tcW w:w="110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834 </w:t>
            </w:r>
          </w:p>
        </w:tc>
        <w:tc>
          <w:tcPr>
            <w:tcW w:w="106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c>
          <w:tcPr>
            <w:tcW w:w="1207"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834 </w:t>
            </w:r>
          </w:p>
        </w:tc>
        <w:tc>
          <w:tcPr>
            <w:tcW w:w="110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917 </w:t>
            </w:r>
          </w:p>
        </w:tc>
        <w:tc>
          <w:tcPr>
            <w:tcW w:w="1302" w:type="dxa"/>
            <w:tcBorders>
              <w:top w:val="nil"/>
              <w:left w:val="nil"/>
              <w:bottom w:val="single" w:color="auto" w:sz="4" w:space="0"/>
              <w:right w:val="single" w:color="auto" w:sz="8"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10.0 </w:t>
            </w:r>
          </w:p>
        </w:tc>
      </w:tr>
      <w:tr>
        <w:tblPrEx>
          <w:tblCellMar>
            <w:top w:w="0" w:type="dxa"/>
            <w:left w:w="108" w:type="dxa"/>
            <w:bottom w:w="0" w:type="dxa"/>
            <w:right w:w="108" w:type="dxa"/>
          </w:tblCellMar>
        </w:tblPrEx>
        <w:trPr>
          <w:trHeight w:val="660" w:hRule="atLeast"/>
        </w:trPr>
        <w:tc>
          <w:tcPr>
            <w:tcW w:w="2819" w:type="dxa"/>
            <w:tcBorders>
              <w:top w:val="nil"/>
              <w:left w:val="single" w:color="auto" w:sz="8" w:space="0"/>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    5</w:t>
            </w:r>
            <w:r>
              <w:rPr>
                <w:rFonts w:hint="eastAsia" w:ascii="仿宋_GB2312" w:hAnsi="宋体" w:eastAsia="仿宋_GB2312" w:cs="宋体"/>
                <w:color w:val="000000"/>
                <w:spacing w:val="-8"/>
                <w:kern w:val="0"/>
                <w:sz w:val="28"/>
                <w:szCs w:val="28"/>
              </w:rPr>
              <w:t>、其他各税</w:t>
            </w:r>
          </w:p>
        </w:tc>
        <w:tc>
          <w:tcPr>
            <w:tcW w:w="110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26,684 </w:t>
            </w:r>
          </w:p>
        </w:tc>
        <w:tc>
          <w:tcPr>
            <w:tcW w:w="106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339 </w:t>
            </w:r>
          </w:p>
        </w:tc>
        <w:tc>
          <w:tcPr>
            <w:tcW w:w="1207"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27,023 </w:t>
            </w:r>
          </w:p>
        </w:tc>
        <w:tc>
          <w:tcPr>
            <w:tcW w:w="110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29,725 </w:t>
            </w:r>
          </w:p>
        </w:tc>
        <w:tc>
          <w:tcPr>
            <w:tcW w:w="1302" w:type="dxa"/>
            <w:tcBorders>
              <w:top w:val="nil"/>
              <w:left w:val="nil"/>
              <w:bottom w:val="single" w:color="auto" w:sz="4" w:space="0"/>
              <w:right w:val="single" w:color="auto" w:sz="8"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10.0 </w:t>
            </w:r>
          </w:p>
        </w:tc>
      </w:tr>
      <w:tr>
        <w:tblPrEx>
          <w:tblCellMar>
            <w:top w:w="0" w:type="dxa"/>
            <w:left w:w="108" w:type="dxa"/>
            <w:bottom w:w="0" w:type="dxa"/>
            <w:right w:w="108" w:type="dxa"/>
          </w:tblCellMar>
        </w:tblPrEx>
        <w:trPr>
          <w:trHeight w:val="660" w:hRule="atLeast"/>
        </w:trPr>
        <w:tc>
          <w:tcPr>
            <w:tcW w:w="2819" w:type="dxa"/>
            <w:tcBorders>
              <w:top w:val="nil"/>
              <w:left w:val="single" w:color="auto" w:sz="8" w:space="0"/>
              <w:bottom w:val="single" w:color="auto" w:sz="4" w:space="0"/>
              <w:right w:val="single" w:color="auto" w:sz="4" w:space="0"/>
            </w:tcBorders>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二、财政组织收入</w:t>
            </w:r>
          </w:p>
        </w:tc>
        <w:tc>
          <w:tcPr>
            <w:tcW w:w="110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19,866 </w:t>
            </w:r>
          </w:p>
        </w:tc>
        <w:tc>
          <w:tcPr>
            <w:tcW w:w="106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c>
          <w:tcPr>
            <w:tcW w:w="1207"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19,866 </w:t>
            </w:r>
          </w:p>
        </w:tc>
        <w:tc>
          <w:tcPr>
            <w:tcW w:w="110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22,013 </w:t>
            </w:r>
          </w:p>
        </w:tc>
        <w:tc>
          <w:tcPr>
            <w:tcW w:w="1302" w:type="dxa"/>
            <w:tcBorders>
              <w:top w:val="nil"/>
              <w:left w:val="nil"/>
              <w:bottom w:val="single" w:color="auto" w:sz="4" w:space="0"/>
              <w:right w:val="single" w:color="auto" w:sz="8"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10.8 </w:t>
            </w:r>
          </w:p>
        </w:tc>
      </w:tr>
      <w:tr>
        <w:tblPrEx>
          <w:tblCellMar>
            <w:top w:w="0" w:type="dxa"/>
            <w:left w:w="108" w:type="dxa"/>
            <w:bottom w:w="0" w:type="dxa"/>
            <w:right w:w="108" w:type="dxa"/>
          </w:tblCellMar>
        </w:tblPrEx>
        <w:trPr>
          <w:trHeight w:val="660" w:hRule="atLeast"/>
        </w:trPr>
        <w:tc>
          <w:tcPr>
            <w:tcW w:w="2819" w:type="dxa"/>
            <w:tcBorders>
              <w:top w:val="nil"/>
              <w:left w:val="single" w:color="auto" w:sz="8" w:space="0"/>
              <w:bottom w:val="single" w:color="auto" w:sz="4" w:space="0"/>
              <w:right w:val="single" w:color="auto" w:sz="4" w:space="0"/>
            </w:tcBorders>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三、政策性退税</w:t>
            </w:r>
          </w:p>
        </w:tc>
        <w:tc>
          <w:tcPr>
            <w:tcW w:w="110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-400 </w:t>
            </w:r>
          </w:p>
        </w:tc>
        <w:tc>
          <w:tcPr>
            <w:tcW w:w="106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c>
          <w:tcPr>
            <w:tcW w:w="1207"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-400 </w:t>
            </w:r>
          </w:p>
        </w:tc>
        <w:tc>
          <w:tcPr>
            <w:tcW w:w="110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-600 </w:t>
            </w:r>
          </w:p>
        </w:tc>
        <w:tc>
          <w:tcPr>
            <w:tcW w:w="1302" w:type="dxa"/>
            <w:tcBorders>
              <w:top w:val="nil"/>
              <w:left w:val="nil"/>
              <w:bottom w:val="single" w:color="auto" w:sz="4" w:space="0"/>
              <w:right w:val="single" w:color="auto" w:sz="8"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50.0 </w:t>
            </w:r>
          </w:p>
        </w:tc>
      </w:tr>
    </w:tbl>
    <w:p>
      <w:pPr>
        <w:spacing w:line="300" w:lineRule="exact"/>
        <w:rPr>
          <w:rFonts w:ascii="黑体" w:eastAsia="黑体"/>
          <w:color w:val="000000"/>
          <w:sz w:val="32"/>
          <w:szCs w:val="32"/>
        </w:rPr>
      </w:pPr>
    </w:p>
    <w:p>
      <w:pPr>
        <w:spacing w:line="600" w:lineRule="exact"/>
        <w:rPr>
          <w:rFonts w:ascii="黑体" w:eastAsia="黑体"/>
          <w:color w:val="000000"/>
          <w:spacing w:val="-8"/>
          <w:sz w:val="32"/>
          <w:szCs w:val="32"/>
        </w:rPr>
      </w:pPr>
      <w:r>
        <w:rPr>
          <w:rFonts w:ascii="黑体" w:eastAsia="黑体"/>
          <w:color w:val="000000"/>
          <w:sz w:val="32"/>
          <w:szCs w:val="32"/>
        </w:rPr>
        <w:br w:type="page"/>
      </w:r>
      <w:r>
        <w:rPr>
          <w:rFonts w:hint="eastAsia" w:ascii="黑体" w:eastAsia="黑体"/>
          <w:color w:val="000000"/>
          <w:spacing w:val="-8"/>
          <w:sz w:val="32"/>
          <w:szCs w:val="32"/>
        </w:rPr>
        <w:t>附件</w:t>
      </w:r>
      <w:r>
        <w:rPr>
          <w:rFonts w:ascii="黑体" w:eastAsia="黑体"/>
          <w:color w:val="000000"/>
          <w:spacing w:val="-8"/>
          <w:sz w:val="32"/>
          <w:szCs w:val="32"/>
        </w:rPr>
        <w:t>4</w:t>
      </w:r>
      <w:r>
        <w:rPr>
          <w:rFonts w:hint="eastAsia" w:ascii="黑体" w:eastAsia="黑体"/>
          <w:color w:val="000000"/>
          <w:spacing w:val="-8"/>
          <w:sz w:val="32"/>
          <w:szCs w:val="32"/>
        </w:rPr>
        <w:t>：</w:t>
      </w:r>
    </w:p>
    <w:p>
      <w:pPr>
        <w:spacing w:line="400" w:lineRule="exact"/>
        <w:jc w:val="center"/>
        <w:rPr>
          <w:rFonts w:ascii="方正小标宋简体" w:eastAsia="方正小标宋简体"/>
          <w:color w:val="000000"/>
          <w:sz w:val="44"/>
          <w:szCs w:val="44"/>
        </w:rPr>
      </w:pPr>
    </w:p>
    <w:p>
      <w:pPr>
        <w:spacing w:line="60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2019</w:t>
      </w:r>
      <w:r>
        <w:rPr>
          <w:rFonts w:hint="eastAsia" w:ascii="方正小标宋简体" w:eastAsia="方正小标宋简体"/>
          <w:color w:val="000000"/>
          <w:sz w:val="44"/>
          <w:szCs w:val="44"/>
        </w:rPr>
        <w:t>年一般公共预算支出表</w:t>
      </w:r>
    </w:p>
    <w:p>
      <w:pPr>
        <w:spacing w:line="240" w:lineRule="exact"/>
        <w:jc w:val="center"/>
        <w:rPr>
          <w:rFonts w:ascii="方正小标宋简体" w:eastAsia="方正小标宋简体"/>
          <w:color w:val="000000"/>
          <w:sz w:val="44"/>
          <w:szCs w:val="44"/>
        </w:rPr>
      </w:pPr>
    </w:p>
    <w:p>
      <w:pPr>
        <w:spacing w:line="600" w:lineRule="exact"/>
        <w:jc w:val="right"/>
        <w:rPr>
          <w:rFonts w:ascii="仿宋_GB2312" w:eastAsia="仿宋_GB2312"/>
          <w:color w:val="000000"/>
          <w:spacing w:val="-8"/>
          <w:sz w:val="28"/>
          <w:szCs w:val="28"/>
        </w:rPr>
      </w:pPr>
      <w:r>
        <w:rPr>
          <w:rFonts w:hint="eastAsia" w:ascii="仿宋_GB2312" w:eastAsia="仿宋_GB2312"/>
          <w:color w:val="000000"/>
          <w:spacing w:val="-8"/>
          <w:sz w:val="28"/>
          <w:szCs w:val="28"/>
        </w:rPr>
        <w:t>单位：万元</w:t>
      </w:r>
    </w:p>
    <w:tbl>
      <w:tblPr>
        <w:tblStyle w:val="7"/>
        <w:tblW w:w="8596" w:type="dxa"/>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2"/>
        <w:gridCol w:w="1500"/>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62" w:type="dxa"/>
            <w:shd w:val="clear" w:color="auto" w:fill="FFFFFF"/>
            <w:noWrap/>
            <w:vAlign w:val="center"/>
          </w:tcPr>
          <w:p>
            <w:pPr>
              <w:spacing w:line="420" w:lineRule="exact"/>
              <w:jc w:val="center"/>
              <w:rPr>
                <w:rFonts w:ascii="黑体" w:hAnsi="宋体" w:eastAsia="黑体" w:cs="宋体"/>
                <w:color w:val="000000"/>
                <w:spacing w:val="-8"/>
                <w:kern w:val="0"/>
                <w:sz w:val="28"/>
                <w:szCs w:val="28"/>
              </w:rPr>
            </w:pPr>
            <w:r>
              <w:rPr>
                <w:rFonts w:hint="eastAsia" w:ascii="黑体" w:hAnsi="宋体" w:eastAsia="黑体" w:cs="宋体"/>
                <w:color w:val="000000"/>
                <w:spacing w:val="-8"/>
                <w:kern w:val="0"/>
                <w:sz w:val="28"/>
                <w:szCs w:val="28"/>
              </w:rPr>
              <w:t>项</w:t>
            </w:r>
            <w:r>
              <w:rPr>
                <w:rFonts w:ascii="黑体" w:hAnsi="宋体" w:eastAsia="黑体" w:cs="宋体"/>
                <w:color w:val="000000"/>
                <w:spacing w:val="-8"/>
                <w:kern w:val="0"/>
                <w:sz w:val="28"/>
                <w:szCs w:val="28"/>
              </w:rPr>
              <w:t xml:space="preserve">  </w:t>
            </w:r>
            <w:r>
              <w:rPr>
                <w:rFonts w:hint="eastAsia" w:ascii="黑体" w:hAnsi="宋体" w:eastAsia="黑体" w:cs="宋体"/>
                <w:color w:val="000000"/>
                <w:spacing w:val="-8"/>
                <w:kern w:val="0"/>
                <w:sz w:val="28"/>
                <w:szCs w:val="28"/>
              </w:rPr>
              <w:t>目</w:t>
            </w:r>
          </w:p>
        </w:tc>
        <w:tc>
          <w:tcPr>
            <w:tcW w:w="1500" w:type="dxa"/>
            <w:shd w:val="clear" w:color="auto" w:fill="FFFFFF"/>
            <w:vAlign w:val="center"/>
          </w:tcPr>
          <w:p>
            <w:pPr>
              <w:spacing w:line="420" w:lineRule="exact"/>
              <w:jc w:val="center"/>
              <w:rPr>
                <w:rFonts w:ascii="黑体" w:hAnsi="宋体" w:eastAsia="黑体" w:cs="宋体"/>
                <w:color w:val="000000"/>
                <w:spacing w:val="-8"/>
                <w:kern w:val="0"/>
                <w:sz w:val="28"/>
                <w:szCs w:val="28"/>
              </w:rPr>
            </w:pPr>
            <w:r>
              <w:rPr>
                <w:rFonts w:hint="eastAsia" w:ascii="黑体" w:hAnsi="宋体" w:eastAsia="黑体" w:cs="宋体"/>
                <w:color w:val="000000"/>
                <w:spacing w:val="-8"/>
                <w:kern w:val="0"/>
                <w:sz w:val="28"/>
                <w:szCs w:val="28"/>
              </w:rPr>
              <w:t>预算安排</w:t>
            </w:r>
          </w:p>
        </w:tc>
        <w:tc>
          <w:tcPr>
            <w:tcW w:w="1234" w:type="dxa"/>
            <w:shd w:val="clear" w:color="auto" w:fill="FFFFFF"/>
            <w:vAlign w:val="center"/>
          </w:tcPr>
          <w:p>
            <w:pPr>
              <w:spacing w:line="420" w:lineRule="exact"/>
              <w:jc w:val="center"/>
              <w:rPr>
                <w:rFonts w:ascii="黑体" w:hAnsi="宋体" w:eastAsia="黑体" w:cs="宋体"/>
                <w:color w:val="000000"/>
                <w:spacing w:val="-8"/>
                <w:kern w:val="0"/>
                <w:sz w:val="28"/>
                <w:szCs w:val="28"/>
              </w:rPr>
            </w:pPr>
            <w:r>
              <w:rPr>
                <w:rFonts w:hint="eastAsia" w:ascii="黑体" w:hAnsi="宋体" w:eastAsia="黑体" w:cs="宋体"/>
                <w:color w:val="000000"/>
                <w:spacing w:val="-8"/>
                <w:kern w:val="0"/>
                <w:sz w:val="28"/>
                <w:szCs w:val="28"/>
              </w:rPr>
              <w:t>备</w:t>
            </w:r>
            <w:r>
              <w:rPr>
                <w:rFonts w:ascii="黑体" w:hAnsi="宋体" w:eastAsia="黑体" w:cs="宋体"/>
                <w:color w:val="000000"/>
                <w:spacing w:val="-8"/>
                <w:kern w:val="0"/>
                <w:sz w:val="28"/>
                <w:szCs w:val="28"/>
              </w:rPr>
              <w:t xml:space="preserve">  </w:t>
            </w:r>
            <w:r>
              <w:rPr>
                <w:rFonts w:hint="eastAsia" w:ascii="黑体" w:hAnsi="宋体" w:eastAsia="黑体" w:cs="宋体"/>
                <w:color w:val="000000"/>
                <w:spacing w:val="-8"/>
                <w:kern w:val="0"/>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62" w:type="dxa"/>
            <w:shd w:val="clear" w:color="auto" w:fill="FFFFFF"/>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一般预算支出</w:t>
            </w:r>
          </w:p>
        </w:tc>
        <w:tc>
          <w:tcPr>
            <w:tcW w:w="1500" w:type="dxa"/>
            <w:shd w:val="clear" w:color="auto" w:fill="FFFFFF"/>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238,746</w:t>
            </w:r>
          </w:p>
        </w:tc>
        <w:tc>
          <w:tcPr>
            <w:tcW w:w="1234" w:type="dxa"/>
            <w:shd w:val="clear" w:color="auto" w:fill="FFFFFF"/>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62"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一、个人部分</w:t>
            </w:r>
          </w:p>
        </w:tc>
        <w:tc>
          <w:tcPr>
            <w:tcW w:w="15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117,659</w:t>
            </w:r>
          </w:p>
        </w:tc>
        <w:tc>
          <w:tcPr>
            <w:tcW w:w="1234"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62"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二、正常办公经费部分</w:t>
            </w:r>
          </w:p>
        </w:tc>
        <w:tc>
          <w:tcPr>
            <w:tcW w:w="15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3,486</w:t>
            </w:r>
          </w:p>
        </w:tc>
        <w:tc>
          <w:tcPr>
            <w:tcW w:w="1234"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62"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三、核拨非税支出</w:t>
            </w:r>
          </w:p>
        </w:tc>
        <w:tc>
          <w:tcPr>
            <w:tcW w:w="15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22,013</w:t>
            </w:r>
          </w:p>
        </w:tc>
        <w:tc>
          <w:tcPr>
            <w:tcW w:w="1234"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62"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四、上年结转专款支出</w:t>
            </w:r>
          </w:p>
        </w:tc>
        <w:tc>
          <w:tcPr>
            <w:tcW w:w="15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11,632</w:t>
            </w:r>
          </w:p>
        </w:tc>
        <w:tc>
          <w:tcPr>
            <w:tcW w:w="1234"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62"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五、上级提前通知专款支出</w:t>
            </w:r>
          </w:p>
        </w:tc>
        <w:tc>
          <w:tcPr>
            <w:tcW w:w="15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46,685</w:t>
            </w:r>
          </w:p>
        </w:tc>
        <w:tc>
          <w:tcPr>
            <w:tcW w:w="1234"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62"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六、基本公共卫生计生及乡镇卫生院零差率补助</w:t>
            </w:r>
          </w:p>
        </w:tc>
        <w:tc>
          <w:tcPr>
            <w:tcW w:w="15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3,009</w:t>
            </w:r>
          </w:p>
        </w:tc>
        <w:tc>
          <w:tcPr>
            <w:tcW w:w="1234"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62"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七、城乡环境一体化整治</w:t>
            </w:r>
          </w:p>
        </w:tc>
        <w:tc>
          <w:tcPr>
            <w:tcW w:w="15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6,405</w:t>
            </w:r>
          </w:p>
        </w:tc>
        <w:tc>
          <w:tcPr>
            <w:tcW w:w="1234"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62"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八、教育文化专项经费</w:t>
            </w:r>
          </w:p>
        </w:tc>
        <w:tc>
          <w:tcPr>
            <w:tcW w:w="15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2,126</w:t>
            </w:r>
          </w:p>
        </w:tc>
        <w:tc>
          <w:tcPr>
            <w:tcW w:w="1234"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62"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九、维稳经费</w:t>
            </w:r>
          </w:p>
        </w:tc>
        <w:tc>
          <w:tcPr>
            <w:tcW w:w="15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350</w:t>
            </w:r>
          </w:p>
        </w:tc>
        <w:tc>
          <w:tcPr>
            <w:tcW w:w="1234"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62"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十、农村基层组织运转和党建经费</w:t>
            </w:r>
          </w:p>
        </w:tc>
        <w:tc>
          <w:tcPr>
            <w:tcW w:w="15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1,000</w:t>
            </w:r>
          </w:p>
        </w:tc>
        <w:tc>
          <w:tcPr>
            <w:tcW w:w="1234"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62"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十一、离休干部医药费</w:t>
            </w:r>
          </w:p>
        </w:tc>
        <w:tc>
          <w:tcPr>
            <w:tcW w:w="15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700</w:t>
            </w:r>
          </w:p>
        </w:tc>
        <w:tc>
          <w:tcPr>
            <w:tcW w:w="1234"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62"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十二、民政专项经费（含扶贫专项</w:t>
            </w:r>
            <w:r>
              <w:rPr>
                <w:rFonts w:ascii="仿宋_GB2312" w:hAnsi="宋体" w:eastAsia="仿宋_GB2312" w:cs="宋体"/>
                <w:color w:val="000000"/>
                <w:spacing w:val="-8"/>
                <w:kern w:val="0"/>
                <w:sz w:val="28"/>
                <w:szCs w:val="28"/>
              </w:rPr>
              <w:t>545</w:t>
            </w:r>
            <w:r>
              <w:rPr>
                <w:rFonts w:hint="eastAsia" w:ascii="仿宋_GB2312" w:hAnsi="宋体" w:eastAsia="仿宋_GB2312" w:cs="宋体"/>
                <w:color w:val="000000"/>
                <w:spacing w:val="-8"/>
                <w:kern w:val="0"/>
                <w:sz w:val="28"/>
                <w:szCs w:val="28"/>
              </w:rPr>
              <w:t>万）</w:t>
            </w:r>
          </w:p>
        </w:tc>
        <w:tc>
          <w:tcPr>
            <w:tcW w:w="15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1,685</w:t>
            </w:r>
          </w:p>
        </w:tc>
        <w:tc>
          <w:tcPr>
            <w:tcW w:w="1234"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62"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十三、社会保险财政补助</w:t>
            </w:r>
          </w:p>
        </w:tc>
        <w:tc>
          <w:tcPr>
            <w:tcW w:w="15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12,646</w:t>
            </w:r>
          </w:p>
        </w:tc>
        <w:tc>
          <w:tcPr>
            <w:tcW w:w="1234"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62"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十四、农林水气专项经费</w:t>
            </w:r>
          </w:p>
        </w:tc>
        <w:tc>
          <w:tcPr>
            <w:tcW w:w="15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240</w:t>
            </w:r>
          </w:p>
        </w:tc>
        <w:tc>
          <w:tcPr>
            <w:tcW w:w="1234"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62"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十五、乡镇占地补偿及园区失地农民补贴</w:t>
            </w:r>
          </w:p>
        </w:tc>
        <w:tc>
          <w:tcPr>
            <w:tcW w:w="15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619</w:t>
            </w:r>
          </w:p>
        </w:tc>
        <w:tc>
          <w:tcPr>
            <w:tcW w:w="1234"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62"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十六、农村气代煤补助资金</w:t>
            </w:r>
          </w:p>
        </w:tc>
        <w:tc>
          <w:tcPr>
            <w:tcW w:w="15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4,491</w:t>
            </w:r>
          </w:p>
        </w:tc>
        <w:tc>
          <w:tcPr>
            <w:tcW w:w="1234"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62"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十七、部门专项业务经费</w:t>
            </w:r>
          </w:p>
        </w:tc>
        <w:tc>
          <w:tcPr>
            <w:tcW w:w="15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4,000</w:t>
            </w:r>
          </w:p>
        </w:tc>
        <w:tc>
          <w:tcPr>
            <w:tcW w:w="1234" w:type="dxa"/>
            <w:noWrap/>
            <w:vAlign w:val="center"/>
          </w:tcPr>
          <w:p>
            <w:pPr>
              <w:spacing w:line="420" w:lineRule="exact"/>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r>
    </w:tbl>
    <w:p>
      <w:pPr>
        <w:spacing w:line="600" w:lineRule="exact"/>
        <w:rPr>
          <w:rFonts w:ascii="黑体" w:eastAsia="黑体"/>
          <w:color w:val="000000"/>
          <w:spacing w:val="-8"/>
          <w:sz w:val="32"/>
          <w:szCs w:val="32"/>
        </w:rPr>
      </w:pPr>
      <w:r>
        <w:rPr>
          <w:color w:val="000000"/>
        </w:rPr>
        <w:br w:type="page"/>
      </w:r>
      <w:r>
        <w:rPr>
          <w:rFonts w:hint="eastAsia" w:ascii="黑体" w:eastAsia="黑体"/>
          <w:color w:val="000000"/>
          <w:spacing w:val="-8"/>
          <w:sz w:val="32"/>
          <w:szCs w:val="32"/>
        </w:rPr>
        <w:t>附件</w:t>
      </w:r>
      <w:r>
        <w:rPr>
          <w:rFonts w:ascii="黑体" w:eastAsia="黑体"/>
          <w:color w:val="000000"/>
          <w:spacing w:val="-8"/>
          <w:sz w:val="32"/>
          <w:szCs w:val="32"/>
        </w:rPr>
        <w:t>5</w:t>
      </w:r>
      <w:r>
        <w:rPr>
          <w:rFonts w:hint="eastAsia" w:ascii="黑体" w:eastAsia="黑体"/>
          <w:color w:val="000000"/>
          <w:spacing w:val="-8"/>
          <w:sz w:val="32"/>
          <w:szCs w:val="32"/>
        </w:rPr>
        <w:t>：</w:t>
      </w:r>
    </w:p>
    <w:p>
      <w:pPr>
        <w:spacing w:line="400" w:lineRule="exact"/>
        <w:rPr>
          <w:rFonts w:ascii="宋体" w:hAnsi="宋体" w:eastAsia="宋体" w:cs="宋体"/>
          <w:color w:val="000000"/>
          <w:kern w:val="0"/>
          <w:sz w:val="22"/>
        </w:rPr>
      </w:pPr>
    </w:p>
    <w:p>
      <w:pPr>
        <w:spacing w:line="60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2019</w:t>
      </w:r>
      <w:r>
        <w:rPr>
          <w:rFonts w:hint="eastAsia" w:ascii="方正小标宋简体" w:eastAsia="方正小标宋简体"/>
          <w:color w:val="000000"/>
          <w:sz w:val="44"/>
          <w:szCs w:val="44"/>
        </w:rPr>
        <w:t>年一般公共预算收支平衡表</w:t>
      </w:r>
    </w:p>
    <w:p>
      <w:pPr>
        <w:spacing w:line="240" w:lineRule="exact"/>
        <w:rPr>
          <w:rFonts w:ascii="宋体" w:hAnsi="宋体" w:eastAsia="宋体" w:cs="宋体"/>
          <w:color w:val="000000"/>
          <w:kern w:val="0"/>
          <w:sz w:val="40"/>
          <w:szCs w:val="40"/>
        </w:rPr>
      </w:pPr>
    </w:p>
    <w:p>
      <w:pPr>
        <w:spacing w:line="600" w:lineRule="exact"/>
        <w:jc w:val="right"/>
        <w:rPr>
          <w:rFonts w:ascii="仿宋_GB2312" w:eastAsia="仿宋_GB2312"/>
          <w:color w:val="000000"/>
          <w:spacing w:val="-8"/>
          <w:sz w:val="28"/>
          <w:szCs w:val="28"/>
        </w:rPr>
      </w:pPr>
      <w:r>
        <w:rPr>
          <w:rFonts w:hint="eastAsia" w:ascii="仿宋_GB2312" w:eastAsia="仿宋_GB2312"/>
          <w:color w:val="000000"/>
          <w:spacing w:val="-8"/>
          <w:sz w:val="28"/>
          <w:szCs w:val="28"/>
        </w:rPr>
        <w:t>单位：万元</w:t>
      </w:r>
    </w:p>
    <w:tbl>
      <w:tblPr>
        <w:tblStyle w:val="7"/>
        <w:tblW w:w="8606" w:type="dxa"/>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1"/>
        <w:gridCol w:w="1200"/>
        <w:gridCol w:w="290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801" w:type="dxa"/>
            <w:gridSpan w:val="2"/>
            <w:noWrap/>
            <w:vAlign w:val="center"/>
          </w:tcPr>
          <w:p>
            <w:pPr>
              <w:spacing w:line="420" w:lineRule="exact"/>
              <w:jc w:val="center"/>
              <w:rPr>
                <w:rFonts w:ascii="黑体" w:hAnsi="宋体" w:eastAsia="黑体" w:cs="宋体"/>
                <w:color w:val="000000"/>
                <w:spacing w:val="-8"/>
                <w:kern w:val="0"/>
                <w:sz w:val="28"/>
                <w:szCs w:val="28"/>
              </w:rPr>
            </w:pPr>
            <w:r>
              <w:rPr>
                <w:rFonts w:hint="eastAsia" w:ascii="黑体" w:hAnsi="宋体" w:eastAsia="黑体" w:cs="宋体"/>
                <w:color w:val="000000"/>
                <w:spacing w:val="-8"/>
                <w:kern w:val="0"/>
                <w:sz w:val="28"/>
                <w:szCs w:val="28"/>
              </w:rPr>
              <w:t>收</w:t>
            </w:r>
            <w:r>
              <w:rPr>
                <w:rFonts w:ascii="黑体" w:hAnsi="宋体" w:eastAsia="黑体" w:cs="宋体"/>
                <w:color w:val="000000"/>
                <w:spacing w:val="-8"/>
                <w:kern w:val="0"/>
                <w:sz w:val="28"/>
                <w:szCs w:val="28"/>
              </w:rPr>
              <w:t xml:space="preserve">  </w:t>
            </w:r>
            <w:r>
              <w:rPr>
                <w:rFonts w:hint="eastAsia" w:ascii="黑体" w:hAnsi="宋体" w:eastAsia="黑体" w:cs="宋体"/>
                <w:color w:val="000000"/>
                <w:spacing w:val="-8"/>
                <w:kern w:val="0"/>
                <w:sz w:val="28"/>
                <w:szCs w:val="28"/>
              </w:rPr>
              <w:t>入</w:t>
            </w:r>
          </w:p>
        </w:tc>
        <w:tc>
          <w:tcPr>
            <w:tcW w:w="4805" w:type="dxa"/>
            <w:gridSpan w:val="2"/>
            <w:noWrap/>
            <w:vAlign w:val="center"/>
          </w:tcPr>
          <w:p>
            <w:pPr>
              <w:spacing w:line="420" w:lineRule="exact"/>
              <w:jc w:val="center"/>
              <w:rPr>
                <w:rFonts w:ascii="黑体" w:hAnsi="宋体" w:eastAsia="黑体" w:cs="宋体"/>
                <w:color w:val="000000"/>
                <w:spacing w:val="-8"/>
                <w:kern w:val="0"/>
                <w:sz w:val="28"/>
                <w:szCs w:val="28"/>
              </w:rPr>
            </w:pPr>
            <w:r>
              <w:rPr>
                <w:rFonts w:hint="eastAsia" w:ascii="黑体" w:hAnsi="宋体" w:eastAsia="黑体" w:cs="宋体"/>
                <w:color w:val="000000"/>
                <w:spacing w:val="-8"/>
                <w:kern w:val="0"/>
                <w:sz w:val="28"/>
                <w:szCs w:val="28"/>
              </w:rPr>
              <w:t>支</w:t>
            </w:r>
            <w:r>
              <w:rPr>
                <w:rFonts w:ascii="黑体" w:hAnsi="宋体" w:eastAsia="黑体" w:cs="宋体"/>
                <w:color w:val="000000"/>
                <w:spacing w:val="-8"/>
                <w:kern w:val="0"/>
                <w:sz w:val="28"/>
                <w:szCs w:val="28"/>
              </w:rPr>
              <w:t xml:space="preserve">  </w:t>
            </w:r>
            <w:r>
              <w:rPr>
                <w:rFonts w:hint="eastAsia" w:ascii="黑体" w:hAnsi="宋体" w:eastAsia="黑体" w:cs="宋体"/>
                <w:color w:val="000000"/>
                <w:spacing w:val="-8"/>
                <w:kern w:val="0"/>
                <w:sz w:val="28"/>
                <w:szCs w:val="28"/>
              </w:rPr>
              <w:t>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601" w:type="dxa"/>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项</w:t>
            </w:r>
            <w:r>
              <w:rPr>
                <w:rFonts w:ascii="仿宋_GB2312" w:hAnsi="宋体" w:eastAsia="仿宋_GB2312" w:cs="宋体"/>
                <w:color w:val="000000"/>
                <w:spacing w:val="-8"/>
                <w:kern w:val="0"/>
                <w:sz w:val="28"/>
                <w:szCs w:val="28"/>
              </w:rPr>
              <w:t xml:space="preserve">  </w:t>
            </w:r>
            <w:r>
              <w:rPr>
                <w:rFonts w:hint="eastAsia" w:ascii="仿宋_GB2312" w:hAnsi="宋体" w:eastAsia="仿宋_GB2312" w:cs="宋体"/>
                <w:color w:val="000000"/>
                <w:spacing w:val="-8"/>
                <w:kern w:val="0"/>
                <w:sz w:val="28"/>
                <w:szCs w:val="28"/>
              </w:rPr>
              <w:t>目</w:t>
            </w:r>
          </w:p>
        </w:tc>
        <w:tc>
          <w:tcPr>
            <w:tcW w:w="1200" w:type="dxa"/>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预算数</w:t>
            </w:r>
          </w:p>
        </w:tc>
        <w:tc>
          <w:tcPr>
            <w:tcW w:w="2901" w:type="dxa"/>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项</w:t>
            </w:r>
            <w:r>
              <w:rPr>
                <w:rFonts w:ascii="仿宋_GB2312" w:hAnsi="宋体" w:eastAsia="仿宋_GB2312" w:cs="宋体"/>
                <w:color w:val="000000"/>
                <w:spacing w:val="-8"/>
                <w:kern w:val="0"/>
                <w:sz w:val="28"/>
                <w:szCs w:val="28"/>
              </w:rPr>
              <w:t xml:space="preserve">  </w:t>
            </w:r>
            <w:r>
              <w:rPr>
                <w:rFonts w:hint="eastAsia" w:ascii="仿宋_GB2312" w:hAnsi="宋体" w:eastAsia="仿宋_GB2312" w:cs="宋体"/>
                <w:color w:val="000000"/>
                <w:spacing w:val="-8"/>
                <w:kern w:val="0"/>
                <w:sz w:val="28"/>
                <w:szCs w:val="28"/>
              </w:rPr>
              <w:t>目</w:t>
            </w:r>
          </w:p>
        </w:tc>
        <w:tc>
          <w:tcPr>
            <w:tcW w:w="1904" w:type="dxa"/>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601" w:type="dxa"/>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本级收入</w:t>
            </w:r>
          </w:p>
        </w:tc>
        <w:tc>
          <w:tcPr>
            <w:tcW w:w="12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79,775 </w:t>
            </w:r>
          </w:p>
        </w:tc>
        <w:tc>
          <w:tcPr>
            <w:tcW w:w="2901" w:type="dxa"/>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本级支出</w:t>
            </w:r>
          </w:p>
        </w:tc>
        <w:tc>
          <w:tcPr>
            <w:tcW w:w="1904"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238,746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601" w:type="dxa"/>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税收返还</w:t>
            </w:r>
          </w:p>
        </w:tc>
        <w:tc>
          <w:tcPr>
            <w:tcW w:w="12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7,894 </w:t>
            </w:r>
          </w:p>
        </w:tc>
        <w:tc>
          <w:tcPr>
            <w:tcW w:w="2901" w:type="dxa"/>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上解支出</w:t>
            </w:r>
          </w:p>
        </w:tc>
        <w:tc>
          <w:tcPr>
            <w:tcW w:w="1904"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8,855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601" w:type="dxa"/>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一般性转移支付收入</w:t>
            </w:r>
          </w:p>
        </w:tc>
        <w:tc>
          <w:tcPr>
            <w:tcW w:w="12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67,729 </w:t>
            </w:r>
          </w:p>
        </w:tc>
        <w:tc>
          <w:tcPr>
            <w:tcW w:w="2901" w:type="dxa"/>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补充预算稳定调节基金</w:t>
            </w:r>
          </w:p>
        </w:tc>
        <w:tc>
          <w:tcPr>
            <w:tcW w:w="1904" w:type="dxa"/>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601" w:type="dxa"/>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专项转移支付收入</w:t>
            </w:r>
          </w:p>
        </w:tc>
        <w:tc>
          <w:tcPr>
            <w:tcW w:w="12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16,695 </w:t>
            </w:r>
          </w:p>
        </w:tc>
        <w:tc>
          <w:tcPr>
            <w:tcW w:w="2901" w:type="dxa"/>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c>
          <w:tcPr>
            <w:tcW w:w="1904" w:type="dxa"/>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601" w:type="dxa"/>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上年结转</w:t>
            </w:r>
          </w:p>
        </w:tc>
        <w:tc>
          <w:tcPr>
            <w:tcW w:w="12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11,632 </w:t>
            </w:r>
          </w:p>
        </w:tc>
        <w:tc>
          <w:tcPr>
            <w:tcW w:w="2901" w:type="dxa"/>
            <w:noWrap/>
            <w:vAlign w:val="center"/>
          </w:tcPr>
          <w:p>
            <w:pPr>
              <w:spacing w:line="420" w:lineRule="exact"/>
              <w:jc w:val="center"/>
              <w:rPr>
                <w:rFonts w:ascii="仿宋_GB2312" w:hAnsi="宋体" w:eastAsia="仿宋_GB2312" w:cs="宋体"/>
                <w:color w:val="000000"/>
                <w:spacing w:val="-8"/>
                <w:kern w:val="0"/>
                <w:sz w:val="28"/>
                <w:szCs w:val="28"/>
              </w:rPr>
            </w:pPr>
          </w:p>
        </w:tc>
        <w:tc>
          <w:tcPr>
            <w:tcW w:w="1904"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601" w:type="dxa"/>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调入资金</w:t>
            </w:r>
          </w:p>
        </w:tc>
        <w:tc>
          <w:tcPr>
            <w:tcW w:w="1200" w:type="dxa"/>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63,876 </w:t>
            </w:r>
          </w:p>
        </w:tc>
        <w:tc>
          <w:tcPr>
            <w:tcW w:w="2901" w:type="dxa"/>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c>
          <w:tcPr>
            <w:tcW w:w="1904" w:type="dxa"/>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601" w:type="dxa"/>
            <w:noWrap/>
            <w:vAlign w:val="center"/>
          </w:tcPr>
          <w:p>
            <w:pPr>
              <w:widowControl/>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收入总计</w:t>
            </w:r>
          </w:p>
        </w:tc>
        <w:tc>
          <w:tcPr>
            <w:tcW w:w="1200" w:type="dxa"/>
            <w:noWrap/>
            <w:vAlign w:val="center"/>
          </w:tcPr>
          <w:p>
            <w:pPr>
              <w:widowControl/>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247,601</w:t>
            </w:r>
          </w:p>
        </w:tc>
        <w:tc>
          <w:tcPr>
            <w:tcW w:w="2901" w:type="dxa"/>
            <w:noWrap/>
            <w:vAlign w:val="center"/>
          </w:tcPr>
          <w:p>
            <w:pPr>
              <w:widowControl/>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支出总计</w:t>
            </w:r>
          </w:p>
        </w:tc>
        <w:tc>
          <w:tcPr>
            <w:tcW w:w="1904" w:type="dxa"/>
            <w:noWrap/>
            <w:vAlign w:val="center"/>
          </w:tcPr>
          <w:p>
            <w:pPr>
              <w:widowControl/>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247,601</w:t>
            </w:r>
          </w:p>
        </w:tc>
      </w:tr>
    </w:tbl>
    <w:p>
      <w:pPr>
        <w:spacing w:line="420" w:lineRule="exact"/>
        <w:rPr>
          <w:color w:val="000000"/>
          <w:kern w:val="0"/>
        </w:rPr>
      </w:pPr>
    </w:p>
    <w:p>
      <w:pPr>
        <w:spacing w:line="600" w:lineRule="exact"/>
        <w:rPr>
          <w:rFonts w:ascii="黑体" w:eastAsia="黑体"/>
          <w:color w:val="000000"/>
          <w:spacing w:val="-8"/>
          <w:sz w:val="32"/>
          <w:szCs w:val="32"/>
        </w:rPr>
      </w:pPr>
      <w:r>
        <w:rPr>
          <w:color w:val="000000"/>
          <w:kern w:val="0"/>
        </w:rPr>
        <w:br w:type="page"/>
      </w:r>
      <w:r>
        <w:rPr>
          <w:rFonts w:hint="eastAsia" w:ascii="黑体" w:eastAsia="黑体"/>
          <w:color w:val="000000"/>
          <w:spacing w:val="-8"/>
          <w:sz w:val="32"/>
          <w:szCs w:val="32"/>
        </w:rPr>
        <w:t>附件</w:t>
      </w:r>
      <w:r>
        <w:rPr>
          <w:rFonts w:ascii="黑体" w:eastAsia="黑体"/>
          <w:color w:val="000000"/>
          <w:spacing w:val="-8"/>
          <w:sz w:val="32"/>
          <w:szCs w:val="32"/>
        </w:rPr>
        <w:t>6</w:t>
      </w:r>
      <w:r>
        <w:rPr>
          <w:rFonts w:hint="eastAsia" w:ascii="黑体" w:eastAsia="黑体"/>
          <w:color w:val="000000"/>
          <w:spacing w:val="-8"/>
          <w:sz w:val="32"/>
          <w:szCs w:val="32"/>
        </w:rPr>
        <w:t>：</w:t>
      </w:r>
    </w:p>
    <w:p>
      <w:pPr>
        <w:spacing w:line="300" w:lineRule="exact"/>
        <w:rPr>
          <w:rFonts w:ascii="方正小标宋简体" w:eastAsia="方正小标宋简体"/>
          <w:color w:val="000000"/>
          <w:sz w:val="44"/>
          <w:szCs w:val="44"/>
        </w:rPr>
      </w:pPr>
    </w:p>
    <w:p>
      <w:pPr>
        <w:spacing w:line="60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2019</w:t>
      </w:r>
      <w:r>
        <w:rPr>
          <w:rFonts w:hint="eastAsia" w:ascii="方正小标宋简体" w:eastAsia="方正小标宋简体"/>
          <w:color w:val="000000"/>
          <w:sz w:val="44"/>
          <w:szCs w:val="44"/>
        </w:rPr>
        <w:t>年政府性基金预算收入表</w:t>
      </w:r>
    </w:p>
    <w:p>
      <w:pPr>
        <w:spacing w:line="240" w:lineRule="exact"/>
        <w:jc w:val="center"/>
        <w:rPr>
          <w:rFonts w:ascii="仿宋_GB2312" w:eastAsia="仿宋_GB2312"/>
          <w:color w:val="000000"/>
          <w:spacing w:val="-8"/>
          <w:sz w:val="28"/>
          <w:szCs w:val="28"/>
        </w:rPr>
      </w:pPr>
    </w:p>
    <w:p>
      <w:pPr>
        <w:spacing w:line="600" w:lineRule="exact"/>
        <w:jc w:val="right"/>
        <w:rPr>
          <w:rFonts w:ascii="仿宋_GB2312" w:eastAsia="仿宋_GB2312"/>
          <w:color w:val="000000"/>
          <w:spacing w:val="-8"/>
          <w:sz w:val="28"/>
          <w:szCs w:val="28"/>
        </w:rPr>
      </w:pPr>
      <w:r>
        <w:rPr>
          <w:rFonts w:hint="eastAsia" w:ascii="仿宋_GB2312" w:eastAsia="仿宋_GB2312"/>
          <w:color w:val="000000"/>
          <w:spacing w:val="-8"/>
          <w:sz w:val="28"/>
          <w:szCs w:val="28"/>
        </w:rPr>
        <w:t>单位：万元</w:t>
      </w:r>
    </w:p>
    <w:tbl>
      <w:tblPr>
        <w:tblStyle w:val="7"/>
        <w:tblW w:w="8686" w:type="dxa"/>
        <w:tblInd w:w="87" w:type="dxa"/>
        <w:tblLayout w:type="autofit"/>
        <w:tblCellMar>
          <w:top w:w="0" w:type="dxa"/>
          <w:left w:w="108" w:type="dxa"/>
          <w:bottom w:w="0" w:type="dxa"/>
          <w:right w:w="108" w:type="dxa"/>
        </w:tblCellMar>
      </w:tblPr>
      <w:tblGrid>
        <w:gridCol w:w="3675"/>
        <w:gridCol w:w="1680"/>
        <w:gridCol w:w="1665"/>
        <w:gridCol w:w="1666"/>
      </w:tblGrid>
      <w:tr>
        <w:tblPrEx>
          <w:tblCellMar>
            <w:top w:w="0" w:type="dxa"/>
            <w:left w:w="108" w:type="dxa"/>
            <w:bottom w:w="0" w:type="dxa"/>
            <w:right w:w="108" w:type="dxa"/>
          </w:tblCellMar>
        </w:tblPrEx>
        <w:trPr>
          <w:trHeight w:val="900" w:hRule="atLeast"/>
        </w:trPr>
        <w:tc>
          <w:tcPr>
            <w:tcW w:w="3675"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黑体" w:hAnsi="宋体" w:eastAsia="黑体" w:cs="宋体"/>
                <w:color w:val="000000"/>
                <w:spacing w:val="-8"/>
                <w:kern w:val="0"/>
                <w:sz w:val="28"/>
                <w:szCs w:val="28"/>
              </w:rPr>
            </w:pPr>
            <w:r>
              <w:rPr>
                <w:rFonts w:hint="eastAsia" w:ascii="黑体" w:hAnsi="宋体" w:eastAsia="黑体" w:cs="宋体"/>
                <w:color w:val="000000"/>
                <w:spacing w:val="-8"/>
                <w:kern w:val="0"/>
                <w:sz w:val="28"/>
                <w:szCs w:val="28"/>
              </w:rPr>
              <w:t>项</w:t>
            </w:r>
            <w:r>
              <w:rPr>
                <w:rFonts w:ascii="黑体" w:hAnsi="宋体" w:eastAsia="黑体" w:cs="宋体"/>
                <w:color w:val="000000"/>
                <w:spacing w:val="-8"/>
                <w:kern w:val="0"/>
                <w:sz w:val="28"/>
                <w:szCs w:val="28"/>
              </w:rPr>
              <w:t xml:space="preserve">  </w:t>
            </w:r>
            <w:r>
              <w:rPr>
                <w:rFonts w:hint="eastAsia" w:ascii="黑体" w:hAnsi="宋体" w:eastAsia="黑体" w:cs="宋体"/>
                <w:color w:val="000000"/>
                <w:spacing w:val="-8"/>
                <w:kern w:val="0"/>
                <w:sz w:val="28"/>
                <w:szCs w:val="28"/>
              </w:rPr>
              <w:t>目</w:t>
            </w:r>
          </w:p>
        </w:tc>
        <w:tc>
          <w:tcPr>
            <w:tcW w:w="1680" w:type="dxa"/>
            <w:tcBorders>
              <w:top w:val="single" w:color="auto" w:sz="4" w:space="0"/>
              <w:left w:val="nil"/>
              <w:bottom w:val="single" w:color="auto" w:sz="4" w:space="0"/>
              <w:right w:val="single" w:color="auto" w:sz="4" w:space="0"/>
            </w:tcBorders>
            <w:vAlign w:val="center"/>
          </w:tcPr>
          <w:p>
            <w:pPr>
              <w:spacing w:line="420" w:lineRule="exact"/>
              <w:jc w:val="center"/>
              <w:rPr>
                <w:rFonts w:ascii="黑体" w:hAnsi="宋体" w:eastAsia="黑体" w:cs="宋体"/>
                <w:color w:val="000000"/>
                <w:spacing w:val="-8"/>
                <w:kern w:val="0"/>
                <w:sz w:val="28"/>
                <w:szCs w:val="28"/>
              </w:rPr>
            </w:pPr>
            <w:r>
              <w:rPr>
                <w:rFonts w:ascii="黑体" w:hAnsi="宋体" w:eastAsia="黑体" w:cs="宋体"/>
                <w:color w:val="000000"/>
                <w:spacing w:val="-8"/>
                <w:kern w:val="0"/>
                <w:sz w:val="28"/>
                <w:szCs w:val="28"/>
              </w:rPr>
              <w:t>2018</w:t>
            </w:r>
            <w:r>
              <w:rPr>
                <w:rFonts w:hint="eastAsia" w:ascii="黑体" w:hAnsi="宋体" w:eastAsia="黑体" w:cs="宋体"/>
                <w:color w:val="000000"/>
                <w:spacing w:val="-8"/>
                <w:kern w:val="0"/>
                <w:sz w:val="28"/>
                <w:szCs w:val="28"/>
              </w:rPr>
              <w:t>年完成</w:t>
            </w:r>
          </w:p>
        </w:tc>
        <w:tc>
          <w:tcPr>
            <w:tcW w:w="1665" w:type="dxa"/>
            <w:tcBorders>
              <w:top w:val="single" w:color="auto" w:sz="4" w:space="0"/>
              <w:left w:val="nil"/>
              <w:bottom w:val="single" w:color="auto" w:sz="4" w:space="0"/>
              <w:right w:val="single" w:color="auto" w:sz="4" w:space="0"/>
            </w:tcBorders>
            <w:vAlign w:val="center"/>
          </w:tcPr>
          <w:p>
            <w:pPr>
              <w:spacing w:line="420" w:lineRule="exact"/>
              <w:jc w:val="center"/>
              <w:rPr>
                <w:rFonts w:ascii="黑体" w:hAnsi="宋体" w:eastAsia="黑体" w:cs="宋体"/>
                <w:color w:val="000000"/>
                <w:spacing w:val="-8"/>
                <w:kern w:val="0"/>
                <w:sz w:val="28"/>
                <w:szCs w:val="28"/>
              </w:rPr>
            </w:pPr>
            <w:r>
              <w:rPr>
                <w:rFonts w:ascii="黑体" w:hAnsi="宋体" w:eastAsia="黑体" w:cs="宋体"/>
                <w:color w:val="000000"/>
                <w:spacing w:val="-8"/>
                <w:kern w:val="0"/>
                <w:sz w:val="28"/>
                <w:szCs w:val="28"/>
              </w:rPr>
              <w:t>2019</w:t>
            </w:r>
            <w:r>
              <w:rPr>
                <w:rFonts w:hint="eastAsia" w:ascii="黑体" w:hAnsi="宋体" w:eastAsia="黑体" w:cs="宋体"/>
                <w:color w:val="000000"/>
                <w:spacing w:val="-8"/>
                <w:kern w:val="0"/>
                <w:sz w:val="28"/>
                <w:szCs w:val="28"/>
              </w:rPr>
              <w:t>年预算</w:t>
            </w:r>
          </w:p>
        </w:tc>
        <w:tc>
          <w:tcPr>
            <w:tcW w:w="1666" w:type="dxa"/>
            <w:tcBorders>
              <w:top w:val="single" w:color="auto" w:sz="4" w:space="0"/>
              <w:left w:val="nil"/>
              <w:bottom w:val="single" w:color="auto" w:sz="4" w:space="0"/>
              <w:right w:val="single" w:color="auto" w:sz="4" w:space="0"/>
            </w:tcBorders>
            <w:noWrap/>
            <w:vAlign w:val="center"/>
          </w:tcPr>
          <w:p>
            <w:pPr>
              <w:spacing w:line="420" w:lineRule="exact"/>
              <w:jc w:val="center"/>
              <w:rPr>
                <w:rFonts w:ascii="黑体" w:hAnsi="宋体" w:eastAsia="黑体" w:cs="宋体"/>
                <w:color w:val="000000"/>
                <w:spacing w:val="-8"/>
                <w:kern w:val="0"/>
                <w:sz w:val="28"/>
                <w:szCs w:val="28"/>
              </w:rPr>
            </w:pPr>
            <w:r>
              <w:rPr>
                <w:rFonts w:hint="eastAsia" w:ascii="黑体" w:hAnsi="宋体" w:eastAsia="黑体" w:cs="宋体"/>
                <w:color w:val="000000"/>
                <w:spacing w:val="-8"/>
                <w:kern w:val="0"/>
                <w:sz w:val="28"/>
                <w:szCs w:val="28"/>
              </w:rPr>
              <w:t>增长（</w:t>
            </w:r>
            <w:r>
              <w:rPr>
                <w:rFonts w:ascii="黑体" w:hAnsi="宋体" w:eastAsia="黑体" w:cs="宋体"/>
                <w:color w:val="000000"/>
                <w:spacing w:val="-8"/>
                <w:kern w:val="0"/>
                <w:sz w:val="28"/>
                <w:szCs w:val="28"/>
              </w:rPr>
              <w:t>%</w:t>
            </w:r>
            <w:r>
              <w:rPr>
                <w:rFonts w:hint="eastAsia" w:ascii="黑体" w:hAnsi="宋体" w:eastAsia="黑体" w:cs="宋体"/>
                <w:color w:val="000000"/>
                <w:spacing w:val="-8"/>
                <w:kern w:val="0"/>
                <w:sz w:val="28"/>
                <w:szCs w:val="28"/>
              </w:rPr>
              <w:t>）</w:t>
            </w:r>
          </w:p>
        </w:tc>
      </w:tr>
      <w:tr>
        <w:tblPrEx>
          <w:tblCellMar>
            <w:top w:w="0" w:type="dxa"/>
            <w:left w:w="108" w:type="dxa"/>
            <w:bottom w:w="0" w:type="dxa"/>
            <w:right w:w="108" w:type="dxa"/>
          </w:tblCellMar>
        </w:tblPrEx>
        <w:trPr>
          <w:trHeight w:val="600" w:hRule="atLeast"/>
        </w:trPr>
        <w:tc>
          <w:tcPr>
            <w:tcW w:w="3675" w:type="dxa"/>
            <w:tcBorders>
              <w:top w:val="nil"/>
              <w:left w:val="single" w:color="auto" w:sz="4" w:space="0"/>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基金收入合计</w:t>
            </w:r>
          </w:p>
        </w:tc>
        <w:tc>
          <w:tcPr>
            <w:tcW w:w="168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188,391 </w:t>
            </w:r>
          </w:p>
        </w:tc>
        <w:tc>
          <w:tcPr>
            <w:tcW w:w="1665"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134,496 </w:t>
            </w:r>
          </w:p>
        </w:tc>
        <w:tc>
          <w:tcPr>
            <w:tcW w:w="166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-28.6 </w:t>
            </w:r>
          </w:p>
        </w:tc>
      </w:tr>
      <w:tr>
        <w:tblPrEx>
          <w:tblCellMar>
            <w:top w:w="0" w:type="dxa"/>
            <w:left w:w="108" w:type="dxa"/>
            <w:bottom w:w="0" w:type="dxa"/>
            <w:right w:w="108" w:type="dxa"/>
          </w:tblCellMar>
        </w:tblPrEx>
        <w:trPr>
          <w:trHeight w:val="600" w:hRule="atLeast"/>
        </w:trPr>
        <w:tc>
          <w:tcPr>
            <w:tcW w:w="3675" w:type="dxa"/>
            <w:tcBorders>
              <w:top w:val="nil"/>
              <w:left w:val="single" w:color="auto" w:sz="4" w:space="0"/>
              <w:bottom w:val="single" w:color="auto" w:sz="4" w:space="0"/>
              <w:right w:val="single" w:color="auto" w:sz="4" w:space="0"/>
            </w:tcBorders>
            <w:noWrap/>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1</w:t>
            </w:r>
            <w:r>
              <w:rPr>
                <w:rFonts w:hint="eastAsia" w:ascii="仿宋_GB2312" w:hAnsi="宋体" w:eastAsia="仿宋_GB2312" w:cs="宋体"/>
                <w:color w:val="000000"/>
                <w:spacing w:val="-8"/>
                <w:kern w:val="0"/>
                <w:sz w:val="28"/>
                <w:szCs w:val="28"/>
              </w:rPr>
              <w:t>、国有土地收益基金收入</w:t>
            </w:r>
          </w:p>
        </w:tc>
        <w:tc>
          <w:tcPr>
            <w:tcW w:w="168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8,951 </w:t>
            </w:r>
          </w:p>
        </w:tc>
        <w:tc>
          <w:tcPr>
            <w:tcW w:w="1665"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3,750 </w:t>
            </w:r>
          </w:p>
        </w:tc>
        <w:tc>
          <w:tcPr>
            <w:tcW w:w="166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-58.1 </w:t>
            </w:r>
          </w:p>
        </w:tc>
      </w:tr>
      <w:tr>
        <w:tblPrEx>
          <w:tblCellMar>
            <w:top w:w="0" w:type="dxa"/>
            <w:left w:w="108" w:type="dxa"/>
            <w:bottom w:w="0" w:type="dxa"/>
            <w:right w:w="108" w:type="dxa"/>
          </w:tblCellMar>
        </w:tblPrEx>
        <w:trPr>
          <w:trHeight w:val="600" w:hRule="atLeast"/>
        </w:trPr>
        <w:tc>
          <w:tcPr>
            <w:tcW w:w="3675" w:type="dxa"/>
            <w:tcBorders>
              <w:top w:val="nil"/>
              <w:left w:val="single" w:color="auto" w:sz="4" w:space="0"/>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2</w:t>
            </w:r>
            <w:r>
              <w:rPr>
                <w:rFonts w:hint="eastAsia" w:ascii="仿宋_GB2312" w:hAnsi="宋体" w:eastAsia="仿宋_GB2312" w:cs="宋体"/>
                <w:color w:val="000000"/>
                <w:spacing w:val="-8"/>
                <w:kern w:val="0"/>
                <w:sz w:val="28"/>
                <w:szCs w:val="28"/>
              </w:rPr>
              <w:t>、国有土地使用权出让收入</w:t>
            </w:r>
            <w:r>
              <w:rPr>
                <w:rFonts w:ascii="仿宋_GB2312" w:hAnsi="宋体" w:eastAsia="仿宋_GB2312" w:cs="宋体"/>
                <w:color w:val="000000"/>
                <w:spacing w:val="-8"/>
                <w:kern w:val="0"/>
                <w:sz w:val="28"/>
                <w:szCs w:val="28"/>
              </w:rPr>
              <w:t xml:space="preserve"> </w:t>
            </w:r>
          </w:p>
        </w:tc>
        <w:tc>
          <w:tcPr>
            <w:tcW w:w="168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169,248 </w:t>
            </w:r>
          </w:p>
        </w:tc>
        <w:tc>
          <w:tcPr>
            <w:tcW w:w="1665"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127,876 </w:t>
            </w:r>
          </w:p>
        </w:tc>
        <w:tc>
          <w:tcPr>
            <w:tcW w:w="166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-24.4 </w:t>
            </w:r>
          </w:p>
        </w:tc>
      </w:tr>
      <w:tr>
        <w:tblPrEx>
          <w:tblCellMar>
            <w:top w:w="0" w:type="dxa"/>
            <w:left w:w="108" w:type="dxa"/>
            <w:bottom w:w="0" w:type="dxa"/>
            <w:right w:w="108" w:type="dxa"/>
          </w:tblCellMar>
        </w:tblPrEx>
        <w:trPr>
          <w:trHeight w:val="600" w:hRule="atLeast"/>
        </w:trPr>
        <w:tc>
          <w:tcPr>
            <w:tcW w:w="3675" w:type="dxa"/>
            <w:tcBorders>
              <w:top w:val="nil"/>
              <w:left w:val="single" w:color="auto" w:sz="4" w:space="0"/>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3</w:t>
            </w:r>
            <w:r>
              <w:rPr>
                <w:rFonts w:hint="eastAsia" w:ascii="仿宋_GB2312" w:hAnsi="宋体" w:eastAsia="仿宋_GB2312" w:cs="宋体"/>
                <w:color w:val="000000"/>
                <w:spacing w:val="-8"/>
                <w:kern w:val="0"/>
                <w:sz w:val="28"/>
                <w:szCs w:val="28"/>
              </w:rPr>
              <w:t>、城市基础设施配套费收入</w:t>
            </w:r>
          </w:p>
        </w:tc>
        <w:tc>
          <w:tcPr>
            <w:tcW w:w="168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9,069 </w:t>
            </w:r>
          </w:p>
        </w:tc>
        <w:tc>
          <w:tcPr>
            <w:tcW w:w="1665"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2,150 </w:t>
            </w:r>
          </w:p>
        </w:tc>
        <w:tc>
          <w:tcPr>
            <w:tcW w:w="166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-76.3 </w:t>
            </w:r>
          </w:p>
        </w:tc>
      </w:tr>
      <w:tr>
        <w:tblPrEx>
          <w:tblCellMar>
            <w:top w:w="0" w:type="dxa"/>
            <w:left w:w="108" w:type="dxa"/>
            <w:bottom w:w="0" w:type="dxa"/>
            <w:right w:w="108" w:type="dxa"/>
          </w:tblCellMar>
        </w:tblPrEx>
        <w:trPr>
          <w:trHeight w:val="600" w:hRule="atLeast"/>
        </w:trPr>
        <w:tc>
          <w:tcPr>
            <w:tcW w:w="3675" w:type="dxa"/>
            <w:tcBorders>
              <w:top w:val="nil"/>
              <w:left w:val="single" w:color="auto" w:sz="4" w:space="0"/>
              <w:bottom w:val="single" w:color="auto" w:sz="4" w:space="0"/>
              <w:right w:val="single" w:color="auto" w:sz="4" w:space="0"/>
            </w:tcBorders>
            <w:noWrap/>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4</w:t>
            </w:r>
            <w:r>
              <w:rPr>
                <w:rFonts w:hint="eastAsia" w:ascii="仿宋_GB2312" w:hAnsi="宋体" w:eastAsia="仿宋_GB2312" w:cs="宋体"/>
                <w:color w:val="000000"/>
                <w:spacing w:val="-8"/>
                <w:kern w:val="0"/>
                <w:sz w:val="28"/>
                <w:szCs w:val="28"/>
              </w:rPr>
              <w:t>、彩票公益金收入</w:t>
            </w:r>
          </w:p>
        </w:tc>
        <w:tc>
          <w:tcPr>
            <w:tcW w:w="168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117 </w:t>
            </w:r>
          </w:p>
        </w:tc>
        <w:tc>
          <w:tcPr>
            <w:tcW w:w="1665"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150 </w:t>
            </w:r>
          </w:p>
        </w:tc>
        <w:tc>
          <w:tcPr>
            <w:tcW w:w="166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28.2 </w:t>
            </w:r>
          </w:p>
        </w:tc>
      </w:tr>
      <w:tr>
        <w:tblPrEx>
          <w:tblCellMar>
            <w:top w:w="0" w:type="dxa"/>
            <w:left w:w="108" w:type="dxa"/>
            <w:bottom w:w="0" w:type="dxa"/>
            <w:right w:w="108" w:type="dxa"/>
          </w:tblCellMar>
        </w:tblPrEx>
        <w:trPr>
          <w:trHeight w:val="600" w:hRule="atLeast"/>
        </w:trPr>
        <w:tc>
          <w:tcPr>
            <w:tcW w:w="3675" w:type="dxa"/>
            <w:tcBorders>
              <w:top w:val="nil"/>
              <w:left w:val="single" w:color="auto" w:sz="4" w:space="0"/>
              <w:bottom w:val="single" w:color="auto" w:sz="4" w:space="0"/>
              <w:right w:val="single" w:color="auto" w:sz="4" w:space="0"/>
            </w:tcBorders>
            <w:noWrap/>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5</w:t>
            </w:r>
            <w:r>
              <w:rPr>
                <w:rFonts w:hint="eastAsia" w:ascii="仿宋_GB2312" w:hAnsi="宋体" w:eastAsia="仿宋_GB2312" w:cs="宋体"/>
                <w:color w:val="000000"/>
                <w:spacing w:val="-8"/>
                <w:kern w:val="0"/>
                <w:sz w:val="28"/>
                <w:szCs w:val="28"/>
              </w:rPr>
              <w:t>、农业土地开发资金收入</w:t>
            </w:r>
          </w:p>
        </w:tc>
        <w:tc>
          <w:tcPr>
            <w:tcW w:w="168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478 </w:t>
            </w:r>
          </w:p>
        </w:tc>
        <w:tc>
          <w:tcPr>
            <w:tcW w:w="1665"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250 </w:t>
            </w:r>
          </w:p>
        </w:tc>
        <w:tc>
          <w:tcPr>
            <w:tcW w:w="166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-47.7 </w:t>
            </w:r>
          </w:p>
        </w:tc>
      </w:tr>
      <w:tr>
        <w:tblPrEx>
          <w:tblCellMar>
            <w:top w:w="0" w:type="dxa"/>
            <w:left w:w="108" w:type="dxa"/>
            <w:bottom w:w="0" w:type="dxa"/>
            <w:right w:w="108" w:type="dxa"/>
          </w:tblCellMar>
        </w:tblPrEx>
        <w:trPr>
          <w:trHeight w:val="600" w:hRule="atLeast"/>
        </w:trPr>
        <w:tc>
          <w:tcPr>
            <w:tcW w:w="3675" w:type="dxa"/>
            <w:tcBorders>
              <w:top w:val="nil"/>
              <w:left w:val="single" w:color="auto" w:sz="4" w:space="0"/>
              <w:bottom w:val="single" w:color="auto" w:sz="4" w:space="0"/>
              <w:right w:val="single" w:color="auto" w:sz="4" w:space="0"/>
            </w:tcBorders>
            <w:noWrap/>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6</w:t>
            </w:r>
            <w:r>
              <w:rPr>
                <w:rFonts w:hint="eastAsia" w:ascii="仿宋_GB2312" w:hAnsi="宋体" w:eastAsia="仿宋_GB2312" w:cs="宋体"/>
                <w:color w:val="000000"/>
                <w:spacing w:val="-8"/>
                <w:kern w:val="0"/>
                <w:sz w:val="28"/>
                <w:szCs w:val="28"/>
              </w:rPr>
              <w:t>、污水处理费收入</w:t>
            </w:r>
          </w:p>
        </w:tc>
        <w:tc>
          <w:tcPr>
            <w:tcW w:w="168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293 </w:t>
            </w:r>
          </w:p>
        </w:tc>
        <w:tc>
          <w:tcPr>
            <w:tcW w:w="1665"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320 </w:t>
            </w:r>
          </w:p>
        </w:tc>
        <w:tc>
          <w:tcPr>
            <w:tcW w:w="166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9.2 </w:t>
            </w:r>
          </w:p>
        </w:tc>
      </w:tr>
      <w:tr>
        <w:tblPrEx>
          <w:tblCellMar>
            <w:top w:w="0" w:type="dxa"/>
            <w:left w:w="108" w:type="dxa"/>
            <w:bottom w:w="0" w:type="dxa"/>
            <w:right w:w="108" w:type="dxa"/>
          </w:tblCellMar>
        </w:tblPrEx>
        <w:trPr>
          <w:trHeight w:val="600" w:hRule="atLeast"/>
        </w:trPr>
        <w:tc>
          <w:tcPr>
            <w:tcW w:w="3675" w:type="dxa"/>
            <w:tcBorders>
              <w:top w:val="nil"/>
              <w:left w:val="single" w:color="auto" w:sz="4" w:space="0"/>
              <w:bottom w:val="single" w:color="auto" w:sz="4" w:space="0"/>
              <w:right w:val="single" w:color="auto" w:sz="4" w:space="0"/>
            </w:tcBorders>
            <w:noWrap/>
            <w:vAlign w:val="center"/>
          </w:tcPr>
          <w:p>
            <w:pPr>
              <w:spacing w:line="420" w:lineRule="exact"/>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7</w:t>
            </w:r>
            <w:r>
              <w:rPr>
                <w:rFonts w:hint="eastAsia" w:ascii="仿宋_GB2312" w:hAnsi="宋体" w:eastAsia="仿宋_GB2312" w:cs="宋体"/>
                <w:color w:val="000000"/>
                <w:spacing w:val="-8"/>
                <w:kern w:val="0"/>
                <w:sz w:val="28"/>
                <w:szCs w:val="28"/>
              </w:rPr>
              <w:t>、其他政府性基金收入</w:t>
            </w:r>
          </w:p>
        </w:tc>
        <w:tc>
          <w:tcPr>
            <w:tcW w:w="168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235 </w:t>
            </w:r>
          </w:p>
        </w:tc>
        <w:tc>
          <w:tcPr>
            <w:tcW w:w="1665"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0 </w:t>
            </w:r>
          </w:p>
        </w:tc>
        <w:tc>
          <w:tcPr>
            <w:tcW w:w="1666"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-100.0 </w:t>
            </w:r>
          </w:p>
        </w:tc>
      </w:tr>
    </w:tbl>
    <w:p>
      <w:pPr>
        <w:spacing w:line="420" w:lineRule="exact"/>
        <w:rPr>
          <w:color w:val="000000"/>
          <w:kern w:val="0"/>
        </w:rPr>
      </w:pPr>
    </w:p>
    <w:p>
      <w:pPr>
        <w:spacing w:line="600" w:lineRule="exact"/>
        <w:rPr>
          <w:rFonts w:ascii="黑体" w:eastAsia="黑体"/>
          <w:color w:val="000000"/>
          <w:spacing w:val="-8"/>
          <w:sz w:val="32"/>
          <w:szCs w:val="32"/>
        </w:rPr>
      </w:pPr>
      <w:r>
        <w:rPr>
          <w:color w:val="000000"/>
          <w:kern w:val="0"/>
        </w:rPr>
        <w:br w:type="page"/>
      </w:r>
      <w:r>
        <w:rPr>
          <w:rFonts w:hint="eastAsia" w:ascii="黑体" w:eastAsia="黑体"/>
          <w:color w:val="000000"/>
          <w:spacing w:val="-8"/>
          <w:sz w:val="32"/>
          <w:szCs w:val="32"/>
        </w:rPr>
        <w:t>附件</w:t>
      </w:r>
      <w:r>
        <w:rPr>
          <w:rFonts w:ascii="黑体" w:eastAsia="黑体"/>
          <w:color w:val="000000"/>
          <w:spacing w:val="-8"/>
          <w:sz w:val="32"/>
          <w:szCs w:val="32"/>
        </w:rPr>
        <w:t>7</w:t>
      </w:r>
      <w:r>
        <w:rPr>
          <w:rFonts w:hint="eastAsia" w:ascii="黑体" w:eastAsia="黑体"/>
          <w:color w:val="000000"/>
          <w:spacing w:val="-8"/>
          <w:sz w:val="32"/>
          <w:szCs w:val="32"/>
        </w:rPr>
        <w:t>：</w:t>
      </w:r>
    </w:p>
    <w:p>
      <w:pPr>
        <w:spacing w:line="400" w:lineRule="exact"/>
        <w:rPr>
          <w:rFonts w:ascii="宋体" w:hAnsi="宋体" w:eastAsia="宋体" w:cs="宋体"/>
          <w:color w:val="000000"/>
          <w:kern w:val="0"/>
          <w:sz w:val="22"/>
        </w:rPr>
      </w:pPr>
    </w:p>
    <w:p>
      <w:pPr>
        <w:spacing w:line="60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2019</w:t>
      </w:r>
      <w:r>
        <w:rPr>
          <w:rFonts w:hint="eastAsia" w:ascii="方正小标宋简体" w:eastAsia="方正小标宋简体"/>
          <w:color w:val="000000"/>
          <w:sz w:val="44"/>
          <w:szCs w:val="44"/>
        </w:rPr>
        <w:t>年政府性基金预算收支平衡表</w:t>
      </w:r>
    </w:p>
    <w:p>
      <w:pPr>
        <w:spacing w:line="240" w:lineRule="exact"/>
        <w:rPr>
          <w:rFonts w:ascii="宋体" w:hAnsi="宋体" w:eastAsia="宋体" w:cs="宋体"/>
          <w:color w:val="000000"/>
          <w:kern w:val="0"/>
          <w:sz w:val="40"/>
          <w:szCs w:val="40"/>
        </w:rPr>
      </w:pPr>
    </w:p>
    <w:p>
      <w:pPr>
        <w:spacing w:line="600" w:lineRule="exact"/>
        <w:jc w:val="right"/>
        <w:rPr>
          <w:rFonts w:ascii="仿宋_GB2312" w:eastAsia="仿宋_GB2312"/>
          <w:color w:val="000000"/>
          <w:spacing w:val="-8"/>
          <w:sz w:val="28"/>
          <w:szCs w:val="28"/>
        </w:rPr>
      </w:pPr>
      <w:r>
        <w:rPr>
          <w:rFonts w:hint="eastAsia" w:ascii="仿宋_GB2312" w:eastAsia="仿宋_GB2312"/>
          <w:color w:val="000000"/>
          <w:spacing w:val="-8"/>
          <w:sz w:val="28"/>
          <w:szCs w:val="28"/>
        </w:rPr>
        <w:t>单位：万元</w:t>
      </w:r>
    </w:p>
    <w:tbl>
      <w:tblPr>
        <w:tblStyle w:val="7"/>
        <w:tblW w:w="8589" w:type="dxa"/>
        <w:jc w:val="center"/>
        <w:tblLayout w:type="autofit"/>
        <w:tblCellMar>
          <w:top w:w="0" w:type="dxa"/>
          <w:left w:w="108" w:type="dxa"/>
          <w:bottom w:w="0" w:type="dxa"/>
          <w:right w:w="108" w:type="dxa"/>
        </w:tblCellMar>
      </w:tblPr>
      <w:tblGrid>
        <w:gridCol w:w="2233"/>
        <w:gridCol w:w="1692"/>
        <w:gridCol w:w="2660"/>
        <w:gridCol w:w="2004"/>
      </w:tblGrid>
      <w:tr>
        <w:tblPrEx>
          <w:tblCellMar>
            <w:top w:w="0" w:type="dxa"/>
            <w:left w:w="108" w:type="dxa"/>
            <w:bottom w:w="0" w:type="dxa"/>
            <w:right w:w="108" w:type="dxa"/>
          </w:tblCellMar>
        </w:tblPrEx>
        <w:trPr>
          <w:trHeight w:val="640" w:hRule="atLeast"/>
          <w:jc w:val="center"/>
        </w:trPr>
        <w:tc>
          <w:tcPr>
            <w:tcW w:w="3925" w:type="dxa"/>
            <w:gridSpan w:val="2"/>
            <w:tcBorders>
              <w:top w:val="single" w:color="auto" w:sz="4" w:space="0"/>
              <w:left w:val="single" w:color="auto" w:sz="4" w:space="0"/>
              <w:bottom w:val="single" w:color="auto" w:sz="4" w:space="0"/>
              <w:right w:val="single" w:color="000000"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收</w:t>
            </w:r>
            <w:r>
              <w:rPr>
                <w:rFonts w:ascii="仿宋_GB2312" w:hAnsi="宋体" w:eastAsia="仿宋_GB2312" w:cs="宋体"/>
                <w:color w:val="000000"/>
                <w:spacing w:val="-8"/>
                <w:kern w:val="0"/>
                <w:sz w:val="28"/>
                <w:szCs w:val="28"/>
              </w:rPr>
              <w:t xml:space="preserve">  </w:t>
            </w:r>
            <w:r>
              <w:rPr>
                <w:rFonts w:hint="eastAsia" w:ascii="仿宋_GB2312" w:hAnsi="宋体" w:eastAsia="仿宋_GB2312" w:cs="宋体"/>
                <w:color w:val="000000"/>
                <w:spacing w:val="-8"/>
                <w:kern w:val="0"/>
                <w:sz w:val="28"/>
                <w:szCs w:val="28"/>
              </w:rPr>
              <w:t>入</w:t>
            </w:r>
          </w:p>
        </w:tc>
        <w:tc>
          <w:tcPr>
            <w:tcW w:w="4664" w:type="dxa"/>
            <w:gridSpan w:val="2"/>
            <w:tcBorders>
              <w:top w:val="single" w:color="auto" w:sz="4" w:space="0"/>
              <w:left w:val="nil"/>
              <w:bottom w:val="single" w:color="auto" w:sz="4" w:space="0"/>
              <w:right w:val="single" w:color="000000"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支</w:t>
            </w:r>
            <w:r>
              <w:rPr>
                <w:rFonts w:ascii="仿宋_GB2312" w:hAnsi="宋体" w:eastAsia="仿宋_GB2312" w:cs="宋体"/>
                <w:color w:val="000000"/>
                <w:spacing w:val="-8"/>
                <w:kern w:val="0"/>
                <w:sz w:val="28"/>
                <w:szCs w:val="28"/>
              </w:rPr>
              <w:t xml:space="preserve">  </w:t>
            </w:r>
            <w:r>
              <w:rPr>
                <w:rFonts w:hint="eastAsia" w:ascii="仿宋_GB2312" w:hAnsi="宋体" w:eastAsia="仿宋_GB2312" w:cs="宋体"/>
                <w:color w:val="000000"/>
                <w:spacing w:val="-8"/>
                <w:kern w:val="0"/>
                <w:sz w:val="28"/>
                <w:szCs w:val="28"/>
              </w:rPr>
              <w:t>出</w:t>
            </w:r>
          </w:p>
        </w:tc>
      </w:tr>
      <w:tr>
        <w:tblPrEx>
          <w:tblCellMar>
            <w:top w:w="0" w:type="dxa"/>
            <w:left w:w="108" w:type="dxa"/>
            <w:bottom w:w="0" w:type="dxa"/>
            <w:right w:w="108" w:type="dxa"/>
          </w:tblCellMar>
        </w:tblPrEx>
        <w:trPr>
          <w:trHeight w:val="640" w:hRule="atLeast"/>
          <w:jc w:val="center"/>
        </w:trPr>
        <w:tc>
          <w:tcPr>
            <w:tcW w:w="2233" w:type="dxa"/>
            <w:tcBorders>
              <w:top w:val="nil"/>
              <w:left w:val="single" w:color="auto" w:sz="4" w:space="0"/>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项</w:t>
            </w:r>
            <w:r>
              <w:rPr>
                <w:rFonts w:ascii="仿宋_GB2312" w:hAnsi="宋体" w:eastAsia="仿宋_GB2312" w:cs="宋体"/>
                <w:color w:val="000000"/>
                <w:spacing w:val="-8"/>
                <w:kern w:val="0"/>
                <w:sz w:val="28"/>
                <w:szCs w:val="28"/>
              </w:rPr>
              <w:t xml:space="preserve">  </w:t>
            </w:r>
            <w:r>
              <w:rPr>
                <w:rFonts w:hint="eastAsia" w:ascii="仿宋_GB2312" w:hAnsi="宋体" w:eastAsia="仿宋_GB2312" w:cs="宋体"/>
                <w:color w:val="000000"/>
                <w:spacing w:val="-8"/>
                <w:kern w:val="0"/>
                <w:sz w:val="28"/>
                <w:szCs w:val="28"/>
              </w:rPr>
              <w:t>目</w:t>
            </w:r>
          </w:p>
        </w:tc>
        <w:tc>
          <w:tcPr>
            <w:tcW w:w="1692"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预算数</w:t>
            </w:r>
          </w:p>
        </w:tc>
        <w:tc>
          <w:tcPr>
            <w:tcW w:w="266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项</w:t>
            </w:r>
            <w:r>
              <w:rPr>
                <w:rFonts w:ascii="仿宋_GB2312" w:hAnsi="宋体" w:eastAsia="仿宋_GB2312" w:cs="宋体"/>
                <w:color w:val="000000"/>
                <w:spacing w:val="-8"/>
                <w:kern w:val="0"/>
                <w:sz w:val="28"/>
                <w:szCs w:val="28"/>
              </w:rPr>
              <w:t xml:space="preserve">  </w:t>
            </w:r>
            <w:r>
              <w:rPr>
                <w:rFonts w:hint="eastAsia" w:ascii="仿宋_GB2312" w:hAnsi="宋体" w:eastAsia="仿宋_GB2312" w:cs="宋体"/>
                <w:color w:val="000000"/>
                <w:spacing w:val="-8"/>
                <w:kern w:val="0"/>
                <w:sz w:val="28"/>
                <w:szCs w:val="28"/>
              </w:rPr>
              <w:t>目</w:t>
            </w:r>
          </w:p>
        </w:tc>
        <w:tc>
          <w:tcPr>
            <w:tcW w:w="2004"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预算数</w:t>
            </w:r>
          </w:p>
        </w:tc>
      </w:tr>
      <w:tr>
        <w:tblPrEx>
          <w:tblCellMar>
            <w:top w:w="0" w:type="dxa"/>
            <w:left w:w="108" w:type="dxa"/>
            <w:bottom w:w="0" w:type="dxa"/>
            <w:right w:w="108" w:type="dxa"/>
          </w:tblCellMar>
        </w:tblPrEx>
        <w:trPr>
          <w:trHeight w:val="640" w:hRule="atLeast"/>
          <w:jc w:val="center"/>
        </w:trPr>
        <w:tc>
          <w:tcPr>
            <w:tcW w:w="2233" w:type="dxa"/>
            <w:tcBorders>
              <w:top w:val="nil"/>
              <w:left w:val="single" w:color="auto" w:sz="4" w:space="0"/>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本级收入</w:t>
            </w:r>
          </w:p>
        </w:tc>
        <w:tc>
          <w:tcPr>
            <w:tcW w:w="1692"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134,496 </w:t>
            </w:r>
          </w:p>
        </w:tc>
        <w:tc>
          <w:tcPr>
            <w:tcW w:w="266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本级支出</w:t>
            </w:r>
          </w:p>
        </w:tc>
        <w:tc>
          <w:tcPr>
            <w:tcW w:w="2004"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122,515 </w:t>
            </w:r>
          </w:p>
        </w:tc>
      </w:tr>
      <w:tr>
        <w:tblPrEx>
          <w:tblCellMar>
            <w:top w:w="0" w:type="dxa"/>
            <w:left w:w="108" w:type="dxa"/>
            <w:bottom w:w="0" w:type="dxa"/>
            <w:right w:w="108" w:type="dxa"/>
          </w:tblCellMar>
        </w:tblPrEx>
        <w:trPr>
          <w:trHeight w:val="640" w:hRule="atLeast"/>
          <w:jc w:val="center"/>
        </w:trPr>
        <w:tc>
          <w:tcPr>
            <w:tcW w:w="2233" w:type="dxa"/>
            <w:tcBorders>
              <w:top w:val="nil"/>
              <w:left w:val="single" w:color="auto" w:sz="4" w:space="0"/>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上级补助收入</w:t>
            </w:r>
          </w:p>
        </w:tc>
        <w:tc>
          <w:tcPr>
            <w:tcW w:w="1692"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500 </w:t>
            </w:r>
          </w:p>
        </w:tc>
        <w:tc>
          <w:tcPr>
            <w:tcW w:w="266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   </w:t>
            </w:r>
            <w:r>
              <w:rPr>
                <w:rFonts w:hint="eastAsia" w:ascii="仿宋_GB2312" w:hAnsi="宋体" w:eastAsia="仿宋_GB2312" w:cs="宋体"/>
                <w:color w:val="000000"/>
                <w:spacing w:val="-8"/>
                <w:kern w:val="0"/>
                <w:sz w:val="28"/>
                <w:szCs w:val="28"/>
              </w:rPr>
              <w:t>其中：专款支出</w:t>
            </w:r>
          </w:p>
        </w:tc>
        <w:tc>
          <w:tcPr>
            <w:tcW w:w="2004"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44,491 </w:t>
            </w:r>
          </w:p>
        </w:tc>
      </w:tr>
      <w:tr>
        <w:tblPrEx>
          <w:tblCellMar>
            <w:top w:w="0" w:type="dxa"/>
            <w:left w:w="108" w:type="dxa"/>
            <w:bottom w:w="0" w:type="dxa"/>
            <w:right w:w="108" w:type="dxa"/>
          </w:tblCellMar>
        </w:tblPrEx>
        <w:trPr>
          <w:trHeight w:val="640" w:hRule="atLeast"/>
          <w:jc w:val="center"/>
        </w:trPr>
        <w:tc>
          <w:tcPr>
            <w:tcW w:w="2233" w:type="dxa"/>
            <w:tcBorders>
              <w:top w:val="nil"/>
              <w:left w:val="single" w:color="auto" w:sz="4" w:space="0"/>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上年结转</w:t>
            </w:r>
          </w:p>
        </w:tc>
        <w:tc>
          <w:tcPr>
            <w:tcW w:w="1692"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51,395 </w:t>
            </w:r>
          </w:p>
        </w:tc>
        <w:tc>
          <w:tcPr>
            <w:tcW w:w="266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调出资金</w:t>
            </w:r>
          </w:p>
        </w:tc>
        <w:tc>
          <w:tcPr>
            <w:tcW w:w="2004"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63,876 </w:t>
            </w:r>
          </w:p>
        </w:tc>
      </w:tr>
      <w:tr>
        <w:tblPrEx>
          <w:tblCellMar>
            <w:top w:w="0" w:type="dxa"/>
            <w:left w:w="108" w:type="dxa"/>
            <w:bottom w:w="0" w:type="dxa"/>
            <w:right w:w="108" w:type="dxa"/>
          </w:tblCellMar>
        </w:tblPrEx>
        <w:trPr>
          <w:trHeight w:val="640" w:hRule="atLeast"/>
          <w:jc w:val="center"/>
        </w:trPr>
        <w:tc>
          <w:tcPr>
            <w:tcW w:w="2233" w:type="dxa"/>
            <w:tcBorders>
              <w:top w:val="nil"/>
              <w:left w:val="single" w:color="auto" w:sz="4" w:space="0"/>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专项债券收入</w:t>
            </w:r>
          </w:p>
        </w:tc>
        <w:tc>
          <w:tcPr>
            <w:tcW w:w="1692"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 </w:t>
            </w:r>
          </w:p>
        </w:tc>
        <w:tc>
          <w:tcPr>
            <w:tcW w:w="266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　</w:t>
            </w:r>
          </w:p>
        </w:tc>
        <w:tc>
          <w:tcPr>
            <w:tcW w:w="2004"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 </w:t>
            </w:r>
          </w:p>
        </w:tc>
      </w:tr>
      <w:tr>
        <w:tblPrEx>
          <w:tblCellMar>
            <w:top w:w="0" w:type="dxa"/>
            <w:left w:w="108" w:type="dxa"/>
            <w:bottom w:w="0" w:type="dxa"/>
            <w:right w:w="108" w:type="dxa"/>
          </w:tblCellMar>
        </w:tblPrEx>
        <w:trPr>
          <w:trHeight w:val="640" w:hRule="atLeast"/>
          <w:jc w:val="center"/>
        </w:trPr>
        <w:tc>
          <w:tcPr>
            <w:tcW w:w="2233" w:type="dxa"/>
            <w:tcBorders>
              <w:top w:val="nil"/>
              <w:left w:val="single" w:color="auto" w:sz="4" w:space="0"/>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收入总计</w:t>
            </w:r>
          </w:p>
        </w:tc>
        <w:tc>
          <w:tcPr>
            <w:tcW w:w="1692"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186,391 </w:t>
            </w:r>
          </w:p>
        </w:tc>
        <w:tc>
          <w:tcPr>
            <w:tcW w:w="2660"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支出总计</w:t>
            </w:r>
          </w:p>
        </w:tc>
        <w:tc>
          <w:tcPr>
            <w:tcW w:w="2004" w:type="dxa"/>
            <w:tcBorders>
              <w:top w:val="nil"/>
              <w:left w:val="nil"/>
              <w:bottom w:val="single" w:color="auto" w:sz="4" w:space="0"/>
              <w:right w:val="single" w:color="auto" w:sz="4" w:space="0"/>
            </w:tcBorders>
            <w:noWrap/>
            <w:vAlign w:val="center"/>
          </w:tcPr>
          <w:p>
            <w:pPr>
              <w:spacing w:line="420" w:lineRule="exact"/>
              <w:jc w:val="center"/>
              <w:rPr>
                <w:rFonts w:ascii="仿宋_GB2312" w:hAnsi="宋体" w:eastAsia="仿宋_GB2312" w:cs="宋体"/>
                <w:color w:val="000000"/>
                <w:spacing w:val="-8"/>
                <w:kern w:val="0"/>
                <w:sz w:val="28"/>
                <w:szCs w:val="28"/>
              </w:rPr>
            </w:pPr>
            <w:r>
              <w:rPr>
                <w:rFonts w:ascii="仿宋_GB2312" w:hAnsi="宋体" w:eastAsia="仿宋_GB2312" w:cs="宋体"/>
                <w:color w:val="000000"/>
                <w:spacing w:val="-8"/>
                <w:kern w:val="0"/>
                <w:sz w:val="28"/>
                <w:szCs w:val="28"/>
              </w:rPr>
              <w:t xml:space="preserve">186,391 </w:t>
            </w:r>
          </w:p>
        </w:tc>
      </w:tr>
    </w:tbl>
    <w:p>
      <w:pPr>
        <w:spacing w:line="420" w:lineRule="exact"/>
        <w:rPr>
          <w:color w:val="000000"/>
          <w:kern w:val="0"/>
        </w:rPr>
      </w:pPr>
    </w:p>
    <w:p>
      <w:pPr>
        <w:spacing w:line="600" w:lineRule="exact"/>
        <w:rPr>
          <w:rFonts w:ascii="黑体" w:eastAsia="黑体"/>
          <w:color w:val="000000"/>
          <w:spacing w:val="-8"/>
          <w:sz w:val="32"/>
          <w:szCs w:val="32"/>
        </w:rPr>
      </w:pPr>
      <w:r>
        <w:rPr>
          <w:color w:val="000000"/>
          <w:kern w:val="0"/>
        </w:rPr>
        <w:br w:type="page"/>
      </w:r>
      <w:r>
        <w:rPr>
          <w:rFonts w:hint="eastAsia" w:ascii="黑体" w:eastAsia="黑体"/>
          <w:color w:val="000000"/>
          <w:spacing w:val="-8"/>
          <w:sz w:val="32"/>
          <w:szCs w:val="32"/>
        </w:rPr>
        <w:t>附件</w:t>
      </w:r>
      <w:r>
        <w:rPr>
          <w:rFonts w:ascii="黑体" w:eastAsia="黑体"/>
          <w:color w:val="000000"/>
          <w:spacing w:val="-8"/>
          <w:sz w:val="32"/>
          <w:szCs w:val="32"/>
        </w:rPr>
        <w:t>8</w:t>
      </w:r>
      <w:r>
        <w:rPr>
          <w:rFonts w:hint="eastAsia" w:ascii="黑体" w:eastAsia="黑体"/>
          <w:color w:val="000000"/>
          <w:spacing w:val="-8"/>
          <w:sz w:val="32"/>
          <w:szCs w:val="32"/>
        </w:rPr>
        <w:t>：</w:t>
      </w:r>
    </w:p>
    <w:p>
      <w:pPr>
        <w:spacing w:line="400" w:lineRule="exact"/>
        <w:rPr>
          <w:rFonts w:ascii="宋体" w:hAnsi="宋体" w:eastAsia="宋体" w:cs="宋体"/>
          <w:color w:val="000000"/>
          <w:kern w:val="0"/>
          <w:sz w:val="22"/>
        </w:rPr>
      </w:pPr>
    </w:p>
    <w:p>
      <w:pPr>
        <w:spacing w:line="60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2019</w:t>
      </w:r>
      <w:r>
        <w:rPr>
          <w:rFonts w:hint="eastAsia" w:ascii="方正小标宋简体" w:eastAsia="方正小标宋简体"/>
          <w:color w:val="000000"/>
          <w:sz w:val="44"/>
          <w:szCs w:val="44"/>
        </w:rPr>
        <w:t>年社会保险基金预算收支平衡表</w:t>
      </w:r>
    </w:p>
    <w:p>
      <w:pPr>
        <w:spacing w:line="240" w:lineRule="exact"/>
        <w:rPr>
          <w:rFonts w:ascii="宋体" w:hAnsi="宋体" w:eastAsia="宋体" w:cs="宋体"/>
          <w:color w:val="000000"/>
          <w:kern w:val="0"/>
          <w:sz w:val="40"/>
          <w:szCs w:val="40"/>
        </w:rPr>
      </w:pPr>
    </w:p>
    <w:p>
      <w:pPr>
        <w:spacing w:line="600" w:lineRule="exact"/>
        <w:jc w:val="right"/>
        <w:rPr>
          <w:rFonts w:ascii="仿宋_GB2312" w:eastAsia="仿宋_GB2312"/>
          <w:color w:val="000000"/>
          <w:spacing w:val="-8"/>
          <w:sz w:val="28"/>
          <w:szCs w:val="28"/>
        </w:rPr>
      </w:pPr>
      <w:r>
        <w:rPr>
          <w:rFonts w:hint="eastAsia" w:ascii="仿宋_GB2312" w:eastAsia="仿宋_GB2312"/>
          <w:color w:val="000000"/>
          <w:spacing w:val="-8"/>
          <w:sz w:val="28"/>
          <w:szCs w:val="28"/>
        </w:rPr>
        <w:t>单位：万元</w:t>
      </w:r>
    </w:p>
    <w:tbl>
      <w:tblPr>
        <w:tblStyle w:val="7"/>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1"/>
        <w:gridCol w:w="947"/>
        <w:gridCol w:w="3340"/>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461" w:type="dxa"/>
            <w:noWrap/>
            <w:vAlign w:val="center"/>
          </w:tcPr>
          <w:p>
            <w:pPr>
              <w:spacing w:line="400" w:lineRule="exact"/>
              <w:jc w:val="center"/>
              <w:rPr>
                <w:rFonts w:ascii="黑体" w:hAnsi="宋体" w:eastAsia="黑体" w:cs="宋体"/>
                <w:color w:val="000000"/>
                <w:spacing w:val="-8"/>
                <w:kern w:val="0"/>
                <w:sz w:val="24"/>
                <w:szCs w:val="24"/>
              </w:rPr>
            </w:pPr>
            <w:r>
              <w:rPr>
                <w:rFonts w:hint="eastAsia" w:ascii="黑体" w:hAnsi="宋体" w:eastAsia="黑体" w:cs="宋体"/>
                <w:color w:val="000000"/>
                <w:spacing w:val="-8"/>
                <w:kern w:val="0"/>
                <w:sz w:val="24"/>
                <w:szCs w:val="24"/>
              </w:rPr>
              <w:t>项</w:t>
            </w:r>
            <w:r>
              <w:rPr>
                <w:rFonts w:ascii="黑体" w:hAnsi="宋体" w:eastAsia="黑体" w:cs="宋体"/>
                <w:color w:val="000000"/>
                <w:spacing w:val="-8"/>
                <w:kern w:val="0"/>
                <w:sz w:val="24"/>
                <w:szCs w:val="24"/>
              </w:rPr>
              <w:t xml:space="preserve">     </w:t>
            </w:r>
            <w:r>
              <w:rPr>
                <w:rFonts w:hint="eastAsia" w:ascii="黑体" w:hAnsi="宋体" w:eastAsia="黑体" w:cs="宋体"/>
                <w:color w:val="000000"/>
                <w:spacing w:val="-8"/>
                <w:kern w:val="0"/>
                <w:sz w:val="24"/>
                <w:szCs w:val="24"/>
              </w:rPr>
              <w:t>目</w:t>
            </w:r>
          </w:p>
        </w:tc>
        <w:tc>
          <w:tcPr>
            <w:tcW w:w="947" w:type="dxa"/>
            <w:vAlign w:val="center"/>
          </w:tcPr>
          <w:p>
            <w:pPr>
              <w:spacing w:line="400" w:lineRule="exact"/>
              <w:jc w:val="center"/>
              <w:rPr>
                <w:rFonts w:ascii="黑体" w:hAnsi="宋体" w:eastAsia="黑体" w:cs="宋体"/>
                <w:color w:val="000000"/>
                <w:spacing w:val="-8"/>
                <w:kern w:val="0"/>
                <w:sz w:val="24"/>
                <w:szCs w:val="24"/>
              </w:rPr>
            </w:pPr>
            <w:r>
              <w:rPr>
                <w:rFonts w:hint="eastAsia" w:ascii="黑体" w:hAnsi="宋体" w:eastAsia="黑体" w:cs="宋体"/>
                <w:color w:val="000000"/>
                <w:spacing w:val="-8"/>
                <w:kern w:val="0"/>
                <w:sz w:val="24"/>
                <w:szCs w:val="24"/>
              </w:rPr>
              <w:t>收入</w:t>
            </w:r>
            <w:r>
              <w:rPr>
                <w:rFonts w:ascii="黑体" w:hAnsi="宋体" w:eastAsia="黑体" w:cs="宋体"/>
                <w:color w:val="000000"/>
                <w:spacing w:val="-8"/>
                <w:kern w:val="0"/>
                <w:sz w:val="24"/>
                <w:szCs w:val="24"/>
              </w:rPr>
              <w:t xml:space="preserve">   </w:t>
            </w:r>
            <w:r>
              <w:rPr>
                <w:rFonts w:hint="eastAsia" w:ascii="黑体" w:hAnsi="宋体" w:eastAsia="黑体" w:cs="宋体"/>
                <w:color w:val="000000"/>
                <w:spacing w:val="-8"/>
                <w:kern w:val="0"/>
                <w:sz w:val="24"/>
                <w:szCs w:val="24"/>
              </w:rPr>
              <w:t>预算</w:t>
            </w:r>
          </w:p>
        </w:tc>
        <w:tc>
          <w:tcPr>
            <w:tcW w:w="3340" w:type="dxa"/>
            <w:noWrap/>
            <w:vAlign w:val="center"/>
          </w:tcPr>
          <w:p>
            <w:pPr>
              <w:spacing w:line="400" w:lineRule="exact"/>
              <w:jc w:val="center"/>
              <w:rPr>
                <w:rFonts w:ascii="黑体" w:hAnsi="宋体" w:eastAsia="黑体" w:cs="宋体"/>
                <w:color w:val="000000"/>
                <w:spacing w:val="-8"/>
                <w:kern w:val="0"/>
                <w:sz w:val="24"/>
                <w:szCs w:val="24"/>
              </w:rPr>
            </w:pPr>
            <w:r>
              <w:rPr>
                <w:rFonts w:hint="eastAsia" w:ascii="黑体" w:hAnsi="宋体" w:eastAsia="黑体" w:cs="宋体"/>
                <w:color w:val="000000"/>
                <w:spacing w:val="-8"/>
                <w:kern w:val="0"/>
                <w:sz w:val="24"/>
                <w:szCs w:val="24"/>
              </w:rPr>
              <w:t>项</w:t>
            </w:r>
            <w:r>
              <w:rPr>
                <w:rFonts w:ascii="黑体" w:hAnsi="宋体" w:eastAsia="黑体" w:cs="宋体"/>
                <w:color w:val="000000"/>
                <w:spacing w:val="-8"/>
                <w:kern w:val="0"/>
                <w:sz w:val="24"/>
                <w:szCs w:val="24"/>
              </w:rPr>
              <w:t xml:space="preserve">     </w:t>
            </w:r>
            <w:r>
              <w:rPr>
                <w:rFonts w:hint="eastAsia" w:ascii="黑体" w:hAnsi="宋体" w:eastAsia="黑体" w:cs="宋体"/>
                <w:color w:val="000000"/>
                <w:spacing w:val="-8"/>
                <w:kern w:val="0"/>
                <w:sz w:val="24"/>
                <w:szCs w:val="24"/>
              </w:rPr>
              <w:t>目</w:t>
            </w:r>
          </w:p>
        </w:tc>
        <w:tc>
          <w:tcPr>
            <w:tcW w:w="971" w:type="dxa"/>
            <w:vAlign w:val="center"/>
          </w:tcPr>
          <w:p>
            <w:pPr>
              <w:spacing w:line="400" w:lineRule="exact"/>
              <w:jc w:val="center"/>
              <w:rPr>
                <w:rFonts w:ascii="黑体" w:hAnsi="宋体" w:eastAsia="黑体" w:cs="宋体"/>
                <w:color w:val="000000"/>
                <w:spacing w:val="-8"/>
                <w:kern w:val="0"/>
                <w:sz w:val="24"/>
                <w:szCs w:val="24"/>
              </w:rPr>
            </w:pPr>
            <w:r>
              <w:rPr>
                <w:rFonts w:hint="eastAsia" w:ascii="黑体" w:hAnsi="宋体" w:eastAsia="黑体" w:cs="宋体"/>
                <w:color w:val="000000"/>
                <w:spacing w:val="-8"/>
                <w:kern w:val="0"/>
                <w:sz w:val="24"/>
                <w:szCs w:val="24"/>
              </w:rPr>
              <w:t>支出</w:t>
            </w:r>
            <w:r>
              <w:rPr>
                <w:rFonts w:ascii="黑体" w:hAnsi="宋体" w:eastAsia="黑体" w:cs="宋体"/>
                <w:color w:val="000000"/>
                <w:spacing w:val="-8"/>
                <w:kern w:val="0"/>
                <w:sz w:val="24"/>
                <w:szCs w:val="24"/>
              </w:rPr>
              <w:t xml:space="preserve">   </w:t>
            </w:r>
            <w:r>
              <w:rPr>
                <w:rFonts w:hint="eastAsia" w:ascii="黑体" w:hAnsi="宋体" w:eastAsia="黑体" w:cs="宋体"/>
                <w:color w:val="000000"/>
                <w:spacing w:val="-8"/>
                <w:kern w:val="0"/>
                <w:sz w:val="24"/>
                <w:szCs w:val="24"/>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461" w:type="dxa"/>
            <w:vAlign w:val="center"/>
          </w:tcPr>
          <w:p>
            <w:pPr>
              <w:spacing w:line="400" w:lineRule="exact"/>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一、城乡居民基本养老保险基金</w:t>
            </w:r>
          </w:p>
        </w:tc>
        <w:tc>
          <w:tcPr>
            <w:tcW w:w="947"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11,364 </w:t>
            </w:r>
          </w:p>
        </w:tc>
        <w:tc>
          <w:tcPr>
            <w:tcW w:w="3340" w:type="dxa"/>
            <w:vAlign w:val="center"/>
          </w:tcPr>
          <w:p>
            <w:pPr>
              <w:spacing w:line="400" w:lineRule="exact"/>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一、城乡居民基本养老保险基金</w:t>
            </w:r>
          </w:p>
        </w:tc>
        <w:tc>
          <w:tcPr>
            <w:tcW w:w="971"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9,172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461" w:type="dxa"/>
            <w:noWrap/>
            <w:vAlign w:val="center"/>
          </w:tcPr>
          <w:p>
            <w:pPr>
              <w:spacing w:line="400" w:lineRule="exac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    </w:t>
            </w:r>
            <w:r>
              <w:rPr>
                <w:rFonts w:hint="eastAsia" w:ascii="仿宋_GB2312" w:hAnsi="宋体" w:eastAsia="仿宋_GB2312" w:cs="宋体"/>
                <w:color w:val="000000"/>
                <w:spacing w:val="-8"/>
                <w:kern w:val="0"/>
                <w:sz w:val="24"/>
                <w:szCs w:val="24"/>
              </w:rPr>
              <w:t>其中</w:t>
            </w:r>
            <w:r>
              <w:rPr>
                <w:rFonts w:ascii="仿宋_GB2312" w:hAnsi="宋体" w:eastAsia="仿宋_GB2312" w:cs="宋体"/>
                <w:color w:val="000000"/>
                <w:spacing w:val="-8"/>
                <w:kern w:val="0"/>
                <w:sz w:val="24"/>
                <w:szCs w:val="24"/>
              </w:rPr>
              <w:t>;1.</w:t>
            </w:r>
            <w:r>
              <w:rPr>
                <w:rFonts w:hint="eastAsia" w:ascii="仿宋_GB2312" w:hAnsi="宋体" w:eastAsia="仿宋_GB2312" w:cs="宋体"/>
                <w:color w:val="000000"/>
                <w:spacing w:val="-8"/>
                <w:kern w:val="0"/>
                <w:sz w:val="24"/>
                <w:szCs w:val="24"/>
              </w:rPr>
              <w:t>保险费收入</w:t>
            </w:r>
          </w:p>
        </w:tc>
        <w:tc>
          <w:tcPr>
            <w:tcW w:w="947"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1,684 </w:t>
            </w:r>
          </w:p>
        </w:tc>
        <w:tc>
          <w:tcPr>
            <w:tcW w:w="3340" w:type="dxa"/>
            <w:noWrap/>
            <w:vAlign w:val="center"/>
          </w:tcPr>
          <w:p>
            <w:pPr>
              <w:spacing w:line="400" w:lineRule="exac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 </w:t>
            </w:r>
            <w:r>
              <w:rPr>
                <w:rFonts w:hint="eastAsia" w:ascii="仿宋_GB2312" w:hAnsi="宋体" w:eastAsia="仿宋_GB2312" w:cs="宋体"/>
                <w:color w:val="000000"/>
                <w:spacing w:val="-8"/>
                <w:kern w:val="0"/>
                <w:sz w:val="24"/>
                <w:szCs w:val="24"/>
              </w:rPr>
              <w:t>其中</w:t>
            </w:r>
            <w:r>
              <w:rPr>
                <w:rFonts w:ascii="仿宋_GB2312" w:hAnsi="宋体" w:eastAsia="仿宋_GB2312" w:cs="宋体"/>
                <w:color w:val="000000"/>
                <w:spacing w:val="-8"/>
                <w:kern w:val="0"/>
                <w:sz w:val="24"/>
                <w:szCs w:val="24"/>
              </w:rPr>
              <w:t>;1.</w:t>
            </w:r>
            <w:r>
              <w:rPr>
                <w:rFonts w:hint="eastAsia" w:ascii="仿宋_GB2312" w:hAnsi="宋体" w:eastAsia="仿宋_GB2312" w:cs="宋体"/>
                <w:color w:val="000000"/>
                <w:spacing w:val="-8"/>
                <w:kern w:val="0"/>
                <w:sz w:val="24"/>
                <w:szCs w:val="24"/>
              </w:rPr>
              <w:t>社会保险待遇支出</w:t>
            </w:r>
          </w:p>
        </w:tc>
        <w:tc>
          <w:tcPr>
            <w:tcW w:w="971"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9,168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461" w:type="dxa"/>
            <w:noWrap/>
            <w:vAlign w:val="center"/>
          </w:tcPr>
          <w:p>
            <w:pPr>
              <w:spacing w:line="400" w:lineRule="exac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         2.</w:t>
            </w:r>
            <w:r>
              <w:rPr>
                <w:rFonts w:hint="eastAsia" w:ascii="仿宋_GB2312" w:hAnsi="宋体" w:eastAsia="仿宋_GB2312" w:cs="宋体"/>
                <w:color w:val="000000"/>
                <w:spacing w:val="-8"/>
                <w:kern w:val="0"/>
                <w:sz w:val="24"/>
                <w:szCs w:val="24"/>
              </w:rPr>
              <w:t>利息收入</w:t>
            </w:r>
          </w:p>
        </w:tc>
        <w:tc>
          <w:tcPr>
            <w:tcW w:w="947"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334 </w:t>
            </w:r>
          </w:p>
        </w:tc>
        <w:tc>
          <w:tcPr>
            <w:tcW w:w="3340" w:type="dxa"/>
            <w:noWrap/>
            <w:vAlign w:val="center"/>
          </w:tcPr>
          <w:p>
            <w:pPr>
              <w:spacing w:line="400" w:lineRule="exac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       2.</w:t>
            </w:r>
            <w:r>
              <w:rPr>
                <w:rFonts w:hint="eastAsia" w:ascii="仿宋_GB2312" w:hAnsi="宋体" w:eastAsia="仿宋_GB2312" w:cs="宋体"/>
                <w:color w:val="000000"/>
                <w:spacing w:val="-8"/>
                <w:kern w:val="0"/>
                <w:sz w:val="24"/>
                <w:szCs w:val="24"/>
              </w:rPr>
              <w:t>转移支出</w:t>
            </w:r>
          </w:p>
        </w:tc>
        <w:tc>
          <w:tcPr>
            <w:tcW w:w="971"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461" w:type="dxa"/>
            <w:noWrap/>
            <w:vAlign w:val="center"/>
          </w:tcPr>
          <w:p>
            <w:pPr>
              <w:spacing w:line="400" w:lineRule="exac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         3.</w:t>
            </w:r>
            <w:r>
              <w:rPr>
                <w:rFonts w:hint="eastAsia" w:ascii="仿宋_GB2312" w:hAnsi="宋体" w:eastAsia="仿宋_GB2312" w:cs="宋体"/>
                <w:color w:val="000000"/>
                <w:spacing w:val="-8"/>
                <w:kern w:val="0"/>
                <w:sz w:val="24"/>
                <w:szCs w:val="24"/>
              </w:rPr>
              <w:t>财政补贴收入</w:t>
            </w:r>
          </w:p>
        </w:tc>
        <w:tc>
          <w:tcPr>
            <w:tcW w:w="947"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9,306 </w:t>
            </w:r>
          </w:p>
        </w:tc>
        <w:tc>
          <w:tcPr>
            <w:tcW w:w="3340" w:type="dxa"/>
            <w:vAlign w:val="center"/>
          </w:tcPr>
          <w:p>
            <w:pPr>
              <w:spacing w:line="400" w:lineRule="exact"/>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二、机关事业单位基本养老保险基金</w:t>
            </w:r>
          </w:p>
        </w:tc>
        <w:tc>
          <w:tcPr>
            <w:tcW w:w="971"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20,935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461" w:type="dxa"/>
            <w:noWrap/>
            <w:vAlign w:val="center"/>
          </w:tcPr>
          <w:p>
            <w:pPr>
              <w:spacing w:line="400" w:lineRule="exac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         4.</w:t>
            </w:r>
            <w:r>
              <w:rPr>
                <w:rFonts w:hint="eastAsia" w:ascii="仿宋_GB2312" w:hAnsi="宋体" w:eastAsia="仿宋_GB2312" w:cs="宋体"/>
                <w:color w:val="000000"/>
                <w:spacing w:val="-8"/>
                <w:kern w:val="0"/>
                <w:sz w:val="24"/>
                <w:szCs w:val="24"/>
              </w:rPr>
              <w:t>转移收入和其他收入</w:t>
            </w:r>
          </w:p>
        </w:tc>
        <w:tc>
          <w:tcPr>
            <w:tcW w:w="947"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40 </w:t>
            </w:r>
          </w:p>
        </w:tc>
        <w:tc>
          <w:tcPr>
            <w:tcW w:w="3340" w:type="dxa"/>
            <w:noWrap/>
            <w:vAlign w:val="center"/>
          </w:tcPr>
          <w:p>
            <w:pPr>
              <w:spacing w:line="400" w:lineRule="exac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 </w:t>
            </w:r>
            <w:r>
              <w:rPr>
                <w:rFonts w:hint="eastAsia" w:ascii="仿宋_GB2312" w:hAnsi="宋体" w:eastAsia="仿宋_GB2312" w:cs="宋体"/>
                <w:color w:val="000000"/>
                <w:spacing w:val="-8"/>
                <w:kern w:val="0"/>
                <w:sz w:val="24"/>
                <w:szCs w:val="24"/>
              </w:rPr>
              <w:t>其中：社会保险待遇支出</w:t>
            </w:r>
          </w:p>
        </w:tc>
        <w:tc>
          <w:tcPr>
            <w:tcW w:w="971"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20,935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461" w:type="dxa"/>
            <w:vAlign w:val="center"/>
          </w:tcPr>
          <w:p>
            <w:pPr>
              <w:spacing w:line="400" w:lineRule="exact"/>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二、机关事业单位基本养老保险基金</w:t>
            </w:r>
          </w:p>
        </w:tc>
        <w:tc>
          <w:tcPr>
            <w:tcW w:w="947"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22,013 </w:t>
            </w:r>
          </w:p>
        </w:tc>
        <w:tc>
          <w:tcPr>
            <w:tcW w:w="3340" w:type="dxa"/>
            <w:noWrap/>
            <w:vAlign w:val="center"/>
          </w:tcPr>
          <w:p>
            <w:pPr>
              <w:spacing w:line="400" w:lineRule="exact"/>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三、职工基本医疗保险基金</w:t>
            </w:r>
          </w:p>
        </w:tc>
        <w:tc>
          <w:tcPr>
            <w:tcW w:w="971"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8,779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461" w:type="dxa"/>
            <w:noWrap/>
            <w:vAlign w:val="center"/>
          </w:tcPr>
          <w:p>
            <w:pPr>
              <w:spacing w:line="400" w:lineRule="exac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    </w:t>
            </w:r>
            <w:r>
              <w:rPr>
                <w:rFonts w:hint="eastAsia" w:ascii="仿宋_GB2312" w:hAnsi="宋体" w:eastAsia="仿宋_GB2312" w:cs="宋体"/>
                <w:color w:val="000000"/>
                <w:spacing w:val="-8"/>
                <w:kern w:val="0"/>
                <w:sz w:val="24"/>
                <w:szCs w:val="24"/>
              </w:rPr>
              <w:t>其中</w:t>
            </w:r>
            <w:r>
              <w:rPr>
                <w:rFonts w:ascii="仿宋_GB2312" w:hAnsi="宋体" w:eastAsia="仿宋_GB2312" w:cs="宋体"/>
                <w:color w:val="000000"/>
                <w:spacing w:val="-8"/>
                <w:kern w:val="0"/>
                <w:sz w:val="24"/>
                <w:szCs w:val="24"/>
              </w:rPr>
              <w:t>;1.</w:t>
            </w:r>
            <w:r>
              <w:rPr>
                <w:rFonts w:hint="eastAsia" w:ascii="仿宋_GB2312" w:hAnsi="宋体" w:eastAsia="仿宋_GB2312" w:cs="宋体"/>
                <w:color w:val="000000"/>
                <w:spacing w:val="-8"/>
                <w:kern w:val="0"/>
                <w:sz w:val="24"/>
                <w:szCs w:val="24"/>
              </w:rPr>
              <w:t>保险费收入</w:t>
            </w:r>
          </w:p>
        </w:tc>
        <w:tc>
          <w:tcPr>
            <w:tcW w:w="947"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15,070 </w:t>
            </w:r>
          </w:p>
        </w:tc>
        <w:tc>
          <w:tcPr>
            <w:tcW w:w="3340" w:type="dxa"/>
            <w:noWrap/>
            <w:vAlign w:val="center"/>
          </w:tcPr>
          <w:p>
            <w:pPr>
              <w:spacing w:line="400" w:lineRule="exac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 </w:t>
            </w:r>
            <w:r>
              <w:rPr>
                <w:rFonts w:hint="eastAsia" w:ascii="仿宋_GB2312" w:hAnsi="宋体" w:eastAsia="仿宋_GB2312" w:cs="宋体"/>
                <w:color w:val="000000"/>
                <w:spacing w:val="-8"/>
                <w:kern w:val="0"/>
                <w:sz w:val="24"/>
                <w:szCs w:val="24"/>
              </w:rPr>
              <w:t>其中</w:t>
            </w:r>
            <w:r>
              <w:rPr>
                <w:rFonts w:ascii="仿宋_GB2312" w:hAnsi="宋体" w:eastAsia="仿宋_GB2312" w:cs="宋体"/>
                <w:color w:val="000000"/>
                <w:spacing w:val="-8"/>
                <w:kern w:val="0"/>
                <w:sz w:val="24"/>
                <w:szCs w:val="24"/>
              </w:rPr>
              <w:t>;1.</w:t>
            </w:r>
            <w:r>
              <w:rPr>
                <w:rFonts w:hint="eastAsia" w:ascii="仿宋_GB2312" w:hAnsi="宋体" w:eastAsia="仿宋_GB2312" w:cs="宋体"/>
                <w:color w:val="000000"/>
                <w:spacing w:val="-8"/>
                <w:kern w:val="0"/>
                <w:sz w:val="24"/>
                <w:szCs w:val="24"/>
              </w:rPr>
              <w:t>社会保险待遇支出</w:t>
            </w:r>
          </w:p>
        </w:tc>
        <w:tc>
          <w:tcPr>
            <w:tcW w:w="971"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8,491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461" w:type="dxa"/>
            <w:noWrap/>
            <w:vAlign w:val="center"/>
          </w:tcPr>
          <w:p>
            <w:pPr>
              <w:spacing w:line="400" w:lineRule="exac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         2.</w:t>
            </w:r>
            <w:r>
              <w:rPr>
                <w:rFonts w:hint="eastAsia" w:ascii="仿宋_GB2312" w:hAnsi="宋体" w:eastAsia="仿宋_GB2312" w:cs="宋体"/>
                <w:color w:val="000000"/>
                <w:spacing w:val="-8"/>
                <w:kern w:val="0"/>
                <w:sz w:val="24"/>
                <w:szCs w:val="24"/>
              </w:rPr>
              <w:t>利息收入</w:t>
            </w:r>
          </w:p>
        </w:tc>
        <w:tc>
          <w:tcPr>
            <w:tcW w:w="947"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26 </w:t>
            </w:r>
          </w:p>
        </w:tc>
        <w:tc>
          <w:tcPr>
            <w:tcW w:w="3340" w:type="dxa"/>
            <w:noWrap/>
            <w:vAlign w:val="center"/>
          </w:tcPr>
          <w:p>
            <w:pPr>
              <w:spacing w:line="400" w:lineRule="exac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      2.</w:t>
            </w:r>
            <w:r>
              <w:rPr>
                <w:rFonts w:hint="eastAsia" w:ascii="仿宋_GB2312" w:hAnsi="宋体" w:eastAsia="仿宋_GB2312" w:cs="宋体"/>
                <w:color w:val="000000"/>
                <w:spacing w:val="-8"/>
                <w:kern w:val="0"/>
                <w:sz w:val="24"/>
                <w:szCs w:val="24"/>
              </w:rPr>
              <w:t>转移支出</w:t>
            </w:r>
          </w:p>
        </w:tc>
        <w:tc>
          <w:tcPr>
            <w:tcW w:w="971"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461" w:type="dxa"/>
            <w:noWrap/>
            <w:vAlign w:val="center"/>
          </w:tcPr>
          <w:p>
            <w:pPr>
              <w:spacing w:line="400" w:lineRule="exac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         3.</w:t>
            </w:r>
            <w:r>
              <w:rPr>
                <w:rFonts w:hint="eastAsia" w:ascii="仿宋_GB2312" w:hAnsi="宋体" w:eastAsia="仿宋_GB2312" w:cs="宋体"/>
                <w:color w:val="000000"/>
                <w:spacing w:val="-8"/>
                <w:kern w:val="0"/>
                <w:sz w:val="24"/>
                <w:szCs w:val="24"/>
              </w:rPr>
              <w:t>财政补贴收入</w:t>
            </w:r>
          </w:p>
        </w:tc>
        <w:tc>
          <w:tcPr>
            <w:tcW w:w="947"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6,000 </w:t>
            </w:r>
          </w:p>
        </w:tc>
        <w:tc>
          <w:tcPr>
            <w:tcW w:w="3340" w:type="dxa"/>
            <w:vAlign w:val="center"/>
          </w:tcPr>
          <w:p>
            <w:pPr>
              <w:spacing w:line="400" w:lineRule="exact"/>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四、城乡居民基本医疗保险基金</w:t>
            </w:r>
          </w:p>
        </w:tc>
        <w:tc>
          <w:tcPr>
            <w:tcW w:w="971"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23,590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461" w:type="dxa"/>
            <w:noWrap/>
            <w:vAlign w:val="center"/>
          </w:tcPr>
          <w:p>
            <w:pPr>
              <w:spacing w:line="400" w:lineRule="exact"/>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三、职工基本医疗保险基金</w:t>
            </w:r>
          </w:p>
        </w:tc>
        <w:tc>
          <w:tcPr>
            <w:tcW w:w="947"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9,544 </w:t>
            </w:r>
          </w:p>
        </w:tc>
        <w:tc>
          <w:tcPr>
            <w:tcW w:w="3340" w:type="dxa"/>
            <w:noWrap/>
            <w:vAlign w:val="center"/>
          </w:tcPr>
          <w:p>
            <w:pPr>
              <w:spacing w:line="400" w:lineRule="exac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 </w:t>
            </w:r>
            <w:r>
              <w:rPr>
                <w:rFonts w:hint="eastAsia" w:ascii="仿宋_GB2312" w:hAnsi="宋体" w:eastAsia="仿宋_GB2312" w:cs="宋体"/>
                <w:color w:val="000000"/>
                <w:spacing w:val="-8"/>
                <w:kern w:val="0"/>
                <w:sz w:val="24"/>
                <w:szCs w:val="24"/>
              </w:rPr>
              <w:t>其中：社会保险待遇支出</w:t>
            </w:r>
          </w:p>
        </w:tc>
        <w:tc>
          <w:tcPr>
            <w:tcW w:w="971"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21,253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461" w:type="dxa"/>
            <w:noWrap/>
            <w:vAlign w:val="center"/>
          </w:tcPr>
          <w:p>
            <w:pPr>
              <w:spacing w:line="400" w:lineRule="exac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    </w:t>
            </w:r>
            <w:r>
              <w:rPr>
                <w:rFonts w:hint="eastAsia" w:ascii="仿宋_GB2312" w:hAnsi="宋体" w:eastAsia="仿宋_GB2312" w:cs="宋体"/>
                <w:color w:val="000000"/>
                <w:spacing w:val="-8"/>
                <w:kern w:val="0"/>
                <w:sz w:val="24"/>
                <w:szCs w:val="24"/>
              </w:rPr>
              <w:t>其中</w:t>
            </w:r>
            <w:r>
              <w:rPr>
                <w:rFonts w:ascii="仿宋_GB2312" w:hAnsi="宋体" w:eastAsia="仿宋_GB2312" w:cs="宋体"/>
                <w:color w:val="000000"/>
                <w:spacing w:val="-8"/>
                <w:kern w:val="0"/>
                <w:sz w:val="24"/>
                <w:szCs w:val="24"/>
              </w:rPr>
              <w:t>;1.</w:t>
            </w:r>
            <w:r>
              <w:rPr>
                <w:rFonts w:hint="eastAsia" w:ascii="仿宋_GB2312" w:hAnsi="宋体" w:eastAsia="仿宋_GB2312" w:cs="宋体"/>
                <w:color w:val="000000"/>
                <w:spacing w:val="-8"/>
                <w:kern w:val="0"/>
                <w:sz w:val="24"/>
                <w:szCs w:val="24"/>
              </w:rPr>
              <w:t>保险费收入</w:t>
            </w:r>
          </w:p>
        </w:tc>
        <w:tc>
          <w:tcPr>
            <w:tcW w:w="947"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9,358 </w:t>
            </w:r>
          </w:p>
        </w:tc>
        <w:tc>
          <w:tcPr>
            <w:tcW w:w="3340" w:type="dxa"/>
            <w:noWrap/>
            <w:vAlign w:val="center"/>
          </w:tcPr>
          <w:p>
            <w:pPr>
              <w:spacing w:line="400" w:lineRule="exact"/>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五、其他保险基金</w:t>
            </w:r>
          </w:p>
        </w:tc>
        <w:tc>
          <w:tcPr>
            <w:tcW w:w="971"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474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461" w:type="dxa"/>
            <w:noWrap/>
            <w:vAlign w:val="center"/>
          </w:tcPr>
          <w:p>
            <w:pPr>
              <w:spacing w:line="400" w:lineRule="exac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         2.</w:t>
            </w:r>
            <w:r>
              <w:rPr>
                <w:rFonts w:hint="eastAsia" w:ascii="仿宋_GB2312" w:hAnsi="宋体" w:eastAsia="仿宋_GB2312" w:cs="宋体"/>
                <w:color w:val="000000"/>
                <w:spacing w:val="-8"/>
                <w:kern w:val="0"/>
                <w:sz w:val="24"/>
                <w:szCs w:val="24"/>
              </w:rPr>
              <w:t>利息收入</w:t>
            </w:r>
          </w:p>
        </w:tc>
        <w:tc>
          <w:tcPr>
            <w:tcW w:w="947"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186 </w:t>
            </w:r>
          </w:p>
        </w:tc>
        <w:tc>
          <w:tcPr>
            <w:tcW w:w="3340" w:type="dxa"/>
            <w:noWrap/>
            <w:vAlign w:val="center"/>
          </w:tcPr>
          <w:p>
            <w:pPr>
              <w:spacing w:line="400" w:lineRule="exac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 </w:t>
            </w:r>
            <w:r>
              <w:rPr>
                <w:rFonts w:hint="eastAsia" w:ascii="仿宋_GB2312" w:hAnsi="宋体" w:eastAsia="仿宋_GB2312" w:cs="宋体"/>
                <w:color w:val="000000"/>
                <w:spacing w:val="-8"/>
                <w:kern w:val="0"/>
                <w:sz w:val="24"/>
                <w:szCs w:val="24"/>
              </w:rPr>
              <w:t>其中：社会保险待遇支出</w:t>
            </w:r>
          </w:p>
        </w:tc>
        <w:tc>
          <w:tcPr>
            <w:tcW w:w="971"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451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461" w:type="dxa"/>
            <w:vAlign w:val="center"/>
          </w:tcPr>
          <w:p>
            <w:pPr>
              <w:spacing w:line="400" w:lineRule="exact"/>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四、城乡居民基本医疗保险基金</w:t>
            </w:r>
          </w:p>
        </w:tc>
        <w:tc>
          <w:tcPr>
            <w:tcW w:w="947"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26,919 </w:t>
            </w:r>
          </w:p>
        </w:tc>
        <w:tc>
          <w:tcPr>
            <w:tcW w:w="3340" w:type="dxa"/>
            <w:vAlign w:val="center"/>
          </w:tcPr>
          <w:p>
            <w:pPr>
              <w:spacing w:line="400" w:lineRule="exact"/>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六、合计</w:t>
            </w:r>
          </w:p>
        </w:tc>
        <w:tc>
          <w:tcPr>
            <w:tcW w:w="971"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62,950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461" w:type="dxa"/>
            <w:noWrap/>
            <w:vAlign w:val="center"/>
          </w:tcPr>
          <w:p>
            <w:pPr>
              <w:spacing w:line="400" w:lineRule="exac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    </w:t>
            </w:r>
            <w:r>
              <w:rPr>
                <w:rFonts w:hint="eastAsia" w:ascii="仿宋_GB2312" w:hAnsi="宋体" w:eastAsia="仿宋_GB2312" w:cs="宋体"/>
                <w:color w:val="000000"/>
                <w:spacing w:val="-8"/>
                <w:kern w:val="0"/>
                <w:sz w:val="24"/>
                <w:szCs w:val="24"/>
              </w:rPr>
              <w:t>其中</w:t>
            </w:r>
            <w:r>
              <w:rPr>
                <w:rFonts w:ascii="仿宋_GB2312" w:hAnsi="宋体" w:eastAsia="仿宋_GB2312" w:cs="宋体"/>
                <w:color w:val="000000"/>
                <w:spacing w:val="-8"/>
                <w:kern w:val="0"/>
                <w:sz w:val="24"/>
                <w:szCs w:val="24"/>
              </w:rPr>
              <w:t>;1.</w:t>
            </w:r>
            <w:r>
              <w:rPr>
                <w:rFonts w:hint="eastAsia" w:ascii="仿宋_GB2312" w:hAnsi="宋体" w:eastAsia="仿宋_GB2312" w:cs="宋体"/>
                <w:color w:val="000000"/>
                <w:spacing w:val="-8"/>
                <w:kern w:val="0"/>
                <w:sz w:val="24"/>
                <w:szCs w:val="24"/>
              </w:rPr>
              <w:t>保险费收入</w:t>
            </w:r>
          </w:p>
        </w:tc>
        <w:tc>
          <w:tcPr>
            <w:tcW w:w="947"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8,659 </w:t>
            </w:r>
          </w:p>
        </w:tc>
        <w:tc>
          <w:tcPr>
            <w:tcW w:w="3340" w:type="dxa"/>
            <w:noWrap/>
            <w:vAlign w:val="center"/>
          </w:tcPr>
          <w:p>
            <w:pPr>
              <w:spacing w:line="400" w:lineRule="exact"/>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　</w:t>
            </w:r>
          </w:p>
        </w:tc>
        <w:tc>
          <w:tcPr>
            <w:tcW w:w="971" w:type="dxa"/>
            <w:noWrap/>
            <w:vAlign w:val="center"/>
          </w:tcPr>
          <w:p>
            <w:pPr>
              <w:spacing w:line="400" w:lineRule="exact"/>
              <w:jc w:val="cente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461" w:type="dxa"/>
            <w:noWrap/>
            <w:vAlign w:val="center"/>
          </w:tcPr>
          <w:p>
            <w:pPr>
              <w:spacing w:line="400" w:lineRule="exac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         2.</w:t>
            </w:r>
            <w:r>
              <w:rPr>
                <w:rFonts w:hint="eastAsia" w:ascii="仿宋_GB2312" w:hAnsi="宋体" w:eastAsia="仿宋_GB2312" w:cs="宋体"/>
                <w:color w:val="000000"/>
                <w:spacing w:val="-8"/>
                <w:kern w:val="0"/>
                <w:sz w:val="24"/>
                <w:szCs w:val="24"/>
              </w:rPr>
              <w:t>利息收入</w:t>
            </w:r>
          </w:p>
        </w:tc>
        <w:tc>
          <w:tcPr>
            <w:tcW w:w="947"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250 </w:t>
            </w:r>
          </w:p>
        </w:tc>
        <w:tc>
          <w:tcPr>
            <w:tcW w:w="3340" w:type="dxa"/>
            <w:noWrap/>
            <w:vAlign w:val="center"/>
          </w:tcPr>
          <w:p>
            <w:pPr>
              <w:spacing w:line="400" w:lineRule="exact"/>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　</w:t>
            </w:r>
          </w:p>
        </w:tc>
        <w:tc>
          <w:tcPr>
            <w:tcW w:w="971" w:type="dxa"/>
            <w:noWrap/>
            <w:vAlign w:val="center"/>
          </w:tcPr>
          <w:p>
            <w:pPr>
              <w:spacing w:line="400" w:lineRule="exact"/>
              <w:jc w:val="cente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461" w:type="dxa"/>
            <w:noWrap/>
            <w:vAlign w:val="center"/>
          </w:tcPr>
          <w:p>
            <w:pPr>
              <w:spacing w:line="400" w:lineRule="exac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         3.</w:t>
            </w:r>
            <w:r>
              <w:rPr>
                <w:rFonts w:hint="eastAsia" w:ascii="仿宋_GB2312" w:hAnsi="宋体" w:eastAsia="仿宋_GB2312" w:cs="宋体"/>
                <w:color w:val="000000"/>
                <w:spacing w:val="-8"/>
                <w:kern w:val="0"/>
                <w:sz w:val="24"/>
                <w:szCs w:val="24"/>
              </w:rPr>
              <w:t>财政补贴收入</w:t>
            </w:r>
          </w:p>
        </w:tc>
        <w:tc>
          <w:tcPr>
            <w:tcW w:w="947"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18,010 </w:t>
            </w:r>
          </w:p>
        </w:tc>
        <w:tc>
          <w:tcPr>
            <w:tcW w:w="3340" w:type="dxa"/>
            <w:noWrap/>
            <w:vAlign w:val="center"/>
          </w:tcPr>
          <w:p>
            <w:pPr>
              <w:spacing w:line="400" w:lineRule="exact"/>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　</w:t>
            </w:r>
          </w:p>
        </w:tc>
        <w:tc>
          <w:tcPr>
            <w:tcW w:w="971" w:type="dxa"/>
            <w:noWrap/>
            <w:vAlign w:val="center"/>
          </w:tcPr>
          <w:p>
            <w:pPr>
              <w:spacing w:line="400" w:lineRule="exact"/>
              <w:jc w:val="cente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461" w:type="dxa"/>
            <w:noWrap/>
            <w:vAlign w:val="center"/>
          </w:tcPr>
          <w:p>
            <w:pPr>
              <w:spacing w:line="400" w:lineRule="exact"/>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五、其他保险基金</w:t>
            </w:r>
          </w:p>
        </w:tc>
        <w:tc>
          <w:tcPr>
            <w:tcW w:w="947"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659 </w:t>
            </w:r>
          </w:p>
        </w:tc>
        <w:tc>
          <w:tcPr>
            <w:tcW w:w="3340" w:type="dxa"/>
            <w:noWrap/>
            <w:vAlign w:val="center"/>
          </w:tcPr>
          <w:p>
            <w:pPr>
              <w:spacing w:line="400" w:lineRule="exact"/>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　</w:t>
            </w:r>
          </w:p>
        </w:tc>
        <w:tc>
          <w:tcPr>
            <w:tcW w:w="971" w:type="dxa"/>
            <w:noWrap/>
            <w:vAlign w:val="center"/>
          </w:tcPr>
          <w:p>
            <w:pPr>
              <w:spacing w:line="400" w:lineRule="exact"/>
              <w:jc w:val="cente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461" w:type="dxa"/>
            <w:noWrap/>
            <w:vAlign w:val="center"/>
          </w:tcPr>
          <w:p>
            <w:pPr>
              <w:spacing w:line="400" w:lineRule="exac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    </w:t>
            </w:r>
            <w:r>
              <w:rPr>
                <w:rFonts w:hint="eastAsia" w:ascii="仿宋_GB2312" w:hAnsi="宋体" w:eastAsia="仿宋_GB2312" w:cs="宋体"/>
                <w:color w:val="000000"/>
                <w:spacing w:val="-8"/>
                <w:kern w:val="0"/>
                <w:sz w:val="24"/>
                <w:szCs w:val="24"/>
              </w:rPr>
              <w:t>其中</w:t>
            </w:r>
            <w:r>
              <w:rPr>
                <w:rFonts w:ascii="仿宋_GB2312" w:hAnsi="宋体" w:eastAsia="仿宋_GB2312" w:cs="宋体"/>
                <w:color w:val="000000"/>
                <w:spacing w:val="-8"/>
                <w:kern w:val="0"/>
                <w:sz w:val="24"/>
                <w:szCs w:val="24"/>
              </w:rPr>
              <w:t>;1.</w:t>
            </w:r>
            <w:r>
              <w:rPr>
                <w:rFonts w:hint="eastAsia" w:ascii="仿宋_GB2312" w:hAnsi="宋体" w:eastAsia="仿宋_GB2312" w:cs="宋体"/>
                <w:color w:val="000000"/>
                <w:spacing w:val="-8"/>
                <w:kern w:val="0"/>
                <w:sz w:val="24"/>
                <w:szCs w:val="24"/>
              </w:rPr>
              <w:t>保险费收入</w:t>
            </w:r>
          </w:p>
        </w:tc>
        <w:tc>
          <w:tcPr>
            <w:tcW w:w="947"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650 </w:t>
            </w:r>
          </w:p>
        </w:tc>
        <w:tc>
          <w:tcPr>
            <w:tcW w:w="3340" w:type="dxa"/>
            <w:noWrap/>
            <w:vAlign w:val="center"/>
          </w:tcPr>
          <w:p>
            <w:pPr>
              <w:spacing w:line="400" w:lineRule="exact"/>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　</w:t>
            </w:r>
          </w:p>
        </w:tc>
        <w:tc>
          <w:tcPr>
            <w:tcW w:w="971" w:type="dxa"/>
            <w:noWrap/>
            <w:vAlign w:val="center"/>
          </w:tcPr>
          <w:p>
            <w:pPr>
              <w:spacing w:line="400" w:lineRule="exact"/>
              <w:jc w:val="cente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461" w:type="dxa"/>
            <w:noWrap/>
            <w:vAlign w:val="center"/>
          </w:tcPr>
          <w:p>
            <w:pPr>
              <w:spacing w:line="400" w:lineRule="exac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         2.</w:t>
            </w:r>
            <w:r>
              <w:rPr>
                <w:rFonts w:hint="eastAsia" w:ascii="仿宋_GB2312" w:hAnsi="宋体" w:eastAsia="仿宋_GB2312" w:cs="宋体"/>
                <w:color w:val="000000"/>
                <w:spacing w:val="-8"/>
                <w:kern w:val="0"/>
                <w:sz w:val="24"/>
                <w:szCs w:val="24"/>
              </w:rPr>
              <w:t>利息收入</w:t>
            </w:r>
          </w:p>
        </w:tc>
        <w:tc>
          <w:tcPr>
            <w:tcW w:w="947"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9 </w:t>
            </w:r>
          </w:p>
        </w:tc>
        <w:tc>
          <w:tcPr>
            <w:tcW w:w="3340" w:type="dxa"/>
            <w:noWrap/>
            <w:vAlign w:val="center"/>
          </w:tcPr>
          <w:p>
            <w:pPr>
              <w:spacing w:line="400" w:lineRule="exact"/>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七、收支结余</w:t>
            </w:r>
          </w:p>
        </w:tc>
        <w:tc>
          <w:tcPr>
            <w:tcW w:w="971" w:type="dxa"/>
            <w:noWrap/>
            <w:vAlign w:val="center"/>
          </w:tcPr>
          <w:p>
            <w:pPr>
              <w:spacing w:line="400" w:lineRule="exact"/>
              <w:jc w:val="center"/>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7,549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461" w:type="dxa"/>
            <w:noWrap/>
            <w:vAlign w:val="center"/>
          </w:tcPr>
          <w:p>
            <w:pPr>
              <w:spacing w:line="400" w:lineRule="exact"/>
              <w:jc w:val="cente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总</w:t>
            </w:r>
            <w:r>
              <w:rPr>
                <w:rFonts w:ascii="仿宋_GB2312" w:hAnsi="宋体" w:eastAsia="仿宋_GB2312" w:cs="宋体"/>
                <w:color w:val="000000"/>
                <w:spacing w:val="-8"/>
                <w:kern w:val="0"/>
                <w:sz w:val="24"/>
                <w:szCs w:val="24"/>
              </w:rPr>
              <w:t xml:space="preserve">     </w:t>
            </w:r>
            <w:r>
              <w:rPr>
                <w:rFonts w:hint="eastAsia" w:ascii="仿宋_GB2312" w:hAnsi="宋体" w:eastAsia="仿宋_GB2312" w:cs="宋体"/>
                <w:color w:val="000000"/>
                <w:spacing w:val="-8"/>
                <w:kern w:val="0"/>
                <w:sz w:val="24"/>
                <w:szCs w:val="24"/>
              </w:rPr>
              <w:t>计</w:t>
            </w:r>
          </w:p>
        </w:tc>
        <w:tc>
          <w:tcPr>
            <w:tcW w:w="947" w:type="dxa"/>
            <w:noWrap/>
            <w:vAlign w:val="center"/>
          </w:tcPr>
          <w:p>
            <w:pPr>
              <w:spacing w:line="400" w:lineRule="exact"/>
              <w:jc w:val="righ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70,499 </w:t>
            </w:r>
          </w:p>
        </w:tc>
        <w:tc>
          <w:tcPr>
            <w:tcW w:w="3340" w:type="dxa"/>
            <w:noWrap/>
            <w:vAlign w:val="center"/>
          </w:tcPr>
          <w:p>
            <w:pPr>
              <w:spacing w:line="400" w:lineRule="exact"/>
              <w:jc w:val="center"/>
              <w:rPr>
                <w:rFonts w:ascii="仿宋_GB2312" w:hAnsi="宋体" w:eastAsia="仿宋_GB2312" w:cs="宋体"/>
                <w:color w:val="000000"/>
                <w:spacing w:val="-8"/>
                <w:kern w:val="0"/>
                <w:sz w:val="24"/>
                <w:szCs w:val="24"/>
              </w:rPr>
            </w:pPr>
            <w:r>
              <w:rPr>
                <w:rFonts w:hint="eastAsia" w:ascii="仿宋_GB2312" w:hAnsi="宋体" w:eastAsia="仿宋_GB2312" w:cs="宋体"/>
                <w:color w:val="000000"/>
                <w:spacing w:val="-8"/>
                <w:kern w:val="0"/>
                <w:sz w:val="24"/>
                <w:szCs w:val="24"/>
              </w:rPr>
              <w:t>总</w:t>
            </w:r>
            <w:r>
              <w:rPr>
                <w:rFonts w:ascii="仿宋_GB2312" w:hAnsi="宋体" w:eastAsia="仿宋_GB2312" w:cs="宋体"/>
                <w:color w:val="000000"/>
                <w:spacing w:val="-8"/>
                <w:kern w:val="0"/>
                <w:sz w:val="24"/>
                <w:szCs w:val="24"/>
              </w:rPr>
              <w:t xml:space="preserve">     </w:t>
            </w:r>
            <w:r>
              <w:rPr>
                <w:rFonts w:hint="eastAsia" w:ascii="仿宋_GB2312" w:hAnsi="宋体" w:eastAsia="仿宋_GB2312" w:cs="宋体"/>
                <w:color w:val="000000"/>
                <w:spacing w:val="-8"/>
                <w:kern w:val="0"/>
                <w:sz w:val="24"/>
                <w:szCs w:val="24"/>
              </w:rPr>
              <w:t>计</w:t>
            </w:r>
          </w:p>
        </w:tc>
        <w:tc>
          <w:tcPr>
            <w:tcW w:w="971" w:type="dxa"/>
            <w:noWrap/>
            <w:vAlign w:val="center"/>
          </w:tcPr>
          <w:p>
            <w:pPr>
              <w:spacing w:line="400" w:lineRule="exact"/>
              <w:jc w:val="right"/>
              <w:rPr>
                <w:rFonts w:ascii="仿宋_GB2312" w:hAnsi="宋体" w:eastAsia="仿宋_GB2312" w:cs="宋体"/>
                <w:color w:val="000000"/>
                <w:spacing w:val="-8"/>
                <w:kern w:val="0"/>
                <w:sz w:val="24"/>
                <w:szCs w:val="24"/>
              </w:rPr>
            </w:pPr>
            <w:r>
              <w:rPr>
                <w:rFonts w:ascii="仿宋_GB2312" w:hAnsi="宋体" w:eastAsia="仿宋_GB2312" w:cs="宋体"/>
                <w:color w:val="000000"/>
                <w:spacing w:val="-8"/>
                <w:kern w:val="0"/>
                <w:sz w:val="24"/>
                <w:szCs w:val="24"/>
              </w:rPr>
              <w:t xml:space="preserve">70,499 </w:t>
            </w:r>
          </w:p>
        </w:tc>
      </w:tr>
    </w:tbl>
    <w:p>
      <w:pPr>
        <w:spacing w:line="20" w:lineRule="exact"/>
        <w:rPr>
          <w:color w:val="000000"/>
          <w:kern w:val="0"/>
        </w:rPr>
      </w:pPr>
    </w:p>
    <w:p>
      <w:pPr>
        <w:spacing w:line="600" w:lineRule="exact"/>
        <w:ind w:firstLine="420" w:firstLineChars="200"/>
        <w:rPr>
          <w:color w:val="000000"/>
          <w:kern w:val="0"/>
        </w:rPr>
      </w:pPr>
      <w:r>
        <w:rPr>
          <w:color w:val="000000"/>
          <w:kern w:val="0"/>
        </w:rPr>
        <w:br w:type="page"/>
      </w:r>
    </w:p>
    <w:p>
      <w:pPr>
        <w:spacing w:line="600" w:lineRule="exact"/>
        <w:ind w:firstLine="420" w:firstLineChars="200"/>
        <w:rPr>
          <w:color w:val="000000"/>
          <w:kern w:val="0"/>
        </w:rPr>
      </w:pPr>
    </w:p>
    <w:p>
      <w:pPr>
        <w:spacing w:line="600" w:lineRule="exact"/>
        <w:ind w:firstLine="420" w:firstLineChars="200"/>
        <w:rPr>
          <w:color w:val="000000"/>
          <w:kern w:val="0"/>
        </w:rPr>
      </w:pPr>
    </w:p>
    <w:p>
      <w:pPr>
        <w:spacing w:line="600" w:lineRule="exact"/>
        <w:ind w:firstLine="420" w:firstLineChars="200"/>
        <w:rPr>
          <w:color w:val="000000"/>
          <w:kern w:val="0"/>
        </w:rPr>
      </w:pPr>
    </w:p>
    <w:p>
      <w:pPr>
        <w:spacing w:line="600" w:lineRule="exact"/>
        <w:ind w:firstLine="420" w:firstLineChars="200"/>
        <w:rPr>
          <w:color w:val="000000"/>
          <w:kern w:val="0"/>
        </w:rPr>
      </w:pPr>
    </w:p>
    <w:p>
      <w:pPr>
        <w:spacing w:line="600" w:lineRule="exact"/>
        <w:ind w:firstLine="420" w:firstLineChars="200"/>
        <w:rPr>
          <w:color w:val="000000"/>
          <w:kern w:val="0"/>
        </w:rPr>
      </w:pPr>
    </w:p>
    <w:p>
      <w:pPr>
        <w:spacing w:line="600" w:lineRule="exact"/>
        <w:ind w:firstLine="420" w:firstLineChars="200"/>
        <w:rPr>
          <w:color w:val="000000"/>
          <w:kern w:val="0"/>
        </w:rPr>
      </w:pPr>
    </w:p>
    <w:p>
      <w:pPr>
        <w:spacing w:line="600" w:lineRule="exact"/>
        <w:ind w:firstLine="420" w:firstLineChars="200"/>
        <w:rPr>
          <w:color w:val="000000"/>
          <w:kern w:val="0"/>
        </w:rPr>
      </w:pPr>
    </w:p>
    <w:p>
      <w:pPr>
        <w:spacing w:line="600" w:lineRule="exact"/>
        <w:ind w:firstLine="420" w:firstLineChars="200"/>
        <w:rPr>
          <w:color w:val="000000"/>
          <w:kern w:val="0"/>
        </w:rPr>
      </w:pPr>
    </w:p>
    <w:p>
      <w:pPr>
        <w:spacing w:line="600" w:lineRule="exact"/>
        <w:ind w:firstLine="420" w:firstLineChars="200"/>
        <w:rPr>
          <w:color w:val="000000"/>
          <w:kern w:val="0"/>
        </w:rPr>
      </w:pPr>
    </w:p>
    <w:p>
      <w:pPr>
        <w:spacing w:line="600" w:lineRule="exact"/>
        <w:ind w:firstLine="608" w:firstLineChars="200"/>
        <w:rPr>
          <w:rFonts w:ascii="仿宋_GB2312" w:hAnsi="宋体" w:eastAsia="仿宋_GB2312"/>
          <w:bCs/>
          <w:spacing w:val="-8"/>
          <w:sz w:val="32"/>
          <w:szCs w:val="32"/>
        </w:rPr>
      </w:pPr>
    </w:p>
    <w:p>
      <w:pPr>
        <w:spacing w:line="600" w:lineRule="exact"/>
        <w:ind w:firstLine="608" w:firstLineChars="200"/>
        <w:rPr>
          <w:rFonts w:ascii="仿宋_GB2312" w:hAnsi="宋体" w:eastAsia="仿宋_GB2312"/>
          <w:bCs/>
          <w:spacing w:val="-8"/>
          <w:sz w:val="32"/>
          <w:szCs w:val="32"/>
        </w:rPr>
      </w:pPr>
    </w:p>
    <w:p>
      <w:pPr>
        <w:spacing w:line="600" w:lineRule="exact"/>
        <w:ind w:firstLine="608" w:firstLineChars="200"/>
        <w:rPr>
          <w:rFonts w:ascii="仿宋_GB2312" w:hAnsi="宋体" w:eastAsia="仿宋_GB2312"/>
          <w:bCs/>
          <w:spacing w:val="-8"/>
          <w:sz w:val="32"/>
          <w:szCs w:val="32"/>
        </w:rPr>
      </w:pPr>
    </w:p>
    <w:p>
      <w:pPr>
        <w:spacing w:line="600" w:lineRule="exact"/>
        <w:ind w:firstLine="608" w:firstLineChars="200"/>
        <w:rPr>
          <w:rFonts w:ascii="仿宋_GB2312" w:hAnsi="宋体" w:eastAsia="仿宋_GB2312"/>
          <w:bCs/>
          <w:spacing w:val="-8"/>
          <w:sz w:val="32"/>
          <w:szCs w:val="32"/>
        </w:rPr>
      </w:pPr>
    </w:p>
    <w:p>
      <w:pPr>
        <w:spacing w:line="600" w:lineRule="exact"/>
        <w:ind w:firstLine="608" w:firstLineChars="200"/>
        <w:rPr>
          <w:rFonts w:ascii="仿宋_GB2312" w:hAnsi="宋体" w:eastAsia="仿宋_GB2312"/>
          <w:bCs/>
          <w:spacing w:val="-8"/>
          <w:sz w:val="32"/>
          <w:szCs w:val="32"/>
        </w:rPr>
      </w:pPr>
    </w:p>
    <w:p>
      <w:pPr>
        <w:spacing w:line="600" w:lineRule="exact"/>
        <w:ind w:firstLine="608" w:firstLineChars="200"/>
        <w:rPr>
          <w:rFonts w:ascii="仿宋_GB2312" w:hAnsi="宋体" w:eastAsia="仿宋_GB2312"/>
          <w:bCs/>
          <w:spacing w:val="-8"/>
          <w:sz w:val="32"/>
          <w:szCs w:val="32"/>
        </w:rPr>
      </w:pPr>
    </w:p>
    <w:p>
      <w:pPr>
        <w:spacing w:line="600" w:lineRule="exact"/>
        <w:ind w:firstLine="608" w:firstLineChars="200"/>
        <w:rPr>
          <w:rFonts w:ascii="仿宋_GB2312" w:hAnsi="宋体" w:eastAsia="仿宋_GB2312"/>
          <w:bCs/>
          <w:spacing w:val="-8"/>
          <w:sz w:val="32"/>
          <w:szCs w:val="32"/>
        </w:rPr>
      </w:pPr>
    </w:p>
    <w:p>
      <w:pPr>
        <w:spacing w:line="600" w:lineRule="exact"/>
        <w:ind w:firstLine="608" w:firstLineChars="200"/>
        <w:rPr>
          <w:rFonts w:ascii="仿宋_GB2312" w:hAnsi="宋体" w:eastAsia="仿宋_GB2312"/>
          <w:bCs/>
          <w:spacing w:val="-8"/>
          <w:sz w:val="32"/>
          <w:szCs w:val="32"/>
        </w:rPr>
      </w:pPr>
    </w:p>
    <w:p>
      <w:pPr>
        <w:spacing w:line="240" w:lineRule="exact"/>
        <w:rPr>
          <w:rFonts w:ascii="方正仿宋简体" w:eastAsia="方正仿宋简体"/>
          <w:color w:val="000000"/>
          <w:spacing w:val="-8"/>
          <w:sz w:val="32"/>
          <w:szCs w:val="30"/>
        </w:rPr>
      </w:pPr>
    </w:p>
    <w:p>
      <w:pPr>
        <w:spacing w:line="240" w:lineRule="exact"/>
        <w:rPr>
          <w:rFonts w:ascii="方正仿宋简体" w:eastAsia="方正仿宋简体"/>
          <w:color w:val="000000"/>
          <w:spacing w:val="-8"/>
          <w:sz w:val="32"/>
          <w:szCs w:val="30"/>
        </w:rPr>
      </w:pPr>
    </w:p>
    <w:p>
      <w:pPr>
        <w:spacing w:line="240" w:lineRule="exact"/>
        <w:rPr>
          <w:rFonts w:ascii="方正仿宋简体" w:eastAsia="方正仿宋简体"/>
          <w:color w:val="000000"/>
          <w:spacing w:val="-8"/>
          <w:sz w:val="32"/>
          <w:szCs w:val="30"/>
        </w:rPr>
      </w:pPr>
    </w:p>
    <w:p>
      <w:pPr>
        <w:spacing w:line="240" w:lineRule="exact"/>
        <w:rPr>
          <w:rFonts w:ascii="方正仿宋简体" w:eastAsia="方正仿宋简体"/>
          <w:color w:val="000000"/>
          <w:spacing w:val="-8"/>
          <w:sz w:val="32"/>
          <w:szCs w:val="30"/>
        </w:rPr>
      </w:pPr>
    </w:p>
    <w:tbl>
      <w:tblPr>
        <w:tblStyle w:val="7"/>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613" w:type="dxa"/>
          </w:tcPr>
          <w:p>
            <w:pPr>
              <w:spacing w:line="600" w:lineRule="exact"/>
              <w:rPr>
                <w:rFonts w:ascii="仿宋_GB2312" w:hAnsi="仿宋" w:eastAsia="仿宋_GB2312" w:cs="仿宋"/>
                <w:bCs/>
                <w:color w:val="000000"/>
                <w:spacing w:val="-8"/>
                <w:sz w:val="28"/>
                <w:szCs w:val="28"/>
              </w:rPr>
            </w:pPr>
            <w:r>
              <w:rPr>
                <w:rFonts w:hint="eastAsia" w:ascii="仿宋_GB2312" w:hAnsi="仿宋" w:eastAsia="仿宋_GB2312" w:cs="仿宋"/>
                <w:bCs/>
                <w:color w:val="000000"/>
                <w:spacing w:val="-8"/>
                <w:sz w:val="28"/>
                <w:szCs w:val="28"/>
              </w:rPr>
              <w:t>保定市满城区二届人大三次会议秘书处</w:t>
            </w:r>
            <w:r>
              <w:rPr>
                <w:rFonts w:ascii="仿宋_GB2312" w:hAnsi="仿宋" w:eastAsia="仿宋_GB2312" w:cs="仿宋"/>
                <w:bCs/>
                <w:color w:val="000000"/>
                <w:spacing w:val="-8"/>
                <w:sz w:val="28"/>
                <w:szCs w:val="28"/>
              </w:rPr>
              <w:t xml:space="preserve">               2019</w:t>
            </w:r>
            <w:r>
              <w:rPr>
                <w:rFonts w:hint="eastAsia" w:ascii="仿宋_GB2312" w:hAnsi="仿宋" w:eastAsia="仿宋_GB2312" w:cs="仿宋"/>
                <w:bCs/>
                <w:color w:val="000000"/>
                <w:spacing w:val="-8"/>
                <w:sz w:val="28"/>
                <w:szCs w:val="28"/>
              </w:rPr>
              <w:t>年</w:t>
            </w:r>
            <w:r>
              <w:rPr>
                <w:rFonts w:ascii="仿宋_GB2312" w:hAnsi="仿宋" w:eastAsia="仿宋_GB2312" w:cs="仿宋"/>
                <w:bCs/>
                <w:color w:val="000000"/>
                <w:spacing w:val="-8"/>
                <w:sz w:val="28"/>
                <w:szCs w:val="28"/>
              </w:rPr>
              <w:t>1</w:t>
            </w:r>
            <w:r>
              <w:rPr>
                <w:rFonts w:hint="eastAsia" w:ascii="仿宋_GB2312" w:hAnsi="仿宋" w:eastAsia="仿宋_GB2312" w:cs="仿宋"/>
                <w:bCs/>
                <w:color w:val="000000"/>
                <w:spacing w:val="-8"/>
                <w:sz w:val="28"/>
                <w:szCs w:val="28"/>
              </w:rPr>
              <w:t>月</w:t>
            </w:r>
            <w:r>
              <w:rPr>
                <w:rFonts w:ascii="仿宋_GB2312" w:hAnsi="仿宋" w:eastAsia="仿宋_GB2312" w:cs="仿宋"/>
                <w:bCs/>
                <w:color w:val="000000"/>
                <w:spacing w:val="-8"/>
                <w:sz w:val="28"/>
                <w:szCs w:val="28"/>
              </w:rPr>
              <w:t>17</w:t>
            </w:r>
            <w:r>
              <w:rPr>
                <w:rFonts w:hint="eastAsia" w:ascii="仿宋_GB2312" w:hAnsi="仿宋" w:eastAsia="仿宋_GB2312" w:cs="仿宋"/>
                <w:bCs/>
                <w:color w:val="000000"/>
                <w:spacing w:val="-8"/>
                <w:sz w:val="28"/>
                <w:szCs w:val="28"/>
              </w:rPr>
              <w:t>日</w:t>
            </w:r>
          </w:p>
        </w:tc>
      </w:tr>
    </w:tbl>
    <w:p>
      <w:pPr>
        <w:spacing w:line="600" w:lineRule="exact"/>
        <w:ind w:firstLine="528" w:firstLineChars="200"/>
        <w:jc w:val="right"/>
        <w:rPr>
          <w:rFonts w:ascii="仿宋_GB2312" w:hAnsi="仿宋" w:eastAsia="仿宋_GB2312" w:cs="仿宋"/>
          <w:bCs/>
          <w:color w:val="000000"/>
          <w:spacing w:val="-8"/>
          <w:sz w:val="28"/>
          <w:szCs w:val="28"/>
        </w:rPr>
      </w:pPr>
      <w:r>
        <w:rPr>
          <w:rFonts w:hint="eastAsia" w:ascii="仿宋_GB2312" w:hAnsi="仿宋" w:eastAsia="仿宋_GB2312" w:cs="仿宋"/>
          <w:bCs/>
          <w:color w:val="000000"/>
          <w:spacing w:val="-8"/>
          <w:sz w:val="28"/>
          <w:szCs w:val="28"/>
        </w:rPr>
        <w:t>（共印</w:t>
      </w:r>
      <w:r>
        <w:rPr>
          <w:rFonts w:ascii="仿宋_GB2312" w:hAnsi="仿宋" w:eastAsia="仿宋_GB2312" w:cs="仿宋"/>
          <w:bCs/>
          <w:color w:val="000000"/>
          <w:spacing w:val="-8"/>
          <w:sz w:val="28"/>
          <w:szCs w:val="28"/>
        </w:rPr>
        <w:t>650</w:t>
      </w:r>
      <w:r>
        <w:rPr>
          <w:rFonts w:hint="eastAsia" w:ascii="仿宋_GB2312" w:hAnsi="仿宋" w:eastAsia="仿宋_GB2312" w:cs="仿宋"/>
          <w:bCs/>
          <w:color w:val="000000"/>
          <w:spacing w:val="-8"/>
          <w:sz w:val="28"/>
          <w:szCs w:val="28"/>
        </w:rPr>
        <w:t>份）</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701" w:bottom="1701" w:left="1701" w:header="851" w:footer="170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ascii="宋体" w:hAnsi="宋体" w:eastAsia="宋体"/>
        <w:sz w:val="28"/>
        <w:szCs w:val="28"/>
      </w:rPr>
    </w:pPr>
    <w:r>
      <w:rPr>
        <w:rStyle w:val="9"/>
        <w:rFonts w:ascii="宋体" w:hAnsi="宋体" w:eastAsia="宋体"/>
        <w:sz w:val="28"/>
        <w:szCs w:val="28"/>
      </w:rPr>
      <w:fldChar w:fldCharType="begin"/>
    </w:r>
    <w:r>
      <w:rPr>
        <w:rStyle w:val="9"/>
        <w:rFonts w:ascii="宋体" w:hAnsi="宋体" w:eastAsia="宋体"/>
        <w:sz w:val="28"/>
        <w:szCs w:val="28"/>
      </w:rPr>
      <w:instrText xml:space="preserve">PAGE  </w:instrText>
    </w:r>
    <w:r>
      <w:rPr>
        <w:rStyle w:val="9"/>
        <w:rFonts w:ascii="宋体" w:hAnsi="宋体" w:eastAsia="宋体"/>
        <w:sz w:val="28"/>
        <w:szCs w:val="28"/>
      </w:rPr>
      <w:fldChar w:fldCharType="separate"/>
    </w:r>
    <w:r>
      <w:rPr>
        <w:rStyle w:val="9"/>
        <w:rFonts w:ascii="宋体" w:hAnsi="宋体" w:eastAsia="宋体"/>
        <w:sz w:val="28"/>
        <w:szCs w:val="28"/>
      </w:rPr>
      <w:t>- 2 -</w:t>
    </w:r>
    <w:r>
      <w:rPr>
        <w:rStyle w:val="9"/>
        <w:rFonts w:ascii="宋体" w:hAnsi="宋体" w:eastAsia="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93"/>
    <w:rsid w:val="00006C9E"/>
    <w:rsid w:val="00012C1C"/>
    <w:rsid w:val="00020B8F"/>
    <w:rsid w:val="00023D9C"/>
    <w:rsid w:val="00031800"/>
    <w:rsid w:val="000478D8"/>
    <w:rsid w:val="00050E48"/>
    <w:rsid w:val="00050E8E"/>
    <w:rsid w:val="000B6831"/>
    <w:rsid w:val="000C74C0"/>
    <w:rsid w:val="000C7BD2"/>
    <w:rsid w:val="000E22F4"/>
    <w:rsid w:val="000F3492"/>
    <w:rsid w:val="001212AE"/>
    <w:rsid w:val="00137608"/>
    <w:rsid w:val="00141893"/>
    <w:rsid w:val="00152B16"/>
    <w:rsid w:val="00152F38"/>
    <w:rsid w:val="00162F47"/>
    <w:rsid w:val="00163BC0"/>
    <w:rsid w:val="001866B3"/>
    <w:rsid w:val="001A7749"/>
    <w:rsid w:val="001B1A8C"/>
    <w:rsid w:val="001C4AAD"/>
    <w:rsid w:val="001D506B"/>
    <w:rsid w:val="001F6E67"/>
    <w:rsid w:val="00207F98"/>
    <w:rsid w:val="00216E09"/>
    <w:rsid w:val="00252D46"/>
    <w:rsid w:val="00271B35"/>
    <w:rsid w:val="002803F9"/>
    <w:rsid w:val="0029540B"/>
    <w:rsid w:val="002A4096"/>
    <w:rsid w:val="002B0648"/>
    <w:rsid w:val="002C1431"/>
    <w:rsid w:val="002E363F"/>
    <w:rsid w:val="002F51BA"/>
    <w:rsid w:val="00306E82"/>
    <w:rsid w:val="00321AEC"/>
    <w:rsid w:val="003311F2"/>
    <w:rsid w:val="00353DCA"/>
    <w:rsid w:val="00370AAE"/>
    <w:rsid w:val="00375F3D"/>
    <w:rsid w:val="003D0C9F"/>
    <w:rsid w:val="003D3090"/>
    <w:rsid w:val="003D75CA"/>
    <w:rsid w:val="003E4FB6"/>
    <w:rsid w:val="003F3593"/>
    <w:rsid w:val="004012DB"/>
    <w:rsid w:val="00406425"/>
    <w:rsid w:val="004201D1"/>
    <w:rsid w:val="00435738"/>
    <w:rsid w:val="00447DAB"/>
    <w:rsid w:val="0045047D"/>
    <w:rsid w:val="004654B5"/>
    <w:rsid w:val="0047181A"/>
    <w:rsid w:val="00481961"/>
    <w:rsid w:val="004C71E4"/>
    <w:rsid w:val="004D79C8"/>
    <w:rsid w:val="004E7AD4"/>
    <w:rsid w:val="00510E7F"/>
    <w:rsid w:val="00513EAF"/>
    <w:rsid w:val="00514C21"/>
    <w:rsid w:val="00533E6A"/>
    <w:rsid w:val="00535D49"/>
    <w:rsid w:val="00543D76"/>
    <w:rsid w:val="005716C0"/>
    <w:rsid w:val="00591320"/>
    <w:rsid w:val="005A0A1F"/>
    <w:rsid w:val="005A3F5C"/>
    <w:rsid w:val="005A51D5"/>
    <w:rsid w:val="005A6168"/>
    <w:rsid w:val="005B57E7"/>
    <w:rsid w:val="005D0732"/>
    <w:rsid w:val="005D662A"/>
    <w:rsid w:val="005E491C"/>
    <w:rsid w:val="005E6599"/>
    <w:rsid w:val="0060593B"/>
    <w:rsid w:val="00645B68"/>
    <w:rsid w:val="0065572F"/>
    <w:rsid w:val="00656594"/>
    <w:rsid w:val="0066304F"/>
    <w:rsid w:val="00675FC8"/>
    <w:rsid w:val="00676B8A"/>
    <w:rsid w:val="006776E7"/>
    <w:rsid w:val="00695826"/>
    <w:rsid w:val="00697935"/>
    <w:rsid w:val="006A106D"/>
    <w:rsid w:val="006B0E7F"/>
    <w:rsid w:val="006B3093"/>
    <w:rsid w:val="006B7ED6"/>
    <w:rsid w:val="007025DC"/>
    <w:rsid w:val="00734981"/>
    <w:rsid w:val="00753151"/>
    <w:rsid w:val="00785111"/>
    <w:rsid w:val="007E6976"/>
    <w:rsid w:val="007F6688"/>
    <w:rsid w:val="008326AF"/>
    <w:rsid w:val="00832B94"/>
    <w:rsid w:val="00832B97"/>
    <w:rsid w:val="00833E0C"/>
    <w:rsid w:val="00851167"/>
    <w:rsid w:val="0086174F"/>
    <w:rsid w:val="00865516"/>
    <w:rsid w:val="008701BC"/>
    <w:rsid w:val="008A1186"/>
    <w:rsid w:val="008A1CDF"/>
    <w:rsid w:val="008A2FE8"/>
    <w:rsid w:val="00924519"/>
    <w:rsid w:val="0093250A"/>
    <w:rsid w:val="00947555"/>
    <w:rsid w:val="009C20A0"/>
    <w:rsid w:val="009D29F2"/>
    <w:rsid w:val="009D3D37"/>
    <w:rsid w:val="009E07D7"/>
    <w:rsid w:val="009E2B72"/>
    <w:rsid w:val="009F16FF"/>
    <w:rsid w:val="009F3FA8"/>
    <w:rsid w:val="00A04B91"/>
    <w:rsid w:val="00A0703C"/>
    <w:rsid w:val="00A7740D"/>
    <w:rsid w:val="00A82339"/>
    <w:rsid w:val="00A87052"/>
    <w:rsid w:val="00A970B4"/>
    <w:rsid w:val="00AA115C"/>
    <w:rsid w:val="00AA3CAA"/>
    <w:rsid w:val="00AB25D3"/>
    <w:rsid w:val="00AC20A2"/>
    <w:rsid w:val="00AC2D46"/>
    <w:rsid w:val="00AE0F7B"/>
    <w:rsid w:val="00AF6203"/>
    <w:rsid w:val="00B212A2"/>
    <w:rsid w:val="00B23ED9"/>
    <w:rsid w:val="00B2643A"/>
    <w:rsid w:val="00B736DF"/>
    <w:rsid w:val="00B75129"/>
    <w:rsid w:val="00B75384"/>
    <w:rsid w:val="00B805B2"/>
    <w:rsid w:val="00B8084D"/>
    <w:rsid w:val="00B9302C"/>
    <w:rsid w:val="00B940A2"/>
    <w:rsid w:val="00BA253A"/>
    <w:rsid w:val="00BC5D28"/>
    <w:rsid w:val="00BE10F8"/>
    <w:rsid w:val="00C00D4D"/>
    <w:rsid w:val="00C237B5"/>
    <w:rsid w:val="00C436EE"/>
    <w:rsid w:val="00C646F4"/>
    <w:rsid w:val="00C71FE5"/>
    <w:rsid w:val="00C73080"/>
    <w:rsid w:val="00C80F20"/>
    <w:rsid w:val="00C835C3"/>
    <w:rsid w:val="00C8411A"/>
    <w:rsid w:val="00C85B01"/>
    <w:rsid w:val="00D00877"/>
    <w:rsid w:val="00D312CF"/>
    <w:rsid w:val="00D40312"/>
    <w:rsid w:val="00D66ACB"/>
    <w:rsid w:val="00D71D29"/>
    <w:rsid w:val="00D735C8"/>
    <w:rsid w:val="00D9292B"/>
    <w:rsid w:val="00DA6C52"/>
    <w:rsid w:val="00DB0A72"/>
    <w:rsid w:val="00DC1664"/>
    <w:rsid w:val="00DC7AF1"/>
    <w:rsid w:val="00E17EE5"/>
    <w:rsid w:val="00E34ACF"/>
    <w:rsid w:val="00E36376"/>
    <w:rsid w:val="00E378BF"/>
    <w:rsid w:val="00E4143A"/>
    <w:rsid w:val="00E5026F"/>
    <w:rsid w:val="00E56149"/>
    <w:rsid w:val="00E653A7"/>
    <w:rsid w:val="00E733B4"/>
    <w:rsid w:val="00E822EE"/>
    <w:rsid w:val="00EB52DF"/>
    <w:rsid w:val="00ED350E"/>
    <w:rsid w:val="00EE23CC"/>
    <w:rsid w:val="00EE6658"/>
    <w:rsid w:val="00EF02DB"/>
    <w:rsid w:val="00EF240C"/>
    <w:rsid w:val="00EF7B88"/>
    <w:rsid w:val="00F00728"/>
    <w:rsid w:val="00F246AE"/>
    <w:rsid w:val="00F51813"/>
    <w:rsid w:val="00F53907"/>
    <w:rsid w:val="00F5743D"/>
    <w:rsid w:val="00F60307"/>
    <w:rsid w:val="00F67BBF"/>
    <w:rsid w:val="00F74F31"/>
    <w:rsid w:val="00F90D54"/>
    <w:rsid w:val="00FA07C4"/>
    <w:rsid w:val="00FA42EE"/>
    <w:rsid w:val="00FB7692"/>
    <w:rsid w:val="00FC1114"/>
    <w:rsid w:val="00FE5C46"/>
    <w:rsid w:val="00FF6FF9"/>
    <w:rsid w:val="28552FBE"/>
    <w:rsid w:val="47653A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5"/>
    <w:semiHidden/>
    <w:uiPriority w:val="99"/>
    <w:pPr>
      <w:shd w:val="clear" w:color="auto" w:fill="000080"/>
    </w:pPr>
  </w:style>
  <w:style w:type="paragraph" w:styleId="3">
    <w:name w:val="Body Text"/>
    <w:basedOn w:val="1"/>
    <w:link w:val="14"/>
    <w:uiPriority w:val="99"/>
    <w:pPr>
      <w:spacing w:after="120"/>
    </w:pPr>
    <w:rPr>
      <w:rFonts w:ascii="仿宋_GB2312" w:hAnsi="Calibri" w:eastAsia="仿宋_GB2312"/>
      <w:sz w:val="32"/>
      <w:szCs w:val="32"/>
    </w:rPr>
  </w:style>
  <w:style w:type="paragraph" w:styleId="4">
    <w:name w:val="Plain Text"/>
    <w:basedOn w:val="1"/>
    <w:link w:val="16"/>
    <w:uiPriority w:val="99"/>
    <w:rPr>
      <w:rFonts w:ascii="宋体" w:hAnsi="Courier New" w:eastAsia="宋体" w:cs="Courier New"/>
      <w:szCs w:val="21"/>
    </w:rPr>
  </w:style>
  <w:style w:type="paragraph" w:styleId="5">
    <w:name w:val="footer"/>
    <w:basedOn w:val="1"/>
    <w:link w:val="11"/>
    <w:uiPriority w:val="99"/>
    <w:pPr>
      <w:tabs>
        <w:tab w:val="center" w:pos="4153"/>
        <w:tab w:val="right" w:pos="8306"/>
      </w:tabs>
      <w:snapToGrid w:val="0"/>
      <w:jc w:val="left"/>
    </w:pPr>
    <w:rPr>
      <w:sz w:val="18"/>
      <w:szCs w:val="18"/>
    </w:rPr>
  </w:style>
  <w:style w:type="paragraph" w:styleId="6">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99"/>
    <w:rPr>
      <w:rFonts w:cs="Times New Roman"/>
    </w:rPr>
  </w:style>
  <w:style w:type="character" w:customStyle="1" w:styleId="10">
    <w:name w:val="Header Char"/>
    <w:basedOn w:val="8"/>
    <w:link w:val="6"/>
    <w:locked/>
    <w:uiPriority w:val="99"/>
    <w:rPr>
      <w:rFonts w:cs="Times New Roman"/>
      <w:sz w:val="18"/>
      <w:szCs w:val="18"/>
    </w:rPr>
  </w:style>
  <w:style w:type="character" w:customStyle="1" w:styleId="11">
    <w:name w:val="Footer Char"/>
    <w:basedOn w:val="8"/>
    <w:link w:val="5"/>
    <w:locked/>
    <w:uiPriority w:val="99"/>
    <w:rPr>
      <w:rFonts w:cs="Times New Roman"/>
      <w:sz w:val="18"/>
      <w:szCs w:val="18"/>
    </w:rPr>
  </w:style>
  <w:style w:type="paragraph" w:customStyle="1" w:styleId="12">
    <w:name w:val="Char Char Char Char"/>
    <w:basedOn w:val="2"/>
    <w:uiPriority w:val="99"/>
    <w:pPr>
      <w:adjustRightInd w:val="0"/>
      <w:spacing w:line="436" w:lineRule="exact"/>
      <w:ind w:left="357"/>
      <w:jc w:val="left"/>
      <w:outlineLvl w:val="3"/>
    </w:pPr>
    <w:rPr>
      <w:rFonts w:ascii="Calibri" w:hAnsi="Calibri" w:eastAsia="宋体"/>
      <w:szCs w:val="20"/>
    </w:rPr>
  </w:style>
  <w:style w:type="character" w:customStyle="1" w:styleId="13">
    <w:name w:val="Body Text Char"/>
    <w:basedOn w:val="8"/>
    <w:link w:val="3"/>
    <w:semiHidden/>
    <w:locked/>
    <w:uiPriority w:val="99"/>
    <w:rPr>
      <w:rFonts w:cs="Times New Roman"/>
    </w:rPr>
  </w:style>
  <w:style w:type="character" w:customStyle="1" w:styleId="14">
    <w:name w:val="Body Text Char1"/>
    <w:basedOn w:val="8"/>
    <w:link w:val="3"/>
    <w:semiHidden/>
    <w:locked/>
    <w:uiPriority w:val="99"/>
    <w:rPr>
      <w:rFonts w:ascii="仿宋_GB2312" w:hAnsi="Calibri" w:eastAsia="仿宋_GB2312" w:cs="Times New Roman"/>
      <w:kern w:val="2"/>
      <w:sz w:val="32"/>
      <w:szCs w:val="32"/>
      <w:lang w:val="en-US" w:eastAsia="zh-CN" w:bidi="ar-SA"/>
    </w:rPr>
  </w:style>
  <w:style w:type="character" w:customStyle="1" w:styleId="15">
    <w:name w:val="Document Map Char"/>
    <w:basedOn w:val="8"/>
    <w:link w:val="2"/>
    <w:semiHidden/>
    <w:locked/>
    <w:uiPriority w:val="99"/>
    <w:rPr>
      <w:rFonts w:ascii="Times New Roman" w:hAnsi="Times New Roman" w:cs="Times New Roman"/>
      <w:sz w:val="2"/>
    </w:rPr>
  </w:style>
  <w:style w:type="character" w:customStyle="1" w:styleId="16">
    <w:name w:val="Plain Text Char"/>
    <w:basedOn w:val="8"/>
    <w:link w:val="4"/>
    <w:semiHidden/>
    <w:locked/>
    <w:uiPriority w:val="99"/>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18</Pages>
  <Words>1398</Words>
  <Characters>7971</Characters>
  <Lines>0</Lines>
  <Paragraphs>0</Paragraphs>
  <TotalTime>2</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2019-01-29T01:40:00Z</dcterms:created>
  <dc:creator>admin12</dc:creator>
  <cp:lastModifiedBy>Administrator</cp:lastModifiedBy>
  <cp:lastPrinted>2019-01-15T07:18:00Z</cp:lastPrinted>
  <dcterms:modified xsi:type="dcterms:W3CDTF">2023-04-17T08:02:25Z</dcterms:modified>
  <dc:title>关于保定市满城区2018年财政预算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2119A86B3ACC4D75B3DF8E083195932A</vt:lpwstr>
  </property>
</Properties>
</file>