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黑体" w:hAnsi="黑体" w:eastAsia="黑体"/>
          <w:b/>
          <w:sz w:val="72"/>
          <w:szCs w:val="72"/>
        </w:rPr>
      </w:pPr>
      <w:r>
        <w:pict>
          <v:shape id="图片 7" o:spid="_x0000_s1026" o:spt="75" alt="wc ga" type="#_x0000_t75" style="position:absolute;left:0pt;margin-left:-78pt;margin-top:-106.7pt;height:850.15pt;width:596.6pt;z-index:-251657216;mso-width-relative:page;mso-height-relative:page;" filled="f" o:preferrelative="t" stroked="f" coordsize="21600,21600">
            <v:path/>
            <v:fill on="f" focussize="0,0"/>
            <v:stroke on="f" joinstyle="miter"/>
            <v:imagedata r:id="rId6" o:title=""/>
            <o:lock v:ext="edit" aspectratio="t"/>
          </v:shape>
        </w:pict>
      </w:r>
    </w:p>
    <w:p>
      <w:pPr>
        <w:widowControl/>
        <w:jc w:val="center"/>
        <w:rPr>
          <w:rFonts w:ascii="黑体" w:hAnsi="宋体" w:eastAsia="黑体"/>
          <w:color w:val="002060"/>
          <w:sz w:val="72"/>
          <w:szCs w:val="72"/>
        </w:rPr>
      </w:pPr>
      <w:r>
        <w:pict>
          <v:shape id="文本框 8" o:spid="_x0000_s1027" o:spt="202" type="#_x0000_t202" style="position:absolute;left:0pt;margin-left:-83.1pt;margin-top:43.25pt;height:166.25pt;width:596.2pt;z-index:251660288;mso-width-relative:page;mso-height-relative:page;" filled="f" stroked="f" coordsize="21600,21600">
            <v:path/>
            <v:fill on="f" focussize="0,0"/>
            <v:stroke on="f" weight="0.5pt" joinstyle="miter"/>
            <v:imagedata o:title=""/>
            <o:lock v:ext="edit"/>
            <v:textbox>
              <w:txbxContent>
                <w:p>
                  <w:pPr>
                    <w:widowControl/>
                    <w:spacing w:line="1200" w:lineRule="exact"/>
                    <w:jc w:val="center"/>
                    <w:rPr>
                      <w:rFonts w:hint="eastAsia" w:ascii="黑体" w:hAnsi="宋体" w:eastAsia="黑体"/>
                      <w:color w:val="FDEFBE"/>
                      <w:sz w:val="72"/>
                      <w:szCs w:val="72"/>
                      <w:lang w:eastAsia="zh-CN"/>
                    </w:rPr>
                  </w:pPr>
                  <w:r>
                    <w:rPr>
                      <w:rFonts w:hint="eastAsia" w:ascii="黑体" w:hAnsi="宋体" w:eastAsia="黑体"/>
                      <w:color w:val="FDEFBE"/>
                      <w:sz w:val="72"/>
                      <w:szCs w:val="72"/>
                      <w:lang w:eastAsia="zh-CN"/>
                    </w:rPr>
                    <w:t>保定市满城区科学技术协会</w:t>
                  </w:r>
                </w:p>
                <w:p>
                  <w:pPr>
                    <w:widowControl/>
                    <w:spacing w:line="1200" w:lineRule="exact"/>
                    <w:jc w:val="center"/>
                    <w:rPr>
                      <w:color w:val="FDEFBE"/>
                      <w:sz w:val="72"/>
                      <w:szCs w:val="72"/>
                    </w:rPr>
                  </w:pPr>
                  <w:r>
                    <w:rPr>
                      <w:rFonts w:ascii="黑体" w:hAnsi="宋体" w:eastAsia="黑体"/>
                      <w:color w:val="FDEFBE"/>
                      <w:sz w:val="72"/>
                      <w:szCs w:val="72"/>
                    </w:rPr>
                    <w:t>2018</w:t>
                  </w:r>
                  <w:r>
                    <w:rPr>
                      <w:rFonts w:hint="eastAsia" w:ascii="黑体" w:hAnsi="宋体" w:eastAsia="黑体"/>
                      <w:color w:val="FDEFBE"/>
                      <w:sz w:val="72"/>
                      <w:szCs w:val="72"/>
                    </w:rPr>
                    <w:t>年度部门决算</w:t>
                  </w:r>
                </w:p>
                <w:p>
                  <w:pPr>
                    <w:rPr>
                      <w:color w:val="FDEFBE"/>
                      <w:sz w:val="96"/>
                      <w:szCs w:val="96"/>
                    </w:rPr>
                  </w:pPr>
                </w:p>
              </w:txbxContent>
            </v:textbox>
          </v:shape>
        </w:pict>
      </w: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ind w:firstLine="3092" w:firstLineChars="700"/>
        <w:rPr>
          <w:rFonts w:ascii="楷体" w:hAnsi="楷体" w:eastAsia="楷体" w:cs="楷体"/>
          <w:b/>
          <w:sz w:val="44"/>
          <w:szCs w:val="44"/>
        </w:rPr>
      </w:pPr>
      <w:r>
        <w:rPr>
          <w:rFonts w:hint="eastAsia" w:ascii="楷体" w:hAnsi="楷体" w:eastAsia="楷体" w:cs="楷体"/>
          <w:b/>
          <w:sz w:val="44"/>
          <w:szCs w:val="44"/>
        </w:rPr>
        <w:t>（部门公章）</w:t>
      </w:r>
    </w:p>
    <w:p>
      <w:pPr>
        <w:widowControl/>
        <w:ind w:firstLine="2871" w:firstLineChars="650"/>
        <w:rPr>
          <w:rFonts w:ascii="楷体" w:hAnsi="楷体" w:eastAsia="楷体" w:cs="楷体"/>
          <w:b/>
          <w:sz w:val="44"/>
          <w:szCs w:val="44"/>
        </w:rPr>
        <w:sectPr>
          <w:pgSz w:w="11906" w:h="16838"/>
          <w:pgMar w:top="2098" w:right="1474" w:bottom="1985" w:left="1588" w:header="851" w:footer="992" w:gutter="0"/>
          <w:cols w:space="425" w:num="1"/>
          <w:docGrid w:type="lines" w:linePitch="312" w:charSpace="0"/>
        </w:sectPr>
      </w:pPr>
      <w:r>
        <w:rPr>
          <w:rFonts w:hint="eastAsia" w:ascii="楷体" w:hAnsi="楷体" w:eastAsia="楷体" w:cs="楷体"/>
          <w:b/>
          <w:sz w:val="44"/>
          <w:szCs w:val="44"/>
        </w:rPr>
        <w:t>二〇一九年</w:t>
      </w:r>
      <w:r>
        <w:rPr>
          <w:rFonts w:hint="eastAsia" w:ascii="楷体" w:hAnsi="楷体" w:eastAsia="楷体" w:cs="楷体"/>
          <w:b/>
          <w:sz w:val="44"/>
          <w:szCs w:val="44"/>
          <w:lang w:eastAsia="zh-CN"/>
        </w:rPr>
        <w:t>十一</w:t>
      </w:r>
      <w:r>
        <w:rPr>
          <w:rFonts w:hint="eastAsia" w:ascii="楷体" w:hAnsi="楷体" w:eastAsia="楷体" w:cs="楷体"/>
          <w:b/>
          <w:sz w:val="44"/>
          <w:szCs w:val="44"/>
        </w:rPr>
        <w:t>月</w:t>
      </w:r>
    </w:p>
    <w:p>
      <w:pPr>
        <w:widowControl/>
        <w:spacing w:after="0" w:line="600" w:lineRule="exact"/>
        <w:jc w:val="left"/>
        <w:rPr>
          <w:rFonts w:ascii="楷体" w:hAnsi="楷体" w:eastAsia="楷体" w:cs="楷体"/>
          <w:sz w:val="32"/>
          <w:szCs w:val="32"/>
          <w:highlight w:val="yellow"/>
        </w:rPr>
      </w:pPr>
    </w:p>
    <w:p>
      <w:pPr>
        <w:spacing w:beforeLines="200" w:after="0" w:line="1000" w:lineRule="exact"/>
        <w:jc w:val="center"/>
        <w:rPr>
          <w:rFonts w:ascii="黑体" w:eastAsia="黑体"/>
          <w:sz w:val="48"/>
          <w:szCs w:val="48"/>
        </w:rPr>
      </w:pPr>
      <w:r>
        <w:pict>
          <v:group id="组合 179" o:spid="_x0000_s1028" o:spt="203" style="position:absolute;left:0pt;margin-left:-80.8pt;margin-top:39.95pt;height:46.7pt;width:250.05pt;mso-position-vertical-relative:page;z-index:251673600;mso-width-relative:page;mso-height-relative:page;" coordorigin="4551,52615" coordsize="8546,1398" o:allowoverlap="f">
            <o:lock v:ext="edit"/>
            <v:rect id="矩形 13" o:spid="_x0000_s1029" o:spt="1" style="position:absolute;left:4551;top:52615;height:1175;width:8546;v-text-anchor:middle;" fillcolor="#96DA9D" filled="t" stroked="f" coordsize="21600,21600">
              <v:path/>
              <v:fill on="t" focussize="0,0"/>
              <v:stroke on="f" weight="2pt"/>
              <v:imagedata o:title=""/>
              <o:lock v:ext="edit"/>
            </v:rect>
            <v:rect id="矩形 14" o:spid="_x0000_s1030"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6"/>
                        <w:szCs w:val="36"/>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rPr>
                      <w:t>目</w:t>
                    </w:r>
                    <w:r>
                      <w:rPr>
                        <w:rFonts w:ascii="楷体" w:hAnsi="楷体" w:eastAsia="楷体" w:cs="楷体"/>
                        <w:b/>
                        <w:bCs/>
                        <w:color w:val="FDEFBE"/>
                        <w:kern w:val="0"/>
                        <w:sz w:val="36"/>
                        <w:szCs w:val="36"/>
                      </w:rPr>
                      <w:t xml:space="preserve"> </w:t>
                    </w:r>
                    <w:r>
                      <w:rPr>
                        <w:rFonts w:hint="eastAsia" w:ascii="楷体" w:hAnsi="楷体" w:eastAsia="楷体" w:cs="楷体"/>
                        <w:b/>
                        <w:bCs/>
                        <w:color w:val="FDEFBE"/>
                        <w:kern w:val="0"/>
                        <w:sz w:val="36"/>
                        <w:szCs w:val="36"/>
                      </w:rPr>
                      <w:t>录</w:t>
                    </w:r>
                  </w:p>
                  <w:p>
                    <w:pPr>
                      <w:jc w:val="center"/>
                    </w:pPr>
                  </w:p>
                </w:txbxContent>
              </v:textbox>
            </v:rect>
            <w10:anchorlock/>
          </v:group>
        </w:pict>
      </w:r>
      <w:r>
        <w:rPr>
          <w:rFonts w:hint="eastAsia" w:ascii="黑体" w:eastAsia="黑体"/>
          <w:sz w:val="48"/>
          <w:szCs w:val="48"/>
        </w:rPr>
        <w:t>目</w:t>
      </w:r>
      <w:r>
        <w:rPr>
          <w:rFonts w:ascii="黑体" w:eastAsia="黑体"/>
          <w:sz w:val="48"/>
          <w:szCs w:val="48"/>
        </w:rPr>
        <w:t xml:space="preserve">    </w:t>
      </w:r>
      <w:r>
        <w:rPr>
          <w:rFonts w:hint="eastAsia" w:ascii="黑体" w:eastAsia="黑体"/>
          <w:sz w:val="48"/>
          <w:szCs w:val="48"/>
        </w:rPr>
        <w:t>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hint="eastAsia" w:eastAsia="黑体"/>
          <w:sz w:val="32"/>
          <w:szCs w:val="32"/>
        </w:rPr>
        <w:t>第一部分</w:t>
      </w:r>
      <w:r>
        <w:rPr>
          <w:rFonts w:eastAsia="黑体"/>
          <w:sz w:val="32"/>
          <w:szCs w:val="32"/>
        </w:rPr>
        <w:t xml:space="preserve">   </w:t>
      </w:r>
      <w:r>
        <w:rPr>
          <w:rFonts w:hint="eastAsia" w:eastAsia="黑体"/>
          <w:sz w:val="32"/>
          <w:szCs w:val="32"/>
        </w:rPr>
        <w:t>部门概况</w:t>
      </w:r>
      <w:r>
        <w:rPr>
          <w:rFonts w:eastAsia="仿宋_GB2312"/>
          <w:sz w:val="28"/>
          <w:szCs w:val="36"/>
        </w:rPr>
        <w:t xml:space="preserve">  </w:t>
      </w:r>
      <w:r>
        <w:rPr>
          <w:rFonts w:eastAsia="仿宋_GB2312"/>
          <w:sz w:val="24"/>
          <w:szCs w:val="32"/>
        </w:rPr>
        <w:t xml:space="preserve"> </w:t>
      </w:r>
    </w:p>
    <w:p>
      <w:pPr>
        <w:widowControl/>
        <w:spacing w:line="580" w:lineRule="exact"/>
        <w:ind w:firstLine="1273" w:firstLineChars="398"/>
        <w:rPr>
          <w:rFonts w:eastAsia="仿宋_GB2312"/>
          <w:sz w:val="32"/>
          <w:szCs w:val="32"/>
        </w:rPr>
      </w:pPr>
      <w:r>
        <w:rPr>
          <w:rFonts w:hint="eastAsia" w:eastAsia="仿宋_GB2312"/>
          <w:sz w:val="32"/>
          <w:szCs w:val="32"/>
        </w:rPr>
        <w:t>一、部门职责</w:t>
      </w:r>
    </w:p>
    <w:p>
      <w:pPr>
        <w:widowControl/>
        <w:spacing w:line="580" w:lineRule="exact"/>
        <w:ind w:firstLine="1273" w:firstLineChars="398"/>
        <w:rPr>
          <w:rFonts w:eastAsia="仿宋_GB2312"/>
          <w:sz w:val="32"/>
          <w:szCs w:val="32"/>
        </w:rPr>
      </w:pPr>
      <w:r>
        <w:rPr>
          <w:rFonts w:hint="eastAsia" w:eastAsia="仿宋_GB2312"/>
          <w:sz w:val="32"/>
          <w:szCs w:val="32"/>
        </w:rPr>
        <w:t>二、机构设置</w:t>
      </w:r>
    </w:p>
    <w:p>
      <w:pPr>
        <w:widowControl/>
        <w:spacing w:line="580" w:lineRule="exact"/>
        <w:ind w:firstLine="640" w:firstLineChars="200"/>
        <w:rPr>
          <w:rFonts w:eastAsia="仿宋_GB2312"/>
          <w:sz w:val="20"/>
          <w:szCs w:val="32"/>
        </w:rPr>
      </w:pPr>
      <w:r>
        <w:rPr>
          <w:rFonts w:hint="eastAsia" w:eastAsia="黑体"/>
          <w:sz w:val="32"/>
          <w:szCs w:val="32"/>
        </w:rPr>
        <w:t>第二部分</w:t>
      </w:r>
      <w:r>
        <w:rPr>
          <w:rFonts w:eastAsia="黑体"/>
          <w:sz w:val="32"/>
          <w:szCs w:val="32"/>
        </w:rPr>
        <w:t xml:space="preserve">   2018</w:t>
      </w:r>
      <w:r>
        <w:rPr>
          <w:rFonts w:hint="eastAsia" w:eastAsia="黑体"/>
          <w:sz w:val="32"/>
          <w:szCs w:val="32"/>
        </w:rPr>
        <w:t>年度部门决算报表</w:t>
      </w:r>
    </w:p>
    <w:p>
      <w:pPr>
        <w:widowControl/>
        <w:spacing w:line="580" w:lineRule="exact"/>
        <w:ind w:left="640" w:firstLine="640" w:firstLineChars="200"/>
        <w:rPr>
          <w:rFonts w:eastAsia="仿宋_GB2312"/>
          <w:sz w:val="32"/>
          <w:szCs w:val="32"/>
        </w:rPr>
      </w:pPr>
      <w:r>
        <w:rPr>
          <w:rFonts w:hint="eastAsia"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hint="eastAsia" w:eastAsia="仿宋_GB2312"/>
          <w:sz w:val="32"/>
          <w:szCs w:val="32"/>
        </w:rPr>
        <w:t>二、收入决算表</w:t>
      </w:r>
    </w:p>
    <w:p>
      <w:pPr>
        <w:widowControl/>
        <w:spacing w:line="580" w:lineRule="exact"/>
        <w:ind w:left="640" w:firstLine="640" w:firstLineChars="200"/>
        <w:rPr>
          <w:rFonts w:eastAsia="仿宋_GB2312"/>
          <w:sz w:val="32"/>
          <w:szCs w:val="32"/>
        </w:rPr>
      </w:pPr>
      <w:r>
        <w:rPr>
          <w:rFonts w:hint="eastAsia" w:eastAsia="仿宋_GB2312"/>
          <w:sz w:val="32"/>
          <w:szCs w:val="32"/>
        </w:rPr>
        <w:t>三、支出决算表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七、一般公共预算财政拨款</w:t>
      </w:r>
      <w:r>
        <w:rPr>
          <w:rFonts w:eastAsia="仿宋_GB2312"/>
          <w:sz w:val="32"/>
          <w:szCs w:val="32"/>
        </w:rPr>
        <w:t>“</w:t>
      </w:r>
      <w:r>
        <w:rPr>
          <w:rFonts w:hint="eastAsia" w:eastAsia="仿宋_GB2312"/>
          <w:sz w:val="32"/>
          <w:szCs w:val="32"/>
        </w:rPr>
        <w:t>三公</w:t>
      </w:r>
      <w:r>
        <w:rPr>
          <w:rFonts w:eastAsia="仿宋_GB2312"/>
          <w:sz w:val="32"/>
          <w:szCs w:val="32"/>
        </w:rPr>
        <w:t>”</w:t>
      </w:r>
      <w:r>
        <w:rPr>
          <w:rFonts w:hint="eastAsia" w:eastAsia="仿宋_GB2312"/>
          <w:sz w:val="32"/>
          <w:szCs w:val="32"/>
        </w:rPr>
        <w:t>经费支出决算表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九、国有资本经营预算财政拨款支出决算表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hint="eastAsia" w:eastAsia="黑体"/>
          <w:sz w:val="32"/>
          <w:szCs w:val="32"/>
        </w:rPr>
        <w:t>第三部分</w:t>
      </w:r>
      <w:r>
        <w:rPr>
          <w:rFonts w:eastAsia="黑体"/>
          <w:sz w:val="32"/>
          <w:szCs w:val="32"/>
        </w:rPr>
        <w:t xml:space="preserve">  2018</w:t>
      </w:r>
      <w:r>
        <w:rPr>
          <w:rFonts w:hint="eastAsia" w:eastAsia="黑体"/>
          <w:sz w:val="32"/>
          <w:szCs w:val="32"/>
        </w:rPr>
        <w:t>年部门决算情况说明</w:t>
      </w:r>
      <w:r>
        <w:pict>
          <v:group id="组合 176" o:spid="_x0000_s1031" o:spt="203" style="position:absolute;left:0pt;margin-left:-80.8pt;margin-top:38.95pt;height:46.7pt;width:222.8pt;mso-position-vertical-relative:page;z-index:251672576;mso-width-relative:page;mso-height-relative:page;" coordorigin="4551,52615" coordsize="8546,1398">
            <o:lock v:ext="edit"/>
            <v:rect id="矩形 13" o:spid="_x0000_s1032" o:spt="1" style="position:absolute;left:4551;top:52615;height:1175;width:8546;v-text-anchor:middle;" fillcolor="#96DA9D" filled="t" stroked="f" coordsize="21600,21600">
              <v:path/>
              <v:fill on="t" focussize="0,0"/>
              <v:stroke on="f" weight="2pt"/>
              <v:imagedata o:title=""/>
              <o:lock v:ext="edit"/>
            </v:rect>
            <v:rect id="矩形 14" o:spid="_x0000_s1033"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目</w:t>
                    </w:r>
                    <w:r>
                      <w:rPr>
                        <w:rFonts w:ascii="楷体" w:hAnsi="楷体" w:eastAsia="楷体" w:cs="楷体"/>
                        <w:b/>
                        <w:bCs/>
                        <w:color w:val="FDEFBE"/>
                        <w:kern w:val="0"/>
                        <w:sz w:val="32"/>
                        <w:szCs w:val="32"/>
                      </w:rPr>
                      <w:t xml:space="preserve"> </w:t>
                    </w:r>
                    <w:r>
                      <w:rPr>
                        <w:rFonts w:hint="eastAsia" w:ascii="楷体" w:hAnsi="楷体" w:eastAsia="楷体" w:cs="楷体"/>
                        <w:b/>
                        <w:bCs/>
                        <w:color w:val="FDEFBE"/>
                        <w:kern w:val="0"/>
                        <w:sz w:val="32"/>
                        <w:szCs w:val="32"/>
                      </w:rPr>
                      <w:t>录</w:t>
                    </w:r>
                  </w:p>
                  <w:p>
                    <w:pPr>
                      <w:jc w:val="center"/>
                    </w:pPr>
                  </w:p>
                </w:txbxContent>
              </v:textbox>
            </v:rect>
            <w10:anchorlock/>
          </v:group>
        </w:pict>
      </w:r>
    </w:p>
    <w:p>
      <w:pPr>
        <w:widowControl/>
        <w:spacing w:line="580" w:lineRule="exact"/>
        <w:ind w:left="640" w:firstLine="640" w:firstLineChars="200"/>
        <w:rPr>
          <w:rFonts w:eastAsia="仿宋_GB2312"/>
          <w:sz w:val="32"/>
          <w:szCs w:val="32"/>
        </w:rPr>
      </w:pPr>
      <w:r>
        <w:rPr>
          <w:rFonts w:hint="eastAsia"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hint="eastAsia"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w:t>
      </w:r>
      <w:r>
        <w:rPr>
          <w:rFonts w:hint="eastAsia" w:eastAsia="仿宋_GB2312"/>
          <w:sz w:val="32"/>
          <w:szCs w:val="32"/>
        </w:rPr>
        <w:t>三公</w:t>
      </w:r>
      <w:r>
        <w:rPr>
          <w:rFonts w:eastAsia="仿宋_GB2312"/>
          <w:sz w:val="32"/>
          <w:szCs w:val="32"/>
        </w:rPr>
        <w:t>”</w:t>
      </w:r>
      <w:r>
        <w:rPr>
          <w:rFonts w:hint="eastAsia" w:eastAsia="仿宋_GB2312"/>
          <w:sz w:val="32"/>
          <w:szCs w:val="32"/>
        </w:rPr>
        <w:t>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七、其他重要事项的说明</w:t>
      </w:r>
    </w:p>
    <w:p>
      <w:pPr>
        <w:widowControl/>
        <w:spacing w:line="580" w:lineRule="exact"/>
        <w:ind w:firstLine="640" w:firstLineChars="200"/>
        <w:rPr>
          <w:rFonts w:eastAsia="黑体"/>
          <w:sz w:val="32"/>
          <w:szCs w:val="32"/>
        </w:rPr>
      </w:pPr>
      <w:r>
        <w:rPr>
          <w:rFonts w:hint="eastAsia" w:eastAsia="黑体"/>
          <w:sz w:val="32"/>
          <w:szCs w:val="32"/>
        </w:rPr>
        <w:t>第四部分</w:t>
      </w:r>
      <w:r>
        <w:rPr>
          <w:rFonts w:eastAsia="黑体"/>
          <w:sz w:val="32"/>
          <w:szCs w:val="32"/>
        </w:rPr>
        <w:t xml:space="preserve">  </w:t>
      </w:r>
      <w:r>
        <w:rPr>
          <w:rFonts w:hint="eastAsia" w:eastAsia="黑体"/>
          <w:sz w:val="32"/>
          <w:szCs w:val="32"/>
        </w:rPr>
        <w:t>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pict>
          <v:shape id="图片 12" o:spid="_x0000_s1034" o:spt="75" alt="2" type="#_x0000_t75" style="position:absolute;left:0pt;margin-left:-80.7pt;margin-top:-106.45pt;height:844.65pt;width:597.3pt;z-index:-251655168;mso-width-relative:page;mso-height-relative:page;" filled="f" o:preferrelative="t" stroked="f" coordsize="21600,21600">
            <v:path/>
            <v:fill on="f" focussize="0,0"/>
            <v:stroke on="f" joinstyle="miter"/>
            <v:imagedata r:id="rId7" o:title=""/>
            <o:lock v:ext="edit" aspectratio="t"/>
          </v:shape>
        </w:pict>
      </w:r>
      <w:r>
        <w:pict>
          <v:shape id="文本框 118" o:spid="_x0000_s1035" o:spt="202" type="#_x0000_t202" style="position:absolute;left:0pt;margin-left:-97.3pt;margin-top:259.1pt;height:81.7pt;width:613.65pt;z-index:251670528;mso-width-relative:page;mso-height-relative:page;" filled="f" stroked="f" coordsize="21600,21600">
            <v:path/>
            <v:fill on="f" focussize="0,0"/>
            <v:stroke on="f" weight="0.5pt" joinstyle="miter"/>
            <v:imagedata o:title=""/>
            <o:lock v:ext="edit"/>
            <v:textbox>
              <w:txbxContent>
                <w:p>
                  <w:pPr>
                    <w:widowControl/>
                    <w:jc w:val="center"/>
                    <w:rPr>
                      <w:color w:val="FDEFBE"/>
                      <w:sz w:val="96"/>
                      <w:szCs w:val="96"/>
                    </w:rPr>
                  </w:pPr>
                  <w:r>
                    <w:rPr>
                      <w:rFonts w:hint="eastAsia" w:ascii="黑体" w:hAnsi="宋体" w:eastAsia="黑体"/>
                      <w:color w:val="FDEFBE"/>
                      <w:sz w:val="96"/>
                      <w:szCs w:val="96"/>
                    </w:rPr>
                    <w:t>第一部分</w:t>
                  </w:r>
                  <w:r>
                    <w:rPr>
                      <w:rFonts w:ascii="黑体" w:hAnsi="宋体" w:eastAsia="黑体"/>
                      <w:color w:val="FDEFBE"/>
                      <w:sz w:val="96"/>
                      <w:szCs w:val="96"/>
                    </w:rPr>
                    <w:t xml:space="preserve">  </w:t>
                  </w:r>
                  <w:r>
                    <w:rPr>
                      <w:rFonts w:hint="eastAsia" w:ascii="黑体" w:hAnsi="宋体" w:eastAsia="黑体"/>
                      <w:color w:val="FDEFBE"/>
                      <w:sz w:val="96"/>
                      <w:szCs w:val="96"/>
                    </w:rPr>
                    <w:t>部门概况</w:t>
                  </w:r>
                </w:p>
              </w:txbxContent>
            </v:textbox>
          </v:shape>
        </w:pict>
      </w:r>
    </w:p>
    <w:p/>
    <w:p/>
    <w:p/>
    <w:p/>
    <w:p/>
    <w:p/>
    <w:p/>
    <w:p/>
    <w:p/>
    <w:p/>
    <w:p/>
    <w:p/>
    <w:p/>
    <w:p/>
    <w:p/>
    <w:p>
      <w:pPr>
        <w:pStyle w:val="2"/>
        <w:spacing w:before="0" w:after="0" w:line="600" w:lineRule="exact"/>
        <w:jc w:val="left"/>
        <w:rPr>
          <w:rFonts w:ascii="黑体" w:hAnsi="Cambria" w:eastAsia="黑体" w:cs="黑体"/>
          <w:b w:val="0"/>
          <w:bCs w:val="0"/>
          <w:kern w:val="0"/>
          <w:sz w:val="32"/>
          <w:szCs w:val="32"/>
        </w:rPr>
      </w:pPr>
      <w:r>
        <w:pict>
          <v:group id="组合 15" o:spid="_x0000_s1036" o:spt="203" style="position:absolute;left:0pt;margin-left:-80.8pt;margin-top:39.5pt;height:46.7pt;width:245.25pt;mso-position-vertical-relative:page;z-index:251662336;mso-width-relative:page;mso-height-relative:page;" coordorigin="4551,52615" coordsize="8546,1398">
            <o:lock v:ext="edit"/>
            <v:rect id="_x0000_s1037" o:spid="_x0000_s1037" o:spt="1" style="position:absolute;left:4551;top:52615;height:1175;width:8546;v-text-anchor:middle;" fillcolor="#96DA9D" filled="t" stroked="f" coordsize="21600,21600">
              <v:path/>
              <v:fill on="t" focussize="0,0"/>
              <v:stroke on="f" weight="2pt"/>
              <v:imagedata o:title=""/>
              <o:lock v:ext="edit"/>
            </v:rect>
            <v:rect id="_x0000_s1038" o:spid="_x0000_s1038"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部门概况</w:t>
                    </w:r>
                  </w:p>
                  <w:p>
                    <w:pPr>
                      <w:jc w:val="center"/>
                    </w:pPr>
                  </w:p>
                </w:txbxContent>
              </v:textbox>
            </v:rect>
            <w10:anchorlock/>
          </v:group>
        </w:pict>
      </w:r>
      <w:r>
        <w:rPr>
          <w:rFonts w:hint="eastAsia" w:ascii="黑体" w:hAnsi="Cambria" w:eastAsia="黑体" w:cs="黑体"/>
          <w:b w:val="0"/>
          <w:bCs w:val="0"/>
          <w:kern w:val="0"/>
          <w:sz w:val="32"/>
          <w:szCs w:val="32"/>
        </w:rPr>
        <w:t>一、部门职责</w:t>
      </w:r>
    </w:p>
    <w:p>
      <w:pPr>
        <w:spacing w:line="560" w:lineRule="exact"/>
        <w:ind w:firstLine="640" w:firstLineChars="200"/>
        <w:jc w:val="left"/>
        <w:outlineLvl w:val="0"/>
        <w:rPr>
          <w:rFonts w:hint="eastAsia" w:ascii="仿宋_GB2312" w:eastAsia="仿宋_GB2312"/>
          <w:sz w:val="32"/>
          <w:szCs w:val="32"/>
        </w:rPr>
      </w:pPr>
      <w:r>
        <w:rPr>
          <w:rFonts w:hint="eastAsia" w:ascii="仿宋_GB2312" w:eastAsia="仿宋_GB2312"/>
          <w:sz w:val="32"/>
          <w:szCs w:val="32"/>
        </w:rPr>
        <w:t>科协是区委主管科学技术普及、科普宣传、为科技工作者服务等工作的职能部门。在区委的领导下，对全区科学技术普及工作实行全面领导。搞好谋划指导、综合协调、政策研究、督促检查。具体职责是：</w:t>
      </w:r>
    </w:p>
    <w:p>
      <w:pPr>
        <w:spacing w:line="560" w:lineRule="exact"/>
        <w:ind w:firstLine="640" w:firstLineChars="200"/>
        <w:jc w:val="left"/>
        <w:outlineLvl w:val="0"/>
        <w:rPr>
          <w:rFonts w:hint="eastAsia" w:ascii="仿宋_GB2312" w:eastAsia="仿宋_GB2312"/>
          <w:b w:val="0"/>
          <w:bCs w:val="0"/>
          <w:sz w:val="32"/>
          <w:szCs w:val="32"/>
        </w:rPr>
      </w:pPr>
      <w:r>
        <w:rPr>
          <w:rFonts w:hint="eastAsia" w:ascii="仿宋_GB2312" w:eastAsia="仿宋_GB2312"/>
          <w:sz w:val="32"/>
          <w:szCs w:val="32"/>
          <w:lang w:val="en-US" w:eastAsia="zh-CN"/>
        </w:rPr>
        <w:t>1.</w:t>
      </w:r>
      <w:r>
        <w:rPr>
          <w:rFonts w:hint="eastAsia" w:ascii="仿宋_GB2312" w:eastAsia="仿宋_GB2312"/>
          <w:b w:val="0"/>
          <w:bCs w:val="0"/>
          <w:sz w:val="32"/>
          <w:szCs w:val="32"/>
        </w:rPr>
        <w:t>普及科学知识，推广先进技术，开展青少年科技教育活动。</w:t>
      </w:r>
    </w:p>
    <w:p>
      <w:pPr>
        <w:spacing w:line="560" w:lineRule="exact"/>
        <w:ind w:firstLine="640" w:firstLineChars="200"/>
        <w:jc w:val="left"/>
        <w:outlineLvl w:val="0"/>
        <w:rPr>
          <w:rFonts w:hint="eastAsia" w:ascii="仿宋_GB2312" w:eastAsia="仿宋_GB2312"/>
          <w:sz w:val="32"/>
          <w:szCs w:val="32"/>
        </w:rPr>
      </w:pPr>
      <w:r>
        <w:rPr>
          <w:rFonts w:hint="eastAsia" w:ascii="仿宋_GB2312" w:eastAsia="仿宋_GB2312"/>
          <w:sz w:val="32"/>
          <w:szCs w:val="32"/>
          <w:lang w:val="en-US" w:eastAsia="zh-CN"/>
        </w:rPr>
        <w:t>2.</w:t>
      </w:r>
      <w:r>
        <w:rPr>
          <w:rFonts w:hint="eastAsia" w:ascii="仿宋_GB2312" w:eastAsia="仿宋_GB2312"/>
          <w:sz w:val="32"/>
          <w:szCs w:val="32"/>
        </w:rPr>
        <w:t>开展学术交流，活跃学术思想，促进学科发展，推动决策科学化和民主化。</w:t>
      </w:r>
    </w:p>
    <w:p>
      <w:pPr>
        <w:spacing w:line="560" w:lineRule="exact"/>
        <w:ind w:firstLine="640" w:firstLineChars="200"/>
        <w:jc w:val="left"/>
        <w:outlineLvl w:val="0"/>
        <w:rPr>
          <w:rFonts w:hint="eastAsia" w:ascii="仿宋_GB2312" w:eastAsia="仿宋_GB2312"/>
          <w:sz w:val="32"/>
          <w:szCs w:val="32"/>
        </w:rPr>
      </w:pPr>
      <w:r>
        <w:rPr>
          <w:rFonts w:hint="eastAsia" w:ascii="仿宋_GB2312" w:eastAsia="仿宋_GB2312"/>
          <w:sz w:val="32"/>
          <w:szCs w:val="32"/>
          <w:lang w:val="en-US" w:eastAsia="zh-CN"/>
        </w:rPr>
        <w:t>3.</w:t>
      </w:r>
      <w:r>
        <w:rPr>
          <w:rFonts w:hint="eastAsia" w:ascii="仿宋_GB2312" w:eastAsia="仿宋_GB2312"/>
          <w:sz w:val="32"/>
          <w:szCs w:val="32"/>
        </w:rPr>
        <w:t>开展技术教育和进行技术培训，进行技术咨询服务，促进科技成果向现实生产力转化。</w:t>
      </w:r>
    </w:p>
    <w:p>
      <w:pPr>
        <w:spacing w:line="560" w:lineRule="exact"/>
        <w:ind w:firstLine="640" w:firstLineChars="200"/>
        <w:jc w:val="left"/>
        <w:outlineLvl w:val="0"/>
        <w:rPr>
          <w:rFonts w:hint="eastAsia" w:ascii="仿宋_GB2312" w:eastAsia="仿宋_GB2312"/>
          <w:sz w:val="32"/>
          <w:szCs w:val="32"/>
        </w:rPr>
      </w:pPr>
      <w:r>
        <w:rPr>
          <w:rFonts w:hint="eastAsia" w:ascii="仿宋_GB2312" w:eastAsia="仿宋_GB2312"/>
          <w:sz w:val="32"/>
          <w:szCs w:val="32"/>
          <w:lang w:val="en-US" w:eastAsia="zh-CN"/>
        </w:rPr>
        <w:t>4.</w:t>
      </w:r>
      <w:r>
        <w:rPr>
          <w:rFonts w:hint="eastAsia" w:ascii="仿宋_GB2312" w:eastAsia="仿宋_GB2312"/>
          <w:sz w:val="32"/>
          <w:szCs w:val="32"/>
        </w:rPr>
        <w:t>维护科学技术工作者的合法权益。反映科学技术工作者的意见和要求，组织科学技术工作者参与科技政策、有关地方性法规的拟定和国家事务的政治协商、科学决策、民主监督工作。完善建设“科技工作者之家”的各项举措，全心全意为科技工作者服务。</w:t>
      </w:r>
    </w:p>
    <w:p>
      <w:pPr>
        <w:spacing w:line="560" w:lineRule="exact"/>
        <w:ind w:firstLine="640" w:firstLineChars="200"/>
        <w:jc w:val="left"/>
        <w:outlineLvl w:val="0"/>
        <w:rPr>
          <w:rFonts w:hint="eastAsia" w:ascii="仿宋_GB2312" w:eastAsia="仿宋_GB2312"/>
          <w:sz w:val="32"/>
          <w:szCs w:val="32"/>
        </w:rPr>
      </w:pPr>
      <w:r>
        <w:rPr>
          <w:rFonts w:hint="eastAsia" w:ascii="仿宋_GB2312" w:eastAsia="仿宋_GB2312"/>
          <w:sz w:val="32"/>
          <w:szCs w:val="32"/>
          <w:lang w:val="en-US" w:eastAsia="zh-CN"/>
        </w:rPr>
        <w:t>5.</w:t>
      </w:r>
      <w:r>
        <w:rPr>
          <w:rFonts w:hint="eastAsia" w:ascii="仿宋_GB2312" w:eastAsia="仿宋_GB2312"/>
          <w:sz w:val="32"/>
          <w:szCs w:val="32"/>
        </w:rPr>
        <w:t>对所属县级学会，基层科协进行管理和业务指导。</w:t>
      </w:r>
    </w:p>
    <w:p>
      <w:pPr>
        <w:spacing w:line="560" w:lineRule="exact"/>
        <w:ind w:firstLine="640" w:firstLineChars="200"/>
        <w:jc w:val="left"/>
        <w:outlineLvl w:val="0"/>
        <w:rPr>
          <w:rFonts w:hint="eastAsia" w:ascii="仿宋_GB2312" w:eastAsia="仿宋_GB2312"/>
          <w:sz w:val="32"/>
          <w:szCs w:val="32"/>
        </w:rPr>
      </w:pPr>
      <w:r>
        <w:rPr>
          <w:rFonts w:hint="eastAsia" w:ascii="仿宋_GB2312" w:eastAsia="仿宋_GB2312"/>
          <w:sz w:val="32"/>
          <w:szCs w:val="32"/>
          <w:lang w:val="en-US" w:eastAsia="zh-CN"/>
        </w:rPr>
        <w:t>6.</w:t>
      </w:r>
      <w:r>
        <w:rPr>
          <w:rFonts w:hint="eastAsia" w:ascii="仿宋_GB2312" w:eastAsia="仿宋_GB2312"/>
          <w:sz w:val="32"/>
          <w:szCs w:val="32"/>
        </w:rPr>
        <w:t>开展国际民间科技交流活动。</w:t>
      </w:r>
    </w:p>
    <w:p>
      <w:pPr>
        <w:spacing w:line="560" w:lineRule="exact"/>
        <w:ind w:firstLine="640" w:firstLineChars="200"/>
        <w:jc w:val="left"/>
        <w:outlineLvl w:val="0"/>
        <w:rPr>
          <w:rFonts w:hint="eastAsia" w:ascii="仿宋_GB2312" w:eastAsia="仿宋_GB2312"/>
          <w:sz w:val="32"/>
          <w:szCs w:val="32"/>
        </w:rPr>
      </w:pPr>
      <w:r>
        <w:rPr>
          <w:rFonts w:hint="eastAsia" w:ascii="仿宋_GB2312" w:eastAsia="仿宋_GB2312"/>
          <w:sz w:val="32"/>
          <w:szCs w:val="32"/>
          <w:lang w:val="en-US" w:eastAsia="zh-CN"/>
        </w:rPr>
        <w:t>7.</w:t>
      </w:r>
      <w:r>
        <w:rPr>
          <w:rFonts w:hint="eastAsia" w:ascii="仿宋_GB2312" w:eastAsia="仿宋_GB2312"/>
          <w:sz w:val="32"/>
          <w:szCs w:val="32"/>
        </w:rPr>
        <w:t>组织开展反对伪科学、反科学的活动。</w:t>
      </w:r>
    </w:p>
    <w:p>
      <w:pPr>
        <w:spacing w:line="560" w:lineRule="exact"/>
        <w:ind w:firstLine="640" w:firstLineChars="200"/>
        <w:jc w:val="left"/>
        <w:outlineLvl w:val="0"/>
        <w:rPr>
          <w:rFonts w:ascii="仿宋_GB2312" w:hAnsi="Cambria" w:eastAsia="仿宋_GB2312" w:cs="ArialUnicodeMS"/>
          <w:kern w:val="0"/>
          <w:sz w:val="32"/>
          <w:szCs w:val="32"/>
        </w:rPr>
      </w:pPr>
      <w:r>
        <w:rPr>
          <w:rFonts w:hint="eastAsia" w:ascii="仿宋_GB2312" w:eastAsia="仿宋_GB2312"/>
          <w:sz w:val="32"/>
          <w:szCs w:val="32"/>
          <w:lang w:val="en-US" w:eastAsia="zh-CN"/>
        </w:rPr>
        <w:t>8.</w:t>
      </w:r>
      <w:r>
        <w:rPr>
          <w:rFonts w:hint="eastAsia" w:ascii="仿宋_GB2312" w:eastAsia="仿宋_GB2312"/>
          <w:sz w:val="32"/>
          <w:szCs w:val="32"/>
        </w:rPr>
        <w:t>承担县委、县政府交办的有关事项。</w:t>
      </w:r>
    </w:p>
    <w:p>
      <w:pPr>
        <w:pStyle w:val="2"/>
        <w:spacing w:before="0" w:after="0" w:line="600" w:lineRule="exact"/>
        <w:jc w:val="left"/>
        <w:rPr>
          <w:rFonts w:ascii="黑体" w:hAnsi="Cambria" w:eastAsia="黑体" w:cs="黑体"/>
          <w:b w:val="0"/>
          <w:bCs w:val="0"/>
          <w:kern w:val="0"/>
          <w:sz w:val="32"/>
          <w:szCs w:val="32"/>
        </w:rPr>
      </w:pPr>
      <w:r>
        <w:rPr>
          <w:rFonts w:hint="eastAsia" w:ascii="黑体" w:hAnsi="Cambria" w:eastAsia="黑体" w:cs="黑体"/>
          <w:b w:val="0"/>
          <w:bCs w:val="0"/>
          <w:kern w:val="0"/>
          <w:sz w:val="32"/>
          <w:szCs w:val="32"/>
        </w:rPr>
        <w:t>二、机构设置</w:t>
      </w:r>
    </w:p>
    <w:p>
      <w:pPr>
        <w:spacing w:after="0" w:line="560" w:lineRule="exact"/>
        <w:ind w:firstLine="640" w:firstLineChars="200"/>
        <w:rPr>
          <w:rFonts w:ascii="仿宋_GB2312" w:hAnsi="Cambria" w:eastAsia="仿宋_GB2312" w:cs="ArialUnicodeMS"/>
          <w:kern w:val="0"/>
          <w:sz w:val="32"/>
          <w:szCs w:val="32"/>
        </w:rPr>
      </w:pPr>
      <w:r>
        <w:rPr>
          <w:rFonts w:hint="eastAsia" w:ascii="仿宋_GB2312" w:hAnsi="Cambria" w:eastAsia="仿宋_GB2312" w:cs="ArialUnicodeMS"/>
          <w:kern w:val="0"/>
          <w:sz w:val="32"/>
          <w:szCs w:val="32"/>
          <w:lang w:val="en-US" w:eastAsia="zh-CN"/>
        </w:rPr>
        <w:t>1、</w:t>
      </w:r>
      <w:r>
        <w:rPr>
          <w:rFonts w:hint="eastAsia" w:ascii="仿宋_GB2312" w:hAnsi="Cambria" w:eastAsia="仿宋_GB2312" w:cs="ArialUnicodeMS"/>
          <w:kern w:val="0"/>
          <w:sz w:val="32"/>
          <w:szCs w:val="32"/>
        </w:rPr>
        <w:t>从决算编报单位构成看，纳入</w:t>
      </w:r>
      <w:r>
        <w:rPr>
          <w:rFonts w:ascii="仿宋_GB2312" w:hAnsi="Cambria" w:eastAsia="仿宋_GB2312" w:cs="ArialUnicodeMS"/>
          <w:kern w:val="0"/>
          <w:sz w:val="32"/>
          <w:szCs w:val="32"/>
        </w:rPr>
        <w:t xml:space="preserve">2018 </w:t>
      </w:r>
      <w:r>
        <w:rPr>
          <w:rFonts w:hint="eastAsia" w:ascii="仿宋_GB2312" w:hAnsi="Cambria" w:eastAsia="仿宋_GB2312" w:cs="ArialUnicodeMS"/>
          <w:kern w:val="0"/>
          <w:sz w:val="32"/>
          <w:szCs w:val="32"/>
        </w:rPr>
        <w:t>年度本部门决算汇编范围的独立核算单位（以下简称“单位”）共</w:t>
      </w:r>
      <w:r>
        <w:rPr>
          <w:rFonts w:ascii="仿宋_GB2312" w:hAnsi="Cambria" w:eastAsia="仿宋_GB2312" w:cs="ArialUnicodeMS"/>
          <w:kern w:val="0"/>
          <w:sz w:val="32"/>
          <w:szCs w:val="32"/>
        </w:rPr>
        <w:t xml:space="preserve"> </w:t>
      </w:r>
      <w:r>
        <w:rPr>
          <w:rFonts w:hint="eastAsia" w:ascii="仿宋_GB2312" w:hAnsi="Cambria" w:eastAsia="仿宋_GB2312" w:cs="ArialUnicodeMS"/>
          <w:kern w:val="0"/>
          <w:sz w:val="32"/>
          <w:szCs w:val="32"/>
          <w:lang w:val="en-US" w:eastAsia="zh-CN"/>
        </w:rPr>
        <w:t>1</w:t>
      </w:r>
      <w:r>
        <w:rPr>
          <w:rFonts w:hint="eastAsia" w:ascii="仿宋_GB2312" w:hAnsi="Cambria" w:eastAsia="仿宋_GB2312" w:cs="ArialUnicodeMS"/>
          <w:kern w:val="0"/>
          <w:sz w:val="32"/>
          <w:szCs w:val="32"/>
        </w:rPr>
        <w:t>个，具体情况如下：</w:t>
      </w:r>
    </w:p>
    <w:tbl>
      <w:tblPr>
        <w:tblStyle w:val="12"/>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783"/>
        <w:gridCol w:w="2147"/>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序号</w:t>
            </w:r>
          </w:p>
        </w:tc>
        <w:tc>
          <w:tcPr>
            <w:tcW w:w="3783"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单位名称</w:t>
            </w:r>
          </w:p>
        </w:tc>
        <w:tc>
          <w:tcPr>
            <w:tcW w:w="2147"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单位基本性质</w:t>
            </w:r>
          </w:p>
        </w:tc>
        <w:tc>
          <w:tcPr>
            <w:tcW w:w="266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hAnsi="Cambria" w:eastAsia="仿宋_GB2312" w:cs="ArialUnicodeMS"/>
                <w:kern w:val="0"/>
                <w:sz w:val="28"/>
                <w:szCs w:val="28"/>
              </w:rPr>
            </w:pPr>
            <w:r>
              <w:rPr>
                <w:rFonts w:ascii="仿宋_GB2312" w:hAnsi="Cambria" w:eastAsia="仿宋_GB2312" w:cs="ArialUnicodeMS"/>
                <w:kern w:val="0"/>
                <w:sz w:val="28"/>
                <w:szCs w:val="28"/>
              </w:rPr>
              <w:t>1</w:t>
            </w:r>
          </w:p>
        </w:tc>
        <w:tc>
          <w:tcPr>
            <w:tcW w:w="3783" w:type="dxa"/>
          </w:tcPr>
          <w:p>
            <w:pPr>
              <w:spacing w:after="0" w:line="560" w:lineRule="exact"/>
              <w:rPr>
                <w:rFonts w:ascii="仿宋_GB2312" w:hAnsi="Cambria" w:eastAsia="仿宋_GB2312" w:cs="ArialUnicodeMS"/>
                <w:kern w:val="0"/>
                <w:sz w:val="28"/>
                <w:szCs w:val="28"/>
              </w:rPr>
            </w:pPr>
            <w:r>
              <w:rPr>
                <w:rFonts w:hint="eastAsia" w:ascii="仿宋_GB2312" w:hAnsi="Cambria" w:eastAsia="仿宋_GB2312" w:cs="ArialUnicodeMS"/>
                <w:kern w:val="0"/>
                <w:sz w:val="28"/>
                <w:szCs w:val="28"/>
                <w:lang w:eastAsia="zh-CN"/>
              </w:rPr>
              <w:t>保定市满城区科学技术协会</w:t>
            </w:r>
            <w:r>
              <w:rPr>
                <w:rFonts w:ascii="仿宋_GB2312" w:hAnsi="Cambria" w:eastAsia="仿宋_GB2312" w:cs="ArialUnicodeMS"/>
                <w:kern w:val="0"/>
                <w:sz w:val="28"/>
                <w:szCs w:val="28"/>
              </w:rPr>
              <w:t>(</w:t>
            </w:r>
            <w:r>
              <w:rPr>
                <w:rFonts w:hint="eastAsia" w:ascii="仿宋_GB2312" w:hAnsi="Cambria" w:eastAsia="仿宋_GB2312" w:cs="ArialUnicodeMS"/>
                <w:kern w:val="0"/>
                <w:sz w:val="28"/>
                <w:szCs w:val="28"/>
              </w:rPr>
              <w:t>本级</w:t>
            </w:r>
            <w:r>
              <w:rPr>
                <w:rFonts w:ascii="仿宋_GB2312" w:hAnsi="Cambria" w:eastAsia="仿宋_GB2312" w:cs="ArialUnicodeMS"/>
                <w:kern w:val="0"/>
                <w:sz w:val="28"/>
                <w:szCs w:val="28"/>
              </w:rPr>
              <w:t>)</w:t>
            </w:r>
          </w:p>
        </w:tc>
        <w:tc>
          <w:tcPr>
            <w:tcW w:w="2147" w:type="dxa"/>
          </w:tcPr>
          <w:p>
            <w:pPr>
              <w:spacing w:after="0" w:line="560" w:lineRule="exact"/>
              <w:jc w:val="center"/>
              <w:rPr>
                <w:rFonts w:hint="eastAsia" w:ascii="仿宋_GB2312" w:hAnsi="Cambria" w:eastAsia="仿宋_GB2312" w:cs="ArialUnicodeMS"/>
                <w:kern w:val="0"/>
                <w:sz w:val="28"/>
                <w:szCs w:val="28"/>
                <w:lang w:eastAsia="zh-CN"/>
              </w:rPr>
            </w:pPr>
            <w:r>
              <w:rPr>
                <w:rFonts w:hint="eastAsia" w:ascii="仿宋_GB2312" w:hAnsi="Cambria" w:eastAsia="仿宋_GB2312" w:cs="ArialUnicodeMS"/>
                <w:kern w:val="0"/>
                <w:sz w:val="28"/>
                <w:szCs w:val="28"/>
                <w:lang w:eastAsia="zh-CN"/>
              </w:rPr>
              <w:t>行政单位</w:t>
            </w:r>
          </w:p>
        </w:tc>
        <w:tc>
          <w:tcPr>
            <w:tcW w:w="2665" w:type="dxa"/>
          </w:tcPr>
          <w:p>
            <w:pPr>
              <w:spacing w:after="0" w:line="560" w:lineRule="exact"/>
              <w:jc w:val="center"/>
              <w:rPr>
                <w:rFonts w:hint="eastAsia" w:ascii="仿宋_GB2312" w:hAnsi="Cambria" w:eastAsia="仿宋_GB2312" w:cs="ArialUnicodeMS"/>
                <w:kern w:val="0"/>
                <w:sz w:val="28"/>
                <w:szCs w:val="28"/>
                <w:lang w:eastAsia="zh-CN"/>
              </w:rPr>
            </w:pPr>
            <w:r>
              <w:rPr>
                <w:rFonts w:hint="eastAsia" w:ascii="仿宋_GB2312" w:hAnsi="Cambria" w:eastAsia="仿宋_GB2312" w:cs="ArialUnicodeMS"/>
                <w:kern w:val="0"/>
                <w:sz w:val="28"/>
                <w:szCs w:val="28"/>
                <w:lang w:eastAsia="zh-CN"/>
              </w:rPr>
              <w:t>财政拨款</w:t>
            </w:r>
          </w:p>
        </w:tc>
      </w:tr>
    </w:tbl>
    <w:p>
      <w:pPr>
        <w:spacing w:after="0" w:line="560" w:lineRule="exact"/>
        <w:rPr>
          <w:rFonts w:ascii="仿宋_GB2312" w:hAnsi="Cambria" w:eastAsia="仿宋_GB2312" w:cs="ArialUnicodeMS"/>
          <w:kern w:val="0"/>
          <w:sz w:val="32"/>
          <w:szCs w:val="32"/>
        </w:rPr>
      </w:pPr>
    </w:p>
    <w:p>
      <w:pPr>
        <w:widowControl/>
        <w:spacing w:after="160" w:line="580" w:lineRule="exact"/>
        <w:ind w:firstLine="320" w:firstLineChars="100"/>
        <w:rPr>
          <w:rFonts w:hint="default" w:ascii="Times New Roman" w:hAnsi="Times New Roman" w:eastAsia="黑体"/>
          <w:sz w:val="32"/>
          <w:szCs w:val="32"/>
          <w:lang w:val="en-US" w:eastAsia="zh-CN"/>
        </w:rPr>
      </w:pPr>
      <w:r>
        <w:rPr>
          <w:rFonts w:hint="eastAsia" w:ascii="Times New Roman" w:hAnsi="Times New Roman" w:eastAsia="黑体"/>
          <w:sz w:val="32"/>
          <w:szCs w:val="32"/>
          <w:lang w:val="en-US" w:eastAsia="zh-CN"/>
        </w:rPr>
        <w:t xml:space="preserve">  2.</w:t>
      </w:r>
      <w:r>
        <w:rPr>
          <w:rFonts w:hint="eastAsia" w:ascii="仿宋_GB2312" w:eastAsia="仿宋_GB2312"/>
          <w:sz w:val="32"/>
          <w:szCs w:val="32"/>
        </w:rPr>
        <w:t>人员情况：</w:t>
      </w:r>
    </w:p>
    <w:p>
      <w:pPr>
        <w:spacing w:line="560" w:lineRule="exact"/>
        <w:ind w:firstLine="640" w:firstLineChars="200"/>
        <w:jc w:val="left"/>
        <w:outlineLvl w:val="0"/>
        <w:rPr>
          <w:rFonts w:hint="eastAsia" w:ascii="仿宋_GB2312" w:eastAsia="仿宋_GB2312"/>
          <w:sz w:val="32"/>
          <w:szCs w:val="32"/>
        </w:rPr>
      </w:pPr>
      <w:r>
        <w:rPr>
          <w:rFonts w:hint="eastAsia" w:ascii="仿宋_GB2312" w:eastAsia="仿宋_GB2312"/>
          <w:sz w:val="32"/>
          <w:szCs w:val="32"/>
        </w:rPr>
        <w:t>我单位编制人数4人，其中行政编制4人，机关工勤编制0人。实有在职人员</w:t>
      </w:r>
      <w:r>
        <w:rPr>
          <w:rFonts w:hint="eastAsia" w:ascii="仿宋_GB2312" w:eastAsia="仿宋_GB2312"/>
          <w:sz w:val="32"/>
          <w:szCs w:val="32"/>
          <w:lang w:val="en-US" w:eastAsia="zh-CN"/>
        </w:rPr>
        <w:t>5</w:t>
      </w:r>
      <w:r>
        <w:rPr>
          <w:rFonts w:hint="eastAsia" w:ascii="仿宋_GB2312" w:eastAsia="仿宋_GB2312"/>
          <w:sz w:val="32"/>
          <w:szCs w:val="32"/>
        </w:rPr>
        <w:t>人。</w:t>
      </w:r>
    </w:p>
    <w:p>
      <w:pPr>
        <w:widowControl/>
        <w:spacing w:line="560" w:lineRule="exact"/>
        <w:jc w:val="both"/>
        <w:rPr>
          <w:rFonts w:hint="eastAsia" w:ascii="黑体" w:hAnsi="Cambria" w:eastAsia="黑体" w:cs="MS-UIGothic,Bold"/>
          <w:bCs/>
          <w:kern w:val="0"/>
          <w:sz w:val="52"/>
          <w:szCs w:val="52"/>
          <w:lang w:val="en-US" w:eastAsia="zh-CN"/>
        </w:rPr>
      </w:pPr>
    </w:p>
    <w:p>
      <w:pPr>
        <w:widowControl/>
        <w:spacing w:line="560" w:lineRule="exact"/>
        <w:jc w:val="center"/>
        <w:rPr>
          <w:rFonts w:ascii="黑体" w:hAnsi="Cambria" w:eastAsia="黑体" w:cs="MS-UIGothic,Bold"/>
          <w:bCs/>
          <w:kern w:val="0"/>
          <w:sz w:val="52"/>
          <w:szCs w:val="52"/>
        </w:rPr>
      </w:pPr>
    </w:p>
    <w:p>
      <w:pPr>
        <w:widowControl/>
        <w:spacing w:line="560" w:lineRule="exact"/>
        <w:jc w:val="center"/>
        <w:rPr>
          <w:rFonts w:ascii="黑体" w:hAnsi="Cambria" w:eastAsia="黑体" w:cs="MS-UIGothic,Bold"/>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hAnsi="Cambria" w:eastAsia="黑体" w:cs="MS-UIGothic,Bold"/>
          <w:bCs/>
          <w:kern w:val="0"/>
          <w:sz w:val="52"/>
          <w:szCs w:val="52"/>
        </w:rPr>
      </w:pPr>
      <w:r>
        <w:pict>
          <v:shape id="图片 16" o:spid="_x0000_s1039" o:spt="75" alt="2" type="#_x0000_t75" style="position:absolute;left:0pt;margin-left:-80.6pt;margin-top:-104.5pt;height:840.95pt;width:596.15pt;z-index:-251652096;mso-width-relative:page;mso-height-relative:page;" filled="f" o:preferrelative="t" stroked="f" coordsize="21600,21600">
            <v:path/>
            <v:fill on="f" focussize="0,0"/>
            <v:stroke on="f" joinstyle="miter"/>
            <v:imagedata r:id="rId7" o:title=""/>
            <o:lock v:ext="edit" aspectratio="t"/>
          </v:shape>
        </w:pict>
      </w:r>
    </w:p>
    <w:p>
      <w:pPr>
        <w:widowControl/>
        <w:spacing w:line="560" w:lineRule="exact"/>
        <w:jc w:val="center"/>
        <w:rPr>
          <w:rFonts w:ascii="黑体" w:hAnsi="Cambria" w:eastAsia="黑体" w:cs="MS-UIGothic,Bold"/>
          <w:bCs/>
          <w:kern w:val="0"/>
          <w:sz w:val="52"/>
          <w:szCs w:val="52"/>
        </w:rPr>
      </w:pPr>
    </w:p>
    <w:p>
      <w:pPr>
        <w:rPr>
          <w:rFonts w:ascii="宋体" w:cs="ArialUnicodeMS"/>
          <w:color w:val="000000"/>
          <w:kern w:val="0"/>
        </w:rPr>
      </w:pP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pict>
          <v:shape id="文本框 17" o:spid="_x0000_s1040" o:spt="202" type="#_x0000_t202" style="position:absolute;left:0pt;margin-left:-74.2pt;margin-top:120.3pt;height:159.1pt;width:596.2pt;z-index:251663360;mso-width-relative:page;mso-height-relative:page;" filled="f" stroked="f" coordsize="21600,2160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第二部分</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年度部门决算报表</w:t>
                  </w:r>
                </w:p>
              </w:txbxContent>
            </v:textbox>
          </v:shape>
        </w:pict>
      </w:r>
    </w:p>
    <w:tbl>
      <w:tblPr>
        <w:tblStyle w:val="12"/>
        <w:tblW w:w="9300" w:type="dxa"/>
        <w:jc w:val="center"/>
        <w:tblLayout w:type="fixed"/>
        <w:tblCellMar>
          <w:top w:w="0" w:type="dxa"/>
          <w:left w:w="0" w:type="dxa"/>
          <w:bottom w:w="0" w:type="dxa"/>
          <w:right w:w="0" w:type="dxa"/>
        </w:tblCellMar>
      </w:tblPr>
      <w:tblGrid>
        <w:gridCol w:w="3206"/>
        <w:gridCol w:w="315"/>
        <w:gridCol w:w="1082"/>
        <w:gridCol w:w="2700"/>
        <w:gridCol w:w="567"/>
        <w:gridCol w:w="1430"/>
      </w:tblGrid>
      <w:tr>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tcMar>
              <w:top w:w="15" w:type="dxa"/>
              <w:left w:w="15" w:type="dxa"/>
              <w:right w:w="15" w:type="dxa"/>
            </w:tcMar>
            <w:vAlign w:val="center"/>
          </w:tcPr>
          <w:p>
            <w:pPr>
              <w:widowControl/>
              <w:spacing w:after="0" w:line="440" w:lineRule="exact"/>
              <w:jc w:val="center"/>
              <w:textAlignment w:val="center"/>
              <w:rPr>
                <w:rFonts w:ascii="黑体" w:hAnsi="宋体" w:eastAsia="黑体" w:cs="黑体"/>
                <w:color w:val="000000"/>
                <w:sz w:val="40"/>
                <w:szCs w:val="40"/>
              </w:rPr>
            </w:pPr>
            <w:r>
              <w:pict>
                <v:group id="组合 10" o:spid="_x0000_s1041" o:spt="203" style="position:absolute;left:0pt;margin-left:-70.25pt;margin-top:-81.85pt;height:41.2pt;width:243.2pt;mso-position-vertical-relative:page;z-index:251674624;mso-width-relative:page;mso-height-relative:page;" coordorigin="4551,52615" coordsize="8546,1398">
                  <o:lock v:ext="edit"/>
                  <v:rect id="矩形 13" o:spid="_x0000_s1042" o:spt="1" style="position:absolute;left:4551;top:52615;height:1175;width:8546;v-text-anchor:middle;" fillcolor="#96DA9D" filled="t" stroked="f" coordsize="21600,21600">
                    <v:path/>
                    <v:fill on="t" focussize="0,0"/>
                    <v:stroke on="f" weight="2pt"/>
                    <v:imagedata o:title=""/>
                    <o:lock v:ext="edit"/>
                  </v:rect>
                  <v:rect id="矩形 14" o:spid="_x0000_s1043"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收入支出决算总表</w:t>
            </w:r>
          </w:p>
        </w:tc>
      </w:tr>
      <w:tr>
        <w:tblPrEx>
          <w:tblCellMar>
            <w:top w:w="0" w:type="dxa"/>
            <w:left w:w="0" w:type="dxa"/>
            <w:bottom w:w="0" w:type="dxa"/>
            <w:right w:w="0" w:type="dxa"/>
          </w:tblCellMar>
        </w:tblPrEx>
        <w:trPr>
          <w:trHeight w:val="321" w:hRule="atLeast"/>
          <w:jc w:val="center"/>
        </w:trPr>
        <w:tc>
          <w:tcPr>
            <w:tcW w:w="3206" w:type="dxa"/>
            <w:tcBorders>
              <w:top w:val="nil"/>
              <w:left w:val="nil"/>
              <w:bottom w:val="nil"/>
              <w:right w:val="nil"/>
            </w:tcBorders>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315"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082"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430" w:type="dxa"/>
            <w:tcBorders>
              <w:top w:val="nil"/>
              <w:left w:val="nil"/>
              <w:bottom w:val="nil"/>
              <w:right w:val="nil"/>
            </w:tcBorders>
            <w:noWrap/>
            <w:tcMar>
              <w:top w:w="15" w:type="dxa"/>
              <w:left w:w="15" w:type="dxa"/>
              <w:right w:w="15" w:type="dxa"/>
            </w:tcMar>
            <w:vAlign w:val="center"/>
          </w:tcPr>
          <w:p>
            <w:pPr>
              <w:widowControl/>
              <w:spacing w:after="0" w:line="240" w:lineRule="exact"/>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01</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418" w:hRule="atLeast"/>
          <w:jc w:val="center"/>
        </w:trPr>
        <w:tc>
          <w:tcPr>
            <w:tcW w:w="3206" w:type="dxa"/>
            <w:tcBorders>
              <w:top w:val="nil"/>
              <w:left w:val="nil"/>
              <w:bottom w:val="nil"/>
              <w:right w:val="nil"/>
            </w:tcBorders>
            <w:tcMar>
              <w:top w:w="15" w:type="dxa"/>
              <w:left w:w="15" w:type="dxa"/>
              <w:right w:w="15" w:type="dxa"/>
            </w:tcMar>
            <w:vAlign w:val="center"/>
          </w:tcPr>
          <w:p>
            <w:pPr>
              <w:widowControl/>
              <w:spacing w:after="0" w:line="240" w:lineRule="exact"/>
              <w:jc w:val="left"/>
              <w:textAlignment w:val="center"/>
              <w:rPr>
                <w:rFonts w:ascii="宋体" w:cs="宋体"/>
                <w:color w:val="000000"/>
                <w:sz w:val="20"/>
                <w:szCs w:val="20"/>
              </w:rPr>
            </w:pPr>
            <w:r>
              <w:rPr>
                <w:rFonts w:hint="eastAsia" w:ascii="宋体" w:hAnsi="宋体" w:cs="宋体"/>
                <w:color w:val="000000"/>
                <w:kern w:val="0"/>
                <w:sz w:val="20"/>
                <w:szCs w:val="20"/>
              </w:rPr>
              <w:t>部门：</w:t>
            </w:r>
            <w:r>
              <w:rPr>
                <w:rFonts w:hint="eastAsia" w:ascii="宋体" w:hAnsi="宋体" w:cs="宋体"/>
                <w:color w:val="000000"/>
                <w:kern w:val="0"/>
                <w:szCs w:val="21"/>
                <w:lang w:val="en-US" w:eastAsia="zh-CN"/>
              </w:rPr>
              <w:t>保定市满城区科学技术协会</w:t>
            </w:r>
          </w:p>
        </w:tc>
        <w:tc>
          <w:tcPr>
            <w:tcW w:w="315"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1082"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567"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1430" w:type="dxa"/>
            <w:tcBorders>
              <w:top w:val="nil"/>
              <w:left w:val="nil"/>
              <w:bottom w:val="nil"/>
              <w:right w:val="nil"/>
            </w:tcBorders>
            <w:noWrap/>
            <w:tcMar>
              <w:top w:w="15" w:type="dxa"/>
              <w:left w:w="15" w:type="dxa"/>
              <w:right w:w="15" w:type="dxa"/>
            </w:tcMar>
            <w:vAlign w:val="center"/>
          </w:tcPr>
          <w:p>
            <w:pPr>
              <w:widowControl/>
              <w:spacing w:after="0" w:line="240" w:lineRule="exact"/>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收入</w:t>
            </w:r>
          </w:p>
        </w:tc>
        <w:tc>
          <w:tcPr>
            <w:tcW w:w="4697"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支出</w:t>
            </w:r>
          </w:p>
        </w:tc>
      </w:tr>
      <w:tr>
        <w:tblPrEx>
          <w:tblCellMar>
            <w:top w:w="0" w:type="dxa"/>
            <w:left w:w="0" w:type="dxa"/>
            <w:bottom w:w="0" w:type="dxa"/>
            <w:right w:w="0" w:type="dxa"/>
          </w:tblCellMar>
        </w:tblPrEx>
        <w:trPr>
          <w:trHeight w:val="295" w:hRule="atLeast"/>
          <w:jc w:val="center"/>
        </w:trPr>
        <w:tc>
          <w:tcPr>
            <w:tcW w:w="320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项目</w:t>
            </w:r>
          </w:p>
        </w:tc>
        <w:tc>
          <w:tcPr>
            <w:tcW w:w="31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行次</w:t>
            </w:r>
          </w:p>
        </w:tc>
        <w:tc>
          <w:tcPr>
            <w:tcW w:w="108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金额</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行次</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金额</w:t>
            </w:r>
          </w:p>
        </w:tc>
      </w:tr>
      <w:tr>
        <w:tblPrEx>
          <w:tblCellMar>
            <w:top w:w="0" w:type="dxa"/>
            <w:left w:w="0" w:type="dxa"/>
            <w:bottom w:w="0" w:type="dxa"/>
            <w:right w:w="0" w:type="dxa"/>
          </w:tblCellMar>
        </w:tblPrEx>
        <w:trPr>
          <w:trHeight w:val="295" w:hRule="atLeast"/>
          <w:jc w:val="center"/>
        </w:trPr>
        <w:tc>
          <w:tcPr>
            <w:tcW w:w="320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hint="eastAsia" w:ascii="宋体" w:hAnsi="宋体" w:cs="宋体"/>
                <w:color w:val="000000"/>
                <w:kern w:val="0"/>
                <w:sz w:val="20"/>
                <w:szCs w:val="20"/>
              </w:rPr>
              <w:t>栏次</w:t>
            </w:r>
          </w:p>
        </w:tc>
        <w:tc>
          <w:tcPr>
            <w:tcW w:w="31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rPr>
                <w:rFonts w:ascii="宋体" w:cs="宋体"/>
                <w:color w:val="000000"/>
                <w:sz w:val="20"/>
                <w:szCs w:val="20"/>
              </w:rPr>
            </w:pPr>
          </w:p>
        </w:tc>
        <w:tc>
          <w:tcPr>
            <w:tcW w:w="108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ascii="宋体" w:hAnsi="宋体" w:cs="宋体"/>
                <w:color w:val="000000"/>
                <w:kern w:val="0"/>
                <w:sz w:val="20"/>
                <w:szCs w:val="20"/>
              </w:rPr>
              <w:t>1</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rPr>
                <w:rFonts w:ascii="宋体" w:cs="宋体"/>
                <w:color w:val="000000"/>
                <w:sz w:val="20"/>
                <w:szCs w:val="20"/>
              </w:rPr>
            </w:pP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ascii="宋体" w:hAnsi="宋体" w:cs="宋体"/>
                <w:color w:val="000000"/>
                <w:kern w:val="0"/>
                <w:sz w:val="20"/>
                <w:szCs w:val="20"/>
              </w:rPr>
              <w:t>2</w:t>
            </w:r>
          </w:p>
        </w:tc>
      </w:tr>
      <w:tr>
        <w:tblPrEx>
          <w:tblCellMar>
            <w:top w:w="0" w:type="dxa"/>
            <w:left w:w="0" w:type="dxa"/>
            <w:bottom w:w="0" w:type="dxa"/>
            <w:right w:w="0" w:type="dxa"/>
          </w:tblCellMar>
        </w:tblPrEx>
        <w:trPr>
          <w:trHeight w:val="365" w:hRule="atLeast"/>
          <w:jc w:val="center"/>
        </w:trPr>
        <w:tc>
          <w:tcPr>
            <w:tcW w:w="320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一、财政拨款收入</w:t>
            </w:r>
          </w:p>
        </w:tc>
        <w:tc>
          <w:tcPr>
            <w:tcW w:w="31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w:t>
            </w:r>
          </w:p>
        </w:tc>
        <w:tc>
          <w:tcPr>
            <w:tcW w:w="108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default" w:ascii="宋体" w:cs="宋体"/>
                <w:color w:val="000000"/>
                <w:sz w:val="20"/>
                <w:szCs w:val="20"/>
                <w:lang w:val="en-US"/>
              </w:rPr>
            </w:pPr>
            <w:r>
              <w:rPr>
                <w:rFonts w:hint="default" w:ascii="宋体" w:cs="宋体"/>
                <w:color w:val="000000"/>
                <w:sz w:val="20"/>
                <w:szCs w:val="20"/>
                <w:lang w:val="en-US"/>
              </w:rPr>
              <w:t>78.28</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一、一般公共服务支出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default" w:ascii="宋体" w:cs="宋体"/>
                <w:color w:val="000000"/>
                <w:sz w:val="20"/>
                <w:szCs w:val="20"/>
                <w:lang w:val="en-US"/>
              </w:rPr>
            </w:pPr>
            <w:r>
              <w:rPr>
                <w:rFonts w:hint="default" w:ascii="宋体" w:cs="宋体"/>
                <w:color w:val="000000"/>
                <w:sz w:val="20"/>
                <w:szCs w:val="20"/>
                <w:lang w:val="en-US"/>
              </w:rPr>
              <w:t>72.28</w:t>
            </w:r>
          </w:p>
        </w:tc>
      </w:tr>
      <w:tr>
        <w:tblPrEx>
          <w:tblCellMar>
            <w:top w:w="0" w:type="dxa"/>
            <w:left w:w="0" w:type="dxa"/>
            <w:bottom w:w="0" w:type="dxa"/>
            <w:right w:w="0" w:type="dxa"/>
          </w:tblCellMar>
        </w:tblPrEx>
        <w:trPr>
          <w:trHeight w:val="337" w:hRule="atLeast"/>
          <w:jc w:val="center"/>
        </w:trPr>
        <w:tc>
          <w:tcPr>
            <w:tcW w:w="320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二、上级补助收入</w:t>
            </w:r>
          </w:p>
        </w:tc>
        <w:tc>
          <w:tcPr>
            <w:tcW w:w="31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w:t>
            </w:r>
          </w:p>
        </w:tc>
        <w:tc>
          <w:tcPr>
            <w:tcW w:w="108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二、外交支出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320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三、事业收入</w:t>
            </w:r>
          </w:p>
        </w:tc>
        <w:tc>
          <w:tcPr>
            <w:tcW w:w="31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w:t>
            </w:r>
          </w:p>
        </w:tc>
        <w:tc>
          <w:tcPr>
            <w:tcW w:w="108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三、国防支出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320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四、经营收入</w:t>
            </w:r>
          </w:p>
        </w:tc>
        <w:tc>
          <w:tcPr>
            <w:tcW w:w="31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w:t>
            </w:r>
          </w:p>
        </w:tc>
        <w:tc>
          <w:tcPr>
            <w:tcW w:w="108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四、公共安全支出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320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五、附属单位上缴收入</w:t>
            </w:r>
          </w:p>
        </w:tc>
        <w:tc>
          <w:tcPr>
            <w:tcW w:w="31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w:t>
            </w:r>
          </w:p>
        </w:tc>
        <w:tc>
          <w:tcPr>
            <w:tcW w:w="108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五、教育支出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320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六、其他收入</w:t>
            </w:r>
          </w:p>
        </w:tc>
        <w:tc>
          <w:tcPr>
            <w:tcW w:w="31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6</w:t>
            </w:r>
          </w:p>
        </w:tc>
        <w:tc>
          <w:tcPr>
            <w:tcW w:w="108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六、科学技术支出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default" w:ascii="宋体" w:cs="宋体"/>
                <w:color w:val="000000"/>
                <w:sz w:val="20"/>
                <w:szCs w:val="20"/>
                <w:lang w:val="en-US"/>
              </w:rPr>
            </w:pPr>
            <w:r>
              <w:rPr>
                <w:rFonts w:hint="default" w:ascii="宋体" w:cs="宋体"/>
                <w:color w:val="000000"/>
                <w:sz w:val="20"/>
                <w:szCs w:val="20"/>
                <w:lang w:val="en-US"/>
              </w:rPr>
              <w:t>6</w:t>
            </w:r>
          </w:p>
        </w:tc>
      </w:tr>
      <w:tr>
        <w:tblPrEx>
          <w:tblCellMar>
            <w:top w:w="0" w:type="dxa"/>
            <w:left w:w="0" w:type="dxa"/>
            <w:bottom w:w="0" w:type="dxa"/>
            <w:right w:w="0" w:type="dxa"/>
          </w:tblCellMar>
        </w:tblPrEx>
        <w:trPr>
          <w:trHeight w:val="337" w:hRule="atLeast"/>
          <w:jc w:val="center"/>
        </w:trPr>
        <w:tc>
          <w:tcPr>
            <w:tcW w:w="320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31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7</w:t>
            </w:r>
          </w:p>
        </w:tc>
        <w:tc>
          <w:tcPr>
            <w:tcW w:w="108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七、文化体育与传媒支出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320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31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8</w:t>
            </w:r>
          </w:p>
        </w:tc>
        <w:tc>
          <w:tcPr>
            <w:tcW w:w="108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八、社会保障和就业支出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35</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320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31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9</w:t>
            </w:r>
          </w:p>
        </w:tc>
        <w:tc>
          <w:tcPr>
            <w:tcW w:w="108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九、医疗卫生与计划生育支出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36</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320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31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10</w:t>
            </w:r>
          </w:p>
        </w:tc>
        <w:tc>
          <w:tcPr>
            <w:tcW w:w="108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十、节能环保支出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37</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320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31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11</w:t>
            </w:r>
          </w:p>
        </w:tc>
        <w:tc>
          <w:tcPr>
            <w:tcW w:w="108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十一、城乡社区支出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320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31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12</w:t>
            </w:r>
          </w:p>
        </w:tc>
        <w:tc>
          <w:tcPr>
            <w:tcW w:w="108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十二、农林水支出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320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31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13</w:t>
            </w:r>
          </w:p>
        </w:tc>
        <w:tc>
          <w:tcPr>
            <w:tcW w:w="108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十三、交通运输支出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320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31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14</w:t>
            </w:r>
          </w:p>
        </w:tc>
        <w:tc>
          <w:tcPr>
            <w:tcW w:w="108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十四、资源勘探信息等支出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320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31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15</w:t>
            </w:r>
          </w:p>
        </w:tc>
        <w:tc>
          <w:tcPr>
            <w:tcW w:w="108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十五、商业服务业等支出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320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31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16</w:t>
            </w:r>
          </w:p>
        </w:tc>
        <w:tc>
          <w:tcPr>
            <w:tcW w:w="108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十六、金融支出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320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31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17</w:t>
            </w:r>
          </w:p>
        </w:tc>
        <w:tc>
          <w:tcPr>
            <w:tcW w:w="108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十七、援助其他地区支出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320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31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18</w:t>
            </w:r>
          </w:p>
        </w:tc>
        <w:tc>
          <w:tcPr>
            <w:tcW w:w="108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十八、国土海洋气象等支出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45</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320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31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19</w:t>
            </w:r>
          </w:p>
        </w:tc>
        <w:tc>
          <w:tcPr>
            <w:tcW w:w="108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十九、住房保障支出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46</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320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31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20</w:t>
            </w:r>
          </w:p>
        </w:tc>
        <w:tc>
          <w:tcPr>
            <w:tcW w:w="108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二十、粮油物资储备支出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47</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320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31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21</w:t>
            </w:r>
          </w:p>
        </w:tc>
        <w:tc>
          <w:tcPr>
            <w:tcW w:w="108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二十一、其他支出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320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31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22</w:t>
            </w:r>
          </w:p>
        </w:tc>
        <w:tc>
          <w:tcPr>
            <w:tcW w:w="108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二十二、债务还本支出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320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31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23</w:t>
            </w:r>
          </w:p>
        </w:tc>
        <w:tc>
          <w:tcPr>
            <w:tcW w:w="108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二十三、债务付息支出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320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本年收入合计</w:t>
            </w:r>
          </w:p>
        </w:tc>
        <w:tc>
          <w:tcPr>
            <w:tcW w:w="31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24</w:t>
            </w:r>
          </w:p>
        </w:tc>
        <w:tc>
          <w:tcPr>
            <w:tcW w:w="108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default" w:ascii="宋体" w:cs="宋体"/>
                <w:color w:val="000000"/>
                <w:sz w:val="18"/>
                <w:szCs w:val="18"/>
                <w:lang w:val="en-US"/>
              </w:rPr>
            </w:pPr>
            <w:r>
              <w:rPr>
                <w:rFonts w:hint="default" w:ascii="宋体" w:cs="宋体"/>
                <w:color w:val="000000"/>
                <w:sz w:val="18"/>
                <w:szCs w:val="18"/>
                <w:lang w:val="en-US"/>
              </w:rPr>
              <w:t>78.28</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本年支出合计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default" w:ascii="宋体" w:cs="宋体"/>
                <w:color w:val="000000"/>
                <w:sz w:val="20"/>
                <w:szCs w:val="20"/>
                <w:lang w:val="en-US"/>
              </w:rPr>
            </w:pPr>
            <w:r>
              <w:rPr>
                <w:rFonts w:hint="default" w:ascii="宋体" w:cs="宋体"/>
                <w:color w:val="000000"/>
                <w:sz w:val="20"/>
                <w:szCs w:val="20"/>
                <w:lang w:val="en-US"/>
              </w:rPr>
              <w:t>78.28</w:t>
            </w:r>
          </w:p>
        </w:tc>
      </w:tr>
      <w:tr>
        <w:tblPrEx>
          <w:tblCellMar>
            <w:top w:w="0" w:type="dxa"/>
            <w:left w:w="0" w:type="dxa"/>
            <w:bottom w:w="0" w:type="dxa"/>
            <w:right w:w="0" w:type="dxa"/>
          </w:tblCellMar>
        </w:tblPrEx>
        <w:trPr>
          <w:trHeight w:val="385" w:hRule="atLeast"/>
          <w:jc w:val="center"/>
        </w:trPr>
        <w:tc>
          <w:tcPr>
            <w:tcW w:w="320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用事业基金弥补收支差额</w:t>
            </w:r>
          </w:p>
        </w:tc>
        <w:tc>
          <w:tcPr>
            <w:tcW w:w="31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25</w:t>
            </w:r>
          </w:p>
        </w:tc>
        <w:tc>
          <w:tcPr>
            <w:tcW w:w="108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结余分配</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320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年初结转和结余</w:t>
            </w:r>
          </w:p>
        </w:tc>
        <w:tc>
          <w:tcPr>
            <w:tcW w:w="31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26</w:t>
            </w:r>
          </w:p>
        </w:tc>
        <w:tc>
          <w:tcPr>
            <w:tcW w:w="108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年末结转和结余</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320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b/>
                <w:color w:val="000000"/>
                <w:sz w:val="20"/>
                <w:szCs w:val="20"/>
              </w:rPr>
            </w:pPr>
            <w:r>
              <w:rPr>
                <w:rFonts w:hint="eastAsia" w:ascii="宋体" w:hAnsi="宋体" w:cs="宋体"/>
                <w:b/>
                <w:color w:val="000000"/>
                <w:kern w:val="0"/>
                <w:sz w:val="20"/>
                <w:szCs w:val="20"/>
              </w:rPr>
              <w:t>总计</w:t>
            </w:r>
          </w:p>
        </w:tc>
        <w:tc>
          <w:tcPr>
            <w:tcW w:w="31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27</w:t>
            </w:r>
          </w:p>
        </w:tc>
        <w:tc>
          <w:tcPr>
            <w:tcW w:w="108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default" w:ascii="宋体" w:cs="宋体"/>
                <w:color w:val="000000"/>
                <w:sz w:val="18"/>
                <w:szCs w:val="18"/>
                <w:lang w:val="en-US"/>
              </w:rPr>
            </w:pPr>
            <w:r>
              <w:rPr>
                <w:rFonts w:hint="default" w:ascii="宋体" w:cs="宋体"/>
                <w:color w:val="000000"/>
                <w:sz w:val="18"/>
                <w:szCs w:val="18"/>
                <w:lang w:val="en-US"/>
              </w:rPr>
              <w:t>78.28</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default" w:ascii="宋体" w:cs="宋体"/>
                <w:color w:val="000000"/>
                <w:sz w:val="20"/>
                <w:szCs w:val="20"/>
                <w:lang w:val="en-US"/>
              </w:rPr>
            </w:pPr>
            <w:r>
              <w:rPr>
                <w:rFonts w:hint="default" w:ascii="宋体" w:cs="宋体"/>
                <w:color w:val="000000"/>
                <w:sz w:val="20"/>
                <w:szCs w:val="20"/>
                <w:lang w:val="en-US"/>
              </w:rPr>
              <w:t>78.28</w:t>
            </w:r>
          </w:p>
        </w:tc>
      </w:tr>
      <w:tr>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tcMar>
              <w:top w:w="15" w:type="dxa"/>
              <w:left w:w="15" w:type="dxa"/>
              <w:right w:w="15" w:type="dxa"/>
            </w:tcMar>
            <w:vAlign w:val="center"/>
          </w:tcPr>
          <w:p>
            <w:pPr>
              <w:widowControl/>
              <w:spacing w:after="0" w:line="200" w:lineRule="exact"/>
              <w:jc w:val="left"/>
              <w:textAlignment w:val="center"/>
              <w:rPr>
                <w:rFonts w:ascii="宋体" w:cs="宋体"/>
                <w:color w:val="000000"/>
                <w:szCs w:val="21"/>
              </w:rPr>
            </w:pPr>
            <w:r>
              <w:rPr>
                <w:rFonts w:hint="eastAsia" w:ascii="宋体" w:hAnsi="宋体" w:cs="宋体"/>
                <w:color w:val="000000"/>
                <w:kern w:val="0"/>
                <w:szCs w:val="21"/>
              </w:rPr>
              <w:t>注：本表反映部门本年度的总收支和年末结转结余情况。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335"/>
        <w:gridCol w:w="179"/>
        <w:gridCol w:w="520"/>
        <w:gridCol w:w="1318"/>
        <w:gridCol w:w="920"/>
        <w:gridCol w:w="194"/>
        <w:gridCol w:w="494"/>
        <w:gridCol w:w="232"/>
        <w:gridCol w:w="584"/>
        <w:gridCol w:w="337"/>
        <w:gridCol w:w="478"/>
        <w:gridCol w:w="442"/>
        <w:gridCol w:w="373"/>
        <w:gridCol w:w="548"/>
        <w:gridCol w:w="920"/>
        <w:gridCol w:w="926"/>
      </w:tblGrid>
      <w:tr>
        <w:tblPrEx>
          <w:tblCellMar>
            <w:top w:w="0" w:type="dxa"/>
            <w:left w:w="0" w:type="dxa"/>
            <w:bottom w:w="0" w:type="dxa"/>
            <w:right w:w="0" w:type="dxa"/>
          </w:tblCellMar>
        </w:tblPrEx>
        <w:trPr>
          <w:trHeight w:val="770" w:hRule="atLeast"/>
          <w:jc w:val="center"/>
        </w:trPr>
        <w:tc>
          <w:tcPr>
            <w:tcW w:w="8800" w:type="dxa"/>
            <w:gridSpan w:val="16"/>
            <w:tcBorders>
              <w:top w:val="nil"/>
              <w:left w:val="nil"/>
              <w:bottom w:val="nil"/>
              <w:right w:val="nil"/>
            </w:tcBorders>
            <w:noWrap/>
            <w:tcMar>
              <w:top w:w="15" w:type="dxa"/>
              <w:left w:w="15" w:type="dxa"/>
              <w:right w:w="15" w:type="dxa"/>
            </w:tcMar>
            <w:vAlign w:val="bottom"/>
          </w:tcPr>
          <w:p>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收入决</w:t>
            </w:r>
            <w:r>
              <w:pict>
                <v:group id="组合 34" o:spid="_x0000_s1044" o:spt="203" style="position:absolute;left:0pt;margin-left:-82.75pt;margin-top:-81.1pt;height:41.2pt;width:243.2pt;mso-position-vertical-relative:page;z-index:251675648;mso-width-relative:page;mso-height-relative:page;" coordorigin="4551,52615" coordsize="8546,1398">
                  <o:lock v:ext="edit"/>
                  <v:rect id="矩形 13" o:spid="_x0000_s1045" o:spt="1" style="position:absolute;left:4551;top:52615;height:1175;width:8546;v-text-anchor:middle;" fillcolor="#96DA9D" filled="t" stroked="f" coordsize="21600,21600">
                    <v:path/>
                    <v:fill on="t" focussize="0,0"/>
                    <v:stroke on="f" weight="2pt"/>
                    <v:imagedata o:title=""/>
                    <o:lock v:ext="edit"/>
                  </v:rect>
                  <v:rect id="矩形 14" o:spid="_x0000_s1046"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算表</w:t>
            </w:r>
          </w:p>
        </w:tc>
      </w:tr>
      <w:tr>
        <w:tblPrEx>
          <w:tblCellMar>
            <w:top w:w="0" w:type="dxa"/>
            <w:left w:w="0" w:type="dxa"/>
            <w:bottom w:w="0" w:type="dxa"/>
            <w:right w:w="0" w:type="dxa"/>
          </w:tblCellMar>
        </w:tblPrEx>
        <w:trPr>
          <w:trHeight w:val="362" w:hRule="atLeast"/>
          <w:jc w:val="center"/>
        </w:trPr>
        <w:tc>
          <w:tcPr>
            <w:tcW w:w="33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7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2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18"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92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94"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494"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02</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62" w:hRule="atLeast"/>
          <w:jc w:val="center"/>
        </w:trPr>
        <w:tc>
          <w:tcPr>
            <w:tcW w:w="3272" w:type="dxa"/>
            <w:gridSpan w:val="5"/>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hint="eastAsia" w:ascii="宋体" w:eastAsia="宋体" w:cs="宋体"/>
                <w:color w:val="000000"/>
                <w:szCs w:val="21"/>
                <w:lang w:val="en-US" w:eastAsia="zh-CN"/>
              </w:rPr>
            </w:pPr>
            <w:r>
              <w:rPr>
                <w:rFonts w:hint="eastAsia" w:ascii="宋体" w:hAnsi="宋体" w:cs="宋体"/>
                <w:color w:val="000000"/>
                <w:kern w:val="0"/>
                <w:szCs w:val="21"/>
              </w:rPr>
              <w:t>部门</w:t>
            </w:r>
            <w:r>
              <w:rPr>
                <w:rFonts w:hint="default" w:ascii="宋体" w:hAnsi="宋体" w:cs="宋体"/>
                <w:color w:val="000000"/>
                <w:kern w:val="0"/>
                <w:szCs w:val="21"/>
                <w:lang w:val="en-US"/>
              </w:rPr>
              <w:t>:</w:t>
            </w:r>
            <w:r>
              <w:rPr>
                <w:rFonts w:hint="eastAsia" w:ascii="宋体" w:hAnsi="宋体" w:cs="宋体"/>
                <w:color w:val="000000"/>
                <w:kern w:val="0"/>
                <w:szCs w:val="21"/>
                <w:lang w:val="en-US" w:eastAsia="zh-CN"/>
              </w:rPr>
              <w:t>保定市满城区科学技术协会</w:t>
            </w:r>
          </w:p>
        </w:tc>
        <w:tc>
          <w:tcPr>
            <w:tcW w:w="194"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494"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5" w:hRule="atLeast"/>
          <w:jc w:val="center"/>
        </w:trPr>
        <w:tc>
          <w:tcPr>
            <w:tcW w:w="2352" w:type="dxa"/>
            <w:gridSpan w:val="4"/>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项目</w:t>
            </w:r>
          </w:p>
        </w:tc>
        <w:tc>
          <w:tcPr>
            <w:tcW w:w="920" w:type="dxa"/>
            <w:vMerge w:val="restart"/>
            <w:tcBorders>
              <w:top w:val="single" w:color="auto" w:sz="4" w:space="0"/>
              <w:left w:val="single" w:color="auto" w:sz="4" w:space="0"/>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本年收入合计</w:t>
            </w:r>
          </w:p>
        </w:tc>
        <w:tc>
          <w:tcPr>
            <w:tcW w:w="920" w:type="dxa"/>
            <w:gridSpan w:val="3"/>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财政拨款收入</w:t>
            </w:r>
          </w:p>
        </w:tc>
        <w:tc>
          <w:tcPr>
            <w:tcW w:w="921"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上级补助收入</w:t>
            </w:r>
          </w:p>
        </w:tc>
        <w:tc>
          <w:tcPr>
            <w:tcW w:w="920"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事业收入</w:t>
            </w:r>
          </w:p>
        </w:tc>
        <w:tc>
          <w:tcPr>
            <w:tcW w:w="921"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经营收入</w:t>
            </w:r>
          </w:p>
        </w:tc>
        <w:tc>
          <w:tcPr>
            <w:tcW w:w="920" w:type="dxa"/>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附属单位上缴收入</w:t>
            </w:r>
          </w:p>
        </w:tc>
        <w:tc>
          <w:tcPr>
            <w:tcW w:w="926" w:type="dxa"/>
            <w:vMerge w:val="restart"/>
            <w:tcBorders>
              <w:top w:val="single" w:color="auto" w:sz="4" w:space="0"/>
              <w:left w:val="nil"/>
              <w:bottom w:val="single" w:color="auto" w:sz="4" w:space="0"/>
              <w:right w:val="single" w:color="auto"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其他收入</w:t>
            </w:r>
          </w:p>
        </w:tc>
      </w:tr>
      <w:tr>
        <w:tblPrEx>
          <w:tblCellMar>
            <w:top w:w="0" w:type="dxa"/>
            <w:left w:w="0" w:type="dxa"/>
            <w:bottom w:w="0" w:type="dxa"/>
            <w:right w:w="0" w:type="dxa"/>
          </w:tblCellMar>
        </w:tblPrEx>
        <w:trPr>
          <w:trHeight w:val="626" w:hRule="atLeast"/>
          <w:jc w:val="center"/>
        </w:trPr>
        <w:tc>
          <w:tcPr>
            <w:tcW w:w="1034"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功能分类科目编码</w:t>
            </w:r>
          </w:p>
        </w:tc>
        <w:tc>
          <w:tcPr>
            <w:tcW w:w="1318" w:type="dxa"/>
            <w:tcBorders>
              <w:top w:val="nil"/>
              <w:left w:val="nil"/>
              <w:bottom w:val="single" w:color="000000" w:sz="4" w:space="0"/>
              <w:right w:val="single" w:color="auto"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科目名称</w:t>
            </w:r>
          </w:p>
        </w:tc>
        <w:tc>
          <w:tcPr>
            <w:tcW w:w="920" w:type="dxa"/>
            <w:vMerge w:val="continue"/>
            <w:tcBorders>
              <w:top w:val="single" w:color="auto" w:sz="4" w:space="0"/>
              <w:left w:val="single" w:color="auto"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 w:val="20"/>
                <w:szCs w:val="20"/>
              </w:rPr>
            </w:pPr>
          </w:p>
        </w:tc>
        <w:tc>
          <w:tcPr>
            <w:tcW w:w="920" w:type="dxa"/>
            <w:gridSpan w:val="3"/>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21"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20"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21"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20" w:type="dxa"/>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26" w:type="dxa"/>
            <w:vMerge w:val="continue"/>
            <w:tcBorders>
              <w:top w:val="single" w:color="auto" w:sz="4" w:space="0"/>
              <w:left w:val="nil"/>
              <w:bottom w:val="single" w:color="000000" w:sz="4" w:space="0"/>
              <w:right w:val="single" w:color="auto"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r>
      <w:tr>
        <w:tblPrEx>
          <w:tblCellMar>
            <w:top w:w="0" w:type="dxa"/>
            <w:left w:w="0" w:type="dxa"/>
            <w:bottom w:w="0" w:type="dxa"/>
            <w:right w:w="0" w:type="dxa"/>
          </w:tblCellMar>
        </w:tblPrEx>
        <w:trPr>
          <w:trHeight w:val="391" w:hRule="atLeast"/>
          <w:jc w:val="center"/>
        </w:trPr>
        <w:tc>
          <w:tcPr>
            <w:tcW w:w="2352"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92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92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92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c>
          <w:tcPr>
            <w:tcW w:w="92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6</w:t>
            </w:r>
          </w:p>
        </w:tc>
        <w:tc>
          <w:tcPr>
            <w:tcW w:w="9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7</w:t>
            </w:r>
          </w:p>
        </w:tc>
      </w:tr>
      <w:tr>
        <w:tblPrEx>
          <w:tblCellMar>
            <w:top w:w="0" w:type="dxa"/>
            <w:left w:w="0" w:type="dxa"/>
            <w:bottom w:w="0" w:type="dxa"/>
            <w:right w:w="0" w:type="dxa"/>
          </w:tblCellMar>
        </w:tblPrEx>
        <w:trPr>
          <w:trHeight w:val="90" w:hRule="atLeast"/>
          <w:jc w:val="center"/>
        </w:trPr>
        <w:tc>
          <w:tcPr>
            <w:tcW w:w="2352"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合计</w:t>
            </w:r>
          </w:p>
        </w:tc>
        <w:tc>
          <w:tcPr>
            <w:tcW w:w="920"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cs="宋体"/>
                <w:b/>
                <w:color w:val="000000"/>
                <w:sz w:val="18"/>
                <w:szCs w:val="18"/>
                <w:lang w:val="en-US"/>
              </w:rPr>
            </w:pPr>
            <w:r>
              <w:rPr>
                <w:rFonts w:hint="default" w:ascii="宋体" w:cs="宋体"/>
                <w:b/>
                <w:color w:val="000000"/>
                <w:sz w:val="18"/>
                <w:szCs w:val="18"/>
                <w:lang w:val="en-US"/>
              </w:rPr>
              <w:t>78.28</w:t>
            </w:r>
          </w:p>
        </w:tc>
        <w:tc>
          <w:tcPr>
            <w:tcW w:w="920" w:type="dxa"/>
            <w:gridSpan w:val="3"/>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default" w:ascii="宋体" w:cs="宋体"/>
                <w:color w:val="000000"/>
                <w:szCs w:val="21"/>
                <w:lang w:val="en-US"/>
              </w:rPr>
              <w:t>72.28</w:t>
            </w:r>
          </w:p>
        </w:tc>
        <w:tc>
          <w:tcPr>
            <w:tcW w:w="921"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920"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921"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920"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926"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201</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一般公共服务支出</w:t>
            </w: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default" w:ascii="宋体" w:cs="宋体"/>
                <w:color w:val="000000"/>
                <w:szCs w:val="21"/>
                <w:lang w:val="en-US"/>
              </w:rPr>
              <w:t>72.28</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cs="宋体"/>
                <w:color w:val="000000"/>
                <w:szCs w:val="21"/>
                <w:lang w:val="en-US"/>
              </w:rPr>
            </w:pPr>
            <w:r>
              <w:rPr>
                <w:rFonts w:hint="default" w:ascii="宋体" w:cs="宋体"/>
                <w:color w:val="000000"/>
                <w:szCs w:val="21"/>
                <w:lang w:val="en-US"/>
              </w:rPr>
              <w:t>72.28</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20131</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党委办公厅（室）及相关机构事务</w:t>
            </w: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default" w:ascii="宋体" w:cs="宋体"/>
                <w:color w:val="000000"/>
                <w:szCs w:val="21"/>
                <w:lang w:val="en-US"/>
              </w:rPr>
              <w:t>72.28</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cs="宋体"/>
                <w:color w:val="000000"/>
                <w:szCs w:val="21"/>
                <w:lang w:val="en-US"/>
              </w:rPr>
            </w:pPr>
            <w:r>
              <w:rPr>
                <w:rFonts w:hint="default" w:ascii="宋体" w:cs="宋体"/>
                <w:color w:val="000000"/>
                <w:szCs w:val="21"/>
                <w:lang w:val="en-US"/>
              </w:rPr>
              <w:t>72.28</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2013101</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行政运行</w:t>
            </w: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default" w:ascii="宋体" w:cs="宋体"/>
                <w:color w:val="000000"/>
                <w:szCs w:val="21"/>
                <w:lang w:val="en-US"/>
              </w:rPr>
              <w:t>72.28</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cs="宋体"/>
                <w:color w:val="000000"/>
                <w:szCs w:val="21"/>
                <w:lang w:val="en-US"/>
              </w:rPr>
            </w:pPr>
            <w:r>
              <w:rPr>
                <w:rFonts w:hint="default" w:ascii="宋体" w:cs="宋体"/>
                <w:color w:val="000000"/>
                <w:szCs w:val="21"/>
                <w:lang w:val="en-US"/>
              </w:rPr>
              <w:t>72.28</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206</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科学技术支出</w:t>
            </w: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default" w:ascii="宋体" w:cs="宋体"/>
                <w:color w:val="000000"/>
                <w:szCs w:val="21"/>
                <w:lang w:val="en-US"/>
              </w:rPr>
              <w:t>6</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cs="宋体"/>
                <w:color w:val="000000"/>
                <w:szCs w:val="21"/>
                <w:lang w:val="en-US"/>
              </w:rPr>
            </w:pPr>
            <w:r>
              <w:rPr>
                <w:rFonts w:hint="default" w:ascii="宋体" w:cs="宋体"/>
                <w:color w:val="000000"/>
                <w:szCs w:val="21"/>
                <w:lang w:val="en-US"/>
              </w:rPr>
              <w:t>6</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20607</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科学技术普及</w:t>
            </w: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default" w:ascii="宋体" w:cs="宋体"/>
                <w:color w:val="000000"/>
                <w:szCs w:val="21"/>
                <w:lang w:val="en-US"/>
              </w:rPr>
              <w:t>6</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cs="宋体"/>
                <w:color w:val="000000"/>
                <w:szCs w:val="21"/>
                <w:lang w:val="en-US"/>
              </w:rPr>
            </w:pPr>
            <w:r>
              <w:rPr>
                <w:rFonts w:hint="default" w:ascii="宋体" w:cs="宋体"/>
                <w:color w:val="000000"/>
                <w:szCs w:val="21"/>
                <w:lang w:val="en-US"/>
              </w:rPr>
              <w:t>6</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2060702</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科普活动</w:t>
            </w: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cs="宋体"/>
                <w:color w:val="000000"/>
                <w:szCs w:val="21"/>
                <w:lang w:val="en-US"/>
              </w:rPr>
            </w:pPr>
            <w:r>
              <w:rPr>
                <w:rFonts w:hint="default" w:ascii="宋体" w:cs="宋体"/>
                <w:color w:val="000000"/>
                <w:szCs w:val="21"/>
                <w:lang w:val="en-US"/>
              </w:rPr>
              <w:t>6</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cs="宋体"/>
                <w:color w:val="000000"/>
                <w:szCs w:val="21"/>
                <w:lang w:val="en-US"/>
              </w:rPr>
            </w:pPr>
            <w:r>
              <w:rPr>
                <w:rFonts w:hint="default" w:ascii="宋体" w:cs="宋体"/>
                <w:color w:val="000000"/>
                <w:szCs w:val="21"/>
                <w:lang w:val="en-US"/>
              </w:rPr>
              <w:t>6</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81" w:hRule="atLeast"/>
          <w:jc w:val="center"/>
        </w:trPr>
        <w:tc>
          <w:tcPr>
            <w:tcW w:w="8800" w:type="dxa"/>
            <w:gridSpan w:val="16"/>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注：本表反映部门本年度取得的各项收入情况。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000" w:type="dxa"/>
        <w:tblInd w:w="0" w:type="dxa"/>
        <w:tblLayout w:type="fixed"/>
        <w:tblCellMar>
          <w:top w:w="0" w:type="dxa"/>
          <w:left w:w="0" w:type="dxa"/>
          <w:bottom w:w="0" w:type="dxa"/>
          <w:right w:w="0" w:type="dxa"/>
        </w:tblCellMar>
      </w:tblPr>
      <w:tblGrid>
        <w:gridCol w:w="290"/>
        <w:gridCol w:w="289"/>
        <w:gridCol w:w="803"/>
        <w:gridCol w:w="1117"/>
        <w:gridCol w:w="647"/>
        <w:gridCol w:w="436"/>
        <w:gridCol w:w="682"/>
        <w:gridCol w:w="402"/>
        <w:gridCol w:w="718"/>
        <w:gridCol w:w="365"/>
        <w:gridCol w:w="753"/>
        <w:gridCol w:w="331"/>
        <w:gridCol w:w="789"/>
        <w:gridCol w:w="294"/>
        <w:gridCol w:w="1084"/>
      </w:tblGrid>
      <w:tr>
        <w:tblPrEx>
          <w:tblCellMar>
            <w:top w:w="0" w:type="dxa"/>
            <w:left w:w="0" w:type="dxa"/>
            <w:bottom w:w="0" w:type="dxa"/>
            <w:right w:w="0" w:type="dxa"/>
          </w:tblCellMar>
        </w:tblPrEx>
        <w:trPr>
          <w:trHeight w:val="798" w:hRule="atLeast"/>
        </w:trPr>
        <w:tc>
          <w:tcPr>
            <w:tcW w:w="9000" w:type="dxa"/>
            <w:gridSpan w:val="15"/>
            <w:tcBorders>
              <w:top w:val="nil"/>
              <w:left w:val="nil"/>
              <w:bottom w:val="nil"/>
              <w:right w:val="nil"/>
            </w:tcBorders>
            <w:noWrap/>
            <w:tcMar>
              <w:top w:w="15" w:type="dxa"/>
              <w:left w:w="15" w:type="dxa"/>
              <w:right w:w="15" w:type="dxa"/>
            </w:tcMar>
            <w:vAlign w:val="center"/>
          </w:tcPr>
          <w:p>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rPr>
              <w:t>支出决算</w:t>
            </w:r>
            <w:r>
              <w:pict>
                <v:group id="组合 38" o:spid="_x0000_s1047" o:spt="203" style="position:absolute;left:0pt;margin-left:-80.9pt;margin-top:-81.1pt;height:41.2pt;width:243.2pt;mso-position-vertical-relative:page;z-index:251676672;mso-width-relative:page;mso-height-relative:page;" coordorigin="4551,52615" coordsize="8546,1398">
                  <o:lock v:ext="edit"/>
                  <v:rect id="矩形 13" o:spid="_x0000_s1048" o:spt="1" style="position:absolute;left:4551;top:52615;height:1175;width:8546;v-text-anchor:middle;" fillcolor="#96DA9D" filled="t" stroked="f" coordsize="21600,21600">
                    <v:path/>
                    <v:fill on="t" focussize="0,0"/>
                    <v:stroke on="f" weight="2pt"/>
                    <v:imagedata o:title=""/>
                    <o:lock v:ext="edit"/>
                  </v:rect>
                  <v:rect id="矩形 14" o:spid="_x0000_s1049"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表</w:t>
            </w:r>
          </w:p>
        </w:tc>
      </w:tr>
      <w:tr>
        <w:tblPrEx>
          <w:tblCellMar>
            <w:top w:w="0" w:type="dxa"/>
            <w:left w:w="0" w:type="dxa"/>
            <w:bottom w:w="0" w:type="dxa"/>
            <w:right w:w="0" w:type="dxa"/>
          </w:tblCellMar>
        </w:tblPrEx>
        <w:trPr>
          <w:trHeight w:val="404" w:hRule="atLeast"/>
        </w:trPr>
        <w:tc>
          <w:tcPr>
            <w:tcW w:w="29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8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03"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64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7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03</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80" w:hRule="atLeast"/>
        </w:trPr>
        <w:tc>
          <w:tcPr>
            <w:tcW w:w="3146" w:type="dxa"/>
            <w:gridSpan w:val="5"/>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Cs w:val="21"/>
                <w:lang w:val="en-US" w:eastAsia="zh-CN"/>
              </w:rPr>
              <w:t>保定市满城区科学技术协会</w:t>
            </w: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498" w:type="dxa"/>
            <w:gridSpan w:val="4"/>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837" w:hRule="atLeast"/>
        </w:trPr>
        <w:tc>
          <w:tcPr>
            <w:tcW w:w="2499" w:type="dxa"/>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w:t>
            </w:r>
          </w:p>
        </w:tc>
        <w:tc>
          <w:tcPr>
            <w:tcW w:w="1083"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本年支出合计</w:t>
            </w:r>
          </w:p>
        </w:tc>
        <w:tc>
          <w:tcPr>
            <w:tcW w:w="1084"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基本支出</w:t>
            </w:r>
          </w:p>
        </w:tc>
        <w:tc>
          <w:tcPr>
            <w:tcW w:w="1083"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项目支出</w:t>
            </w:r>
          </w:p>
        </w:tc>
        <w:tc>
          <w:tcPr>
            <w:tcW w:w="1084"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上缴上级支出</w:t>
            </w:r>
          </w:p>
        </w:tc>
        <w:tc>
          <w:tcPr>
            <w:tcW w:w="1083"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经营支出</w:t>
            </w:r>
          </w:p>
        </w:tc>
        <w:tc>
          <w:tcPr>
            <w:tcW w:w="1084" w:type="dxa"/>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对附属单位补助支出</w:t>
            </w:r>
          </w:p>
        </w:tc>
      </w:tr>
      <w:tr>
        <w:tblPrEx>
          <w:tblCellMar>
            <w:top w:w="0" w:type="dxa"/>
            <w:left w:w="0" w:type="dxa"/>
            <w:bottom w:w="0" w:type="dxa"/>
            <w:right w:w="0" w:type="dxa"/>
          </w:tblCellMar>
        </w:tblPrEx>
        <w:trPr>
          <w:trHeight w:val="782" w:hRule="atLeast"/>
        </w:trPr>
        <w:tc>
          <w:tcPr>
            <w:tcW w:w="1382"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科目名称</w:t>
            </w:r>
          </w:p>
        </w:tc>
        <w:tc>
          <w:tcPr>
            <w:tcW w:w="1083"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4"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3"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4"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3"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4" w:type="dxa"/>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trHeight w:val="395" w:hRule="atLeast"/>
        </w:trPr>
        <w:tc>
          <w:tcPr>
            <w:tcW w:w="2499"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栏次</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1</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2</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3</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4</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5</w:t>
            </w: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440" w:hRule="atLeast"/>
        </w:trPr>
        <w:tc>
          <w:tcPr>
            <w:tcW w:w="2499"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合计</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b/>
                <w:color w:val="000000"/>
                <w:szCs w:val="21"/>
                <w:lang w:val="en-US" w:eastAsia="zh-CN"/>
              </w:rPr>
            </w:pPr>
            <w:r>
              <w:rPr>
                <w:rFonts w:hint="eastAsia" w:ascii="宋体" w:cs="宋体"/>
                <w:b/>
                <w:color w:val="000000"/>
                <w:szCs w:val="21"/>
                <w:lang w:val="en-US" w:eastAsia="zh-CN"/>
              </w:rPr>
              <w:t>78.28</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b/>
                <w:color w:val="000000"/>
                <w:szCs w:val="21"/>
                <w:lang w:val="en-US" w:eastAsia="zh-CN"/>
              </w:rPr>
            </w:pPr>
            <w:r>
              <w:rPr>
                <w:rFonts w:hint="eastAsia" w:ascii="宋体" w:cs="宋体"/>
                <w:b/>
                <w:color w:val="000000"/>
                <w:szCs w:val="21"/>
                <w:lang w:val="en-US" w:eastAsia="zh-CN"/>
              </w:rPr>
              <w:t>78.28</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eastAsia" w:ascii="宋体" w:eastAsia="宋体" w:cs="宋体"/>
                <w:b/>
                <w:color w:val="000000"/>
                <w:szCs w:val="21"/>
                <w:lang w:val="en-US" w:eastAsia="zh-CN"/>
              </w:rPr>
            </w:pPr>
            <w:r>
              <w:rPr>
                <w:rFonts w:hint="eastAsia" w:ascii="宋体" w:cs="宋体"/>
                <w:b/>
                <w:color w:val="000000"/>
                <w:szCs w:val="21"/>
                <w:lang w:val="en-US" w:eastAsia="zh-CN"/>
              </w:rPr>
              <w:t>6</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hAnsi="Times New Roman" w:eastAsia="宋体" w:cs="宋体"/>
                <w:color w:val="000000"/>
                <w:kern w:val="2"/>
                <w:sz w:val="21"/>
                <w:szCs w:val="21"/>
                <w:lang w:val="en-US" w:eastAsia="zh-CN" w:bidi="ar-SA"/>
              </w:rPr>
            </w:pPr>
            <w:r>
              <w:rPr>
                <w:rFonts w:hint="eastAsia" w:ascii="宋体" w:cs="宋体"/>
                <w:color w:val="000000"/>
                <w:szCs w:val="21"/>
              </w:rPr>
              <w:t>201</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hAnsi="Times New Roman" w:eastAsia="宋体" w:cs="宋体"/>
                <w:color w:val="000000"/>
                <w:kern w:val="2"/>
                <w:sz w:val="21"/>
                <w:szCs w:val="21"/>
                <w:lang w:val="en-US" w:eastAsia="zh-CN" w:bidi="ar-SA"/>
              </w:rPr>
            </w:pPr>
            <w:r>
              <w:rPr>
                <w:rFonts w:hint="eastAsia" w:ascii="宋体" w:cs="宋体"/>
                <w:color w:val="000000"/>
                <w:szCs w:val="21"/>
              </w:rPr>
              <w:t>一般公共服务支出</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default" w:ascii="宋体" w:cs="宋体"/>
                <w:color w:val="000000"/>
                <w:szCs w:val="21"/>
                <w:lang w:val="en-US"/>
              </w:rPr>
              <w:t>72.28</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default" w:ascii="宋体" w:cs="宋体"/>
                <w:color w:val="000000"/>
                <w:szCs w:val="21"/>
                <w:lang w:val="en-US"/>
              </w:rPr>
              <w:t>72.28</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hAnsi="Times New Roman" w:eastAsia="宋体" w:cs="宋体"/>
                <w:color w:val="000000"/>
                <w:kern w:val="2"/>
                <w:sz w:val="21"/>
                <w:szCs w:val="21"/>
                <w:lang w:val="en-US" w:eastAsia="zh-CN" w:bidi="ar-SA"/>
              </w:rPr>
            </w:pPr>
            <w:r>
              <w:rPr>
                <w:rFonts w:hint="eastAsia" w:ascii="宋体" w:cs="宋体"/>
                <w:color w:val="000000"/>
                <w:szCs w:val="21"/>
              </w:rPr>
              <w:t>20131</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hAnsi="Times New Roman" w:eastAsia="宋体" w:cs="宋体"/>
                <w:color w:val="000000"/>
                <w:kern w:val="2"/>
                <w:sz w:val="21"/>
                <w:szCs w:val="21"/>
                <w:lang w:val="en-US" w:eastAsia="zh-CN" w:bidi="ar-SA"/>
              </w:rPr>
            </w:pPr>
            <w:r>
              <w:rPr>
                <w:rFonts w:hint="eastAsia" w:ascii="宋体" w:cs="宋体"/>
                <w:color w:val="000000"/>
                <w:szCs w:val="21"/>
              </w:rPr>
              <w:t>党委办公厅（室）及相关机构事务</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default" w:ascii="宋体" w:cs="宋体"/>
                <w:color w:val="000000"/>
                <w:szCs w:val="21"/>
                <w:lang w:val="en-US"/>
              </w:rPr>
              <w:t>72.28</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default" w:ascii="宋体" w:cs="宋体"/>
                <w:color w:val="000000"/>
                <w:szCs w:val="21"/>
                <w:lang w:val="en-US"/>
              </w:rPr>
              <w:t>72.28</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hAnsi="Times New Roman" w:eastAsia="宋体" w:cs="宋体"/>
                <w:color w:val="000000"/>
                <w:kern w:val="2"/>
                <w:sz w:val="21"/>
                <w:szCs w:val="21"/>
                <w:lang w:val="en-US" w:eastAsia="zh-CN" w:bidi="ar-SA"/>
              </w:rPr>
            </w:pPr>
            <w:r>
              <w:rPr>
                <w:rFonts w:hint="eastAsia" w:ascii="宋体" w:cs="宋体"/>
                <w:color w:val="000000"/>
                <w:szCs w:val="21"/>
              </w:rPr>
              <w:t>2013101</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hAnsi="Times New Roman" w:eastAsia="宋体" w:cs="宋体"/>
                <w:color w:val="000000"/>
                <w:kern w:val="2"/>
                <w:sz w:val="21"/>
                <w:szCs w:val="21"/>
                <w:lang w:val="en-US" w:eastAsia="zh-CN" w:bidi="ar-SA"/>
              </w:rPr>
            </w:pPr>
            <w:r>
              <w:rPr>
                <w:rFonts w:hint="eastAsia" w:ascii="宋体" w:cs="宋体"/>
                <w:color w:val="000000"/>
                <w:szCs w:val="21"/>
              </w:rPr>
              <w:t>行政运行</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default" w:ascii="宋体" w:cs="宋体"/>
                <w:color w:val="000000"/>
                <w:szCs w:val="21"/>
                <w:lang w:val="en-US"/>
              </w:rPr>
              <w:t>72.28</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default" w:ascii="宋体" w:cs="宋体"/>
                <w:color w:val="000000"/>
                <w:szCs w:val="21"/>
                <w:lang w:val="en-US"/>
              </w:rPr>
              <w:t>72.28</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hAnsi="Times New Roman" w:eastAsia="宋体" w:cs="宋体"/>
                <w:color w:val="000000"/>
                <w:kern w:val="2"/>
                <w:sz w:val="21"/>
                <w:szCs w:val="21"/>
                <w:lang w:val="en-US" w:eastAsia="zh-CN" w:bidi="ar-SA"/>
              </w:rPr>
            </w:pPr>
            <w:r>
              <w:rPr>
                <w:rFonts w:hint="eastAsia" w:ascii="宋体" w:cs="宋体"/>
                <w:color w:val="000000"/>
                <w:szCs w:val="21"/>
              </w:rPr>
              <w:t>206</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hAnsi="Times New Roman" w:eastAsia="宋体" w:cs="宋体"/>
                <w:color w:val="000000"/>
                <w:kern w:val="2"/>
                <w:sz w:val="21"/>
                <w:szCs w:val="21"/>
                <w:lang w:val="en-US" w:eastAsia="zh-CN" w:bidi="ar-SA"/>
              </w:rPr>
            </w:pPr>
            <w:r>
              <w:rPr>
                <w:rFonts w:hint="eastAsia" w:ascii="宋体" w:cs="宋体"/>
                <w:color w:val="000000"/>
                <w:szCs w:val="21"/>
              </w:rPr>
              <w:t>科学技术支出</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default" w:ascii="宋体" w:cs="宋体"/>
                <w:color w:val="000000"/>
                <w:szCs w:val="21"/>
                <w:lang w:val="en-US"/>
              </w:rPr>
              <w:t>6</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eastAsia" w:ascii="宋体" w:eastAsia="宋体" w:cs="宋体"/>
                <w:color w:val="000000"/>
                <w:szCs w:val="21"/>
                <w:lang w:val="en-US" w:eastAsia="zh-CN"/>
              </w:rPr>
            </w:pPr>
            <w:r>
              <w:rPr>
                <w:rFonts w:hint="eastAsia" w:ascii="宋体" w:cs="宋体"/>
                <w:color w:val="000000"/>
                <w:szCs w:val="21"/>
                <w:lang w:val="en-US" w:eastAsia="zh-CN"/>
              </w:rPr>
              <w:t>6</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hAnsi="Times New Roman" w:eastAsia="宋体" w:cs="宋体"/>
                <w:color w:val="000000"/>
                <w:kern w:val="2"/>
                <w:sz w:val="21"/>
                <w:szCs w:val="21"/>
                <w:lang w:val="en-US" w:eastAsia="zh-CN" w:bidi="ar-SA"/>
              </w:rPr>
            </w:pPr>
            <w:r>
              <w:rPr>
                <w:rFonts w:hint="eastAsia" w:ascii="宋体" w:cs="宋体"/>
                <w:color w:val="000000"/>
                <w:szCs w:val="21"/>
              </w:rPr>
              <w:t>20607</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hAnsi="Times New Roman" w:eastAsia="宋体" w:cs="宋体"/>
                <w:color w:val="000000"/>
                <w:kern w:val="2"/>
                <w:sz w:val="21"/>
                <w:szCs w:val="21"/>
                <w:lang w:val="en-US" w:eastAsia="zh-CN" w:bidi="ar-SA"/>
              </w:rPr>
            </w:pPr>
            <w:r>
              <w:rPr>
                <w:rFonts w:hint="eastAsia" w:ascii="宋体" w:cs="宋体"/>
                <w:color w:val="000000"/>
                <w:szCs w:val="21"/>
              </w:rPr>
              <w:t>科学技术普及</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default" w:ascii="宋体" w:cs="宋体"/>
                <w:color w:val="000000"/>
                <w:szCs w:val="21"/>
                <w:lang w:val="en-US"/>
              </w:rPr>
              <w:t>6</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eastAsia" w:ascii="宋体" w:eastAsia="宋体" w:cs="宋体"/>
                <w:color w:val="000000"/>
                <w:szCs w:val="21"/>
                <w:lang w:val="en-US" w:eastAsia="zh-CN"/>
              </w:rPr>
            </w:pPr>
            <w:r>
              <w:rPr>
                <w:rFonts w:hint="eastAsia" w:ascii="宋体" w:cs="宋体"/>
                <w:color w:val="000000"/>
                <w:szCs w:val="21"/>
                <w:lang w:val="en-US" w:eastAsia="zh-CN"/>
              </w:rPr>
              <w:t>6</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hAnsi="Times New Roman" w:eastAsia="宋体" w:cs="宋体"/>
                <w:color w:val="000000"/>
                <w:kern w:val="2"/>
                <w:sz w:val="21"/>
                <w:szCs w:val="21"/>
                <w:lang w:val="en-US" w:eastAsia="zh-CN" w:bidi="ar-SA"/>
              </w:rPr>
            </w:pPr>
            <w:r>
              <w:rPr>
                <w:rFonts w:hint="eastAsia" w:ascii="宋体" w:cs="宋体"/>
                <w:color w:val="000000"/>
                <w:szCs w:val="21"/>
              </w:rPr>
              <w:t>2060702</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hAnsi="Times New Roman" w:eastAsia="宋体" w:cs="宋体"/>
                <w:color w:val="000000"/>
                <w:kern w:val="2"/>
                <w:sz w:val="21"/>
                <w:szCs w:val="21"/>
                <w:lang w:val="en-US" w:eastAsia="zh-CN" w:bidi="ar-SA"/>
              </w:rPr>
            </w:pPr>
            <w:r>
              <w:rPr>
                <w:rFonts w:hint="eastAsia" w:ascii="宋体" w:cs="宋体"/>
                <w:color w:val="000000"/>
                <w:szCs w:val="21"/>
              </w:rPr>
              <w:t>科普活动</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default" w:ascii="宋体" w:cs="宋体"/>
                <w:color w:val="000000"/>
                <w:szCs w:val="21"/>
                <w:lang w:val="en-US"/>
              </w:rPr>
              <w:t>6</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eastAsia" w:ascii="宋体" w:eastAsia="宋体" w:cs="宋体"/>
                <w:color w:val="000000"/>
                <w:szCs w:val="21"/>
                <w:lang w:val="en-US" w:eastAsia="zh-CN"/>
              </w:rPr>
            </w:pPr>
            <w:r>
              <w:rPr>
                <w:rFonts w:hint="eastAsia" w:ascii="宋体" w:cs="宋体"/>
                <w:color w:val="000000"/>
                <w:szCs w:val="21"/>
                <w:lang w:val="en-US" w:eastAsia="zh-CN"/>
              </w:rPr>
              <w:t>6</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748" w:hRule="atLeast"/>
        </w:trPr>
        <w:tc>
          <w:tcPr>
            <w:tcW w:w="9000" w:type="dxa"/>
            <w:gridSpan w:val="15"/>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注：本表反映部门本年度各项支出情况。</w:t>
            </w:r>
          </w:p>
        </w:tc>
      </w:tr>
    </w:tbl>
    <w:p>
      <w:pPr>
        <w:widowControl/>
        <w:spacing w:after="0" w:line="560" w:lineRule="exact"/>
        <w:ind w:firstLine="562" w:firstLineChars="200"/>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226"/>
        <w:gridCol w:w="599"/>
        <w:gridCol w:w="277"/>
        <w:gridCol w:w="876"/>
      </w:tblGrid>
      <w:tr>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noWrap/>
            <w:tcMar>
              <w:top w:w="15" w:type="dxa"/>
              <w:left w:w="15" w:type="dxa"/>
              <w:right w:w="15" w:type="dxa"/>
            </w:tcMar>
            <w:vAlign w:val="center"/>
          </w:tcPr>
          <w:p>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财政拨款收入支出决</w:t>
            </w:r>
            <w:r>
              <w:pict>
                <v:group id="组合 43" o:spid="_x0000_s1050" o:spt="203" style="position:absolute;left:0pt;margin-left:-80.9pt;margin-top:-81.1pt;height:41.2pt;width:243.2pt;mso-position-vertical-relative:page;z-index:251677696;mso-width-relative:page;mso-height-relative:page;" coordorigin="4551,52615" coordsize="8546,1398">
                  <o:lock v:ext="edit"/>
                  <v:rect id="矩形 13" o:spid="_x0000_s1051" o:spt="1" style="position:absolute;left:4551;top:52615;height:1175;width:8546;v-text-anchor:middle;" fillcolor="#96DA9D" filled="t" stroked="f" coordsize="21600,21600">
                    <v:path/>
                    <v:fill on="t" focussize="0,0"/>
                    <v:stroke on="f" weight="2pt"/>
                    <v:imagedata o:title=""/>
                    <o:lock v:ext="edit"/>
                  </v:rect>
                  <v:rect id="矩形 14" o:spid="_x0000_s1052"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算总表</w:t>
            </w:r>
          </w:p>
        </w:tc>
      </w:tr>
      <w:tr>
        <w:tblPrEx>
          <w:tblCellMar>
            <w:top w:w="0" w:type="dxa"/>
            <w:left w:w="0" w:type="dxa"/>
            <w:bottom w:w="0" w:type="dxa"/>
            <w:right w:w="0" w:type="dxa"/>
          </w:tblCellMar>
        </w:tblPrEx>
        <w:trPr>
          <w:trHeight w:val="90" w:hRule="atLeast"/>
        </w:trPr>
        <w:tc>
          <w:tcPr>
            <w:tcW w:w="171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74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32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65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04</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20"/>
                <w:szCs w:val="20"/>
              </w:rPr>
            </w:pPr>
            <w:r>
              <w:rPr>
                <w:rFonts w:hint="eastAsia" w:ascii="宋体" w:hAnsi="宋体" w:cs="宋体"/>
                <w:color w:val="000000"/>
                <w:kern w:val="0"/>
                <w:sz w:val="20"/>
                <w:szCs w:val="20"/>
              </w:rPr>
              <w:t>部门：</w:t>
            </w:r>
            <w:r>
              <w:rPr>
                <w:rFonts w:hint="eastAsia" w:ascii="宋体" w:hAnsi="宋体" w:cs="宋体"/>
                <w:color w:val="000000"/>
                <w:kern w:val="0"/>
                <w:szCs w:val="21"/>
                <w:lang w:val="en-US" w:eastAsia="zh-CN"/>
              </w:rPr>
              <w:t>保定市满城区科学技术协会</w:t>
            </w:r>
          </w:p>
        </w:tc>
        <w:tc>
          <w:tcPr>
            <w:tcW w:w="65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收</w:t>
            </w:r>
            <w:r>
              <w:rPr>
                <w:rFonts w:ascii="宋体" w:hAnsi="宋体" w:cs="宋体"/>
                <w:color w:val="000000"/>
                <w:kern w:val="0"/>
                <w:sz w:val="20"/>
                <w:szCs w:val="20"/>
              </w:rPr>
              <w:t xml:space="preserve">     </w:t>
            </w:r>
            <w:r>
              <w:rPr>
                <w:rFonts w:hint="eastAsia" w:ascii="宋体" w:hAnsi="宋体" w:cs="宋体"/>
                <w:color w:val="000000"/>
                <w:kern w:val="0"/>
                <w:sz w:val="20"/>
                <w:szCs w:val="20"/>
              </w:rPr>
              <w:t>入</w:t>
            </w:r>
          </w:p>
        </w:tc>
        <w:tc>
          <w:tcPr>
            <w:tcW w:w="6153" w:type="dxa"/>
            <w:gridSpan w:val="9"/>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支</w:t>
            </w:r>
            <w:r>
              <w:rPr>
                <w:rFonts w:ascii="宋体" w:hAnsi="宋体" w:cs="宋体"/>
                <w:color w:val="000000"/>
                <w:kern w:val="0"/>
                <w:sz w:val="20"/>
                <w:szCs w:val="20"/>
              </w:rPr>
              <w:t xml:space="preserve">     </w:t>
            </w:r>
            <w:r>
              <w:rPr>
                <w:rFonts w:hint="eastAsia" w:ascii="宋体" w:hAnsi="宋体" w:cs="宋体"/>
                <w:color w:val="000000"/>
                <w:kern w:val="0"/>
                <w:sz w:val="20"/>
                <w:szCs w:val="20"/>
              </w:rPr>
              <w:t>出</w:t>
            </w:r>
          </w:p>
        </w:tc>
      </w:tr>
      <w:tr>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项目</w:t>
            </w: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行次</w:t>
            </w: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金额</w:t>
            </w: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项目</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行次</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合计</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一般公共预算财政拨款</w:t>
            </w: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政府性基金预算财政拨款</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 w:val="18"/>
                <w:szCs w:val="18"/>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一、一般公共预算财政拨款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78.28</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一、一般公共服务支出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72.28</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72.28</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二、政府性基金预算财政拨款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二、外交支出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三、国防支出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四、公共安全支出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五、教育支出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六、科学技术支出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eastAsia" w:ascii="宋体" w:eastAsia="宋体" w:cs="宋体"/>
                <w:color w:val="000000"/>
                <w:sz w:val="18"/>
                <w:szCs w:val="18"/>
                <w:lang w:val="en-US" w:eastAsia="zh-CN"/>
              </w:rPr>
            </w:pPr>
            <w:r>
              <w:rPr>
                <w:rFonts w:hint="eastAsia" w:ascii="宋体" w:cs="宋体"/>
                <w:color w:val="000000"/>
                <w:sz w:val="18"/>
                <w:szCs w:val="18"/>
                <w:lang w:val="en-US" w:eastAsia="zh-CN"/>
              </w:rPr>
              <w:t>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eastAsia" w:ascii="宋体" w:eastAsia="宋体" w:cs="宋体"/>
                <w:color w:val="000000"/>
                <w:sz w:val="18"/>
                <w:szCs w:val="18"/>
                <w:lang w:val="en-US" w:eastAsia="zh-CN"/>
              </w:rPr>
            </w:pPr>
            <w:r>
              <w:rPr>
                <w:rFonts w:hint="eastAsia" w:ascii="宋体" w:cs="宋体"/>
                <w:color w:val="000000"/>
                <w:sz w:val="18"/>
                <w:szCs w:val="18"/>
                <w:lang w:val="en-US" w:eastAsia="zh-CN"/>
              </w:rPr>
              <w:t>6</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七、文化体育与传媒支出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八、社会保障和就业支出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9</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6"/>
                <w:szCs w:val="16"/>
              </w:rPr>
              <w:t>九、医疗卫生与计划生育支出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37</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10</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十、节能环保支出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38</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十一、城乡社区支出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十二、农林水支出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十三、交通运输支出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十四、资源勘探信息等支出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十五、商业服务业等支出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十六、金融支出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十七、援助其他地区支出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十八、国土海洋气象等支出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19</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十九、住房保障支出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47</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20</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二十、粮油物资储备支出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48</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二十一、其他支出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二十二、债务还本支出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二十三、债务付息支出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本年收入合计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78.28</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本年支出合计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78.28</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78.28</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年初财政拨款结转和结余</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年末财政拨款结转和结余</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ascii="宋体" w:hAnsi="宋体" w:cs="宋体"/>
                <w:color w:val="000000"/>
                <w:kern w:val="0"/>
                <w:sz w:val="18"/>
                <w:szCs w:val="18"/>
              </w:rPr>
              <w:t xml:space="preserve">  </w:t>
            </w:r>
            <w:r>
              <w:rPr>
                <w:rFonts w:hint="eastAsia" w:ascii="宋体" w:hAnsi="宋体" w:cs="宋体"/>
                <w:color w:val="000000"/>
                <w:kern w:val="0"/>
                <w:sz w:val="18"/>
                <w:szCs w:val="18"/>
              </w:rPr>
              <w:t>一般公共预算财政拨款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ascii="宋体" w:hAnsi="宋体" w:cs="宋体"/>
                <w:color w:val="000000"/>
                <w:kern w:val="0"/>
                <w:sz w:val="18"/>
                <w:szCs w:val="18"/>
              </w:rPr>
              <w:t xml:space="preserve">  </w:t>
            </w:r>
            <w:r>
              <w:rPr>
                <w:rFonts w:hint="eastAsia" w:ascii="宋体" w:hAnsi="宋体" w:cs="宋体"/>
                <w:color w:val="000000"/>
                <w:kern w:val="0"/>
                <w:sz w:val="18"/>
                <w:szCs w:val="18"/>
              </w:rPr>
              <w:t>政府性基金预算财政拨款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总计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78.28</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总计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78.28</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78.28</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注：本表反映部门本年度一般公共预算财政拨款和政府性基金预算财政拨款的总收支和年末结转结余情况。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317"/>
        <w:gridCol w:w="319"/>
        <w:gridCol w:w="357"/>
        <w:gridCol w:w="2109"/>
        <w:gridCol w:w="745"/>
        <w:gridCol w:w="1174"/>
        <w:gridCol w:w="718"/>
        <w:gridCol w:w="1201"/>
        <w:gridCol w:w="1920"/>
      </w:tblGrid>
      <w:tr>
        <w:tblPrEx>
          <w:tblCellMar>
            <w:top w:w="0" w:type="dxa"/>
            <w:left w:w="0" w:type="dxa"/>
            <w:bottom w:w="0" w:type="dxa"/>
            <w:right w:w="0" w:type="dxa"/>
          </w:tblCellMar>
        </w:tblPrEx>
        <w:trPr>
          <w:trHeight w:val="600" w:hRule="atLeast"/>
        </w:trPr>
        <w:tc>
          <w:tcPr>
            <w:tcW w:w="8860" w:type="dxa"/>
            <w:gridSpan w:val="9"/>
            <w:tcBorders>
              <w:top w:val="nil"/>
              <w:left w:val="nil"/>
              <w:bottom w:val="nil"/>
              <w:right w:val="nil"/>
            </w:tcBorders>
            <w:noWrap/>
            <w:tcMar>
              <w:top w:w="15" w:type="dxa"/>
              <w:left w:w="15" w:type="dxa"/>
              <w:right w:w="15" w:type="dxa"/>
            </w:tcMar>
            <w:vAlign w:val="bottom"/>
          </w:tcPr>
          <w:p>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w:t>
            </w:r>
            <w:r>
              <w:pict>
                <v:group id="组合 46" o:spid="_x0000_s1053" o:spt="203" style="position:absolute;left:0pt;margin-left:-80.9pt;margin-top:-81.1pt;height:41.2pt;width:243.2pt;mso-position-vertical-relative:page;z-index:251678720;mso-width-relative:page;mso-height-relative:page;" coordorigin="4551,52615" coordsize="8546,1398">
                  <o:lock v:ext="edit"/>
                  <v:rect id="矩形 13" o:spid="_x0000_s1054" o:spt="1" style="position:absolute;left:4551;top:52615;height:1175;width:8546;v-text-anchor:middle;" fillcolor="#96DA9D" filled="t" stroked="f" coordsize="21600,21600">
                    <v:path/>
                    <v:fill on="t" focussize="0,0"/>
                    <v:stroke on="f" weight="2pt"/>
                    <v:imagedata o:title=""/>
                    <o:lock v:ext="edit"/>
                  </v:rect>
                  <v:rect id="矩形 14" o:spid="_x0000_s1055"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334" w:hRule="atLeast"/>
        </w:trPr>
        <w:tc>
          <w:tcPr>
            <w:tcW w:w="31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5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10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74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05</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34" w:hRule="atLeast"/>
        </w:trPr>
        <w:tc>
          <w:tcPr>
            <w:tcW w:w="3847" w:type="dxa"/>
            <w:gridSpan w:val="5"/>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Cs w:val="21"/>
                <w:lang w:val="en-US" w:eastAsia="zh-CN"/>
              </w:rPr>
              <w:t>保定市满城区科学技术协会</w:t>
            </w:r>
          </w:p>
        </w:tc>
        <w:tc>
          <w:tcPr>
            <w:tcW w:w="1892"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51" w:hRule="atLeast"/>
        </w:trPr>
        <w:tc>
          <w:tcPr>
            <w:tcW w:w="3102" w:type="dxa"/>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w:t>
            </w:r>
          </w:p>
        </w:tc>
        <w:tc>
          <w:tcPr>
            <w:tcW w:w="5758" w:type="dxa"/>
            <w:gridSpan w:val="5"/>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本年支出</w:t>
            </w:r>
          </w:p>
        </w:tc>
      </w:tr>
      <w:tr>
        <w:tblPrEx>
          <w:tblCellMar>
            <w:top w:w="0" w:type="dxa"/>
            <w:left w:w="0" w:type="dxa"/>
            <w:bottom w:w="0" w:type="dxa"/>
            <w:right w:w="0" w:type="dxa"/>
          </w:tblCellMar>
        </w:tblPrEx>
        <w:trPr>
          <w:trHeight w:val="334" w:hRule="atLeast"/>
        </w:trPr>
        <w:tc>
          <w:tcPr>
            <w:tcW w:w="993"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2109"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科目名称</w:t>
            </w:r>
          </w:p>
        </w:tc>
        <w:tc>
          <w:tcPr>
            <w:tcW w:w="1919"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小计</w:t>
            </w:r>
          </w:p>
        </w:tc>
        <w:tc>
          <w:tcPr>
            <w:tcW w:w="1919"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基本支出</w:t>
            </w:r>
          </w:p>
        </w:tc>
        <w:tc>
          <w:tcPr>
            <w:tcW w:w="192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项目支出</w:t>
            </w:r>
          </w:p>
        </w:tc>
      </w:tr>
      <w:tr>
        <w:tblPrEx>
          <w:tblCellMar>
            <w:top w:w="0" w:type="dxa"/>
            <w:left w:w="0" w:type="dxa"/>
            <w:bottom w:w="0" w:type="dxa"/>
            <w:right w:w="0" w:type="dxa"/>
          </w:tblCellMar>
        </w:tblPrEx>
        <w:trPr>
          <w:trHeight w:val="334" w:hRule="atLeast"/>
        </w:trPr>
        <w:tc>
          <w:tcPr>
            <w:tcW w:w="993"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2109"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2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2109"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2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栏次</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1</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2</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3</w:t>
            </w: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合计</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b/>
                <w:color w:val="000000"/>
                <w:szCs w:val="21"/>
                <w:lang w:val="en-US" w:eastAsia="zh-CN"/>
              </w:rPr>
            </w:pPr>
            <w:r>
              <w:rPr>
                <w:rFonts w:hint="eastAsia" w:ascii="宋体" w:cs="宋体"/>
                <w:b/>
                <w:color w:val="000000"/>
                <w:szCs w:val="21"/>
                <w:lang w:val="en-US" w:eastAsia="zh-CN"/>
              </w:rPr>
              <w:t>78.28</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b/>
                <w:color w:val="000000"/>
                <w:szCs w:val="21"/>
                <w:lang w:val="en-US" w:eastAsia="zh-CN"/>
              </w:rPr>
            </w:pPr>
            <w:r>
              <w:rPr>
                <w:rFonts w:hint="eastAsia" w:ascii="宋体" w:cs="宋体"/>
                <w:b/>
                <w:color w:val="000000"/>
                <w:szCs w:val="21"/>
                <w:lang w:val="en-US" w:eastAsia="zh-CN"/>
              </w:rPr>
              <w:t>72.28</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eastAsia" w:ascii="宋体" w:eastAsia="宋体" w:cs="宋体"/>
                <w:b/>
                <w:color w:val="000000"/>
                <w:szCs w:val="21"/>
                <w:lang w:val="en-US" w:eastAsia="zh-CN"/>
              </w:rPr>
            </w:pPr>
            <w:r>
              <w:rPr>
                <w:rFonts w:hint="eastAsia" w:ascii="宋体" w:cs="宋体"/>
                <w:b/>
                <w:color w:val="000000"/>
                <w:szCs w:val="21"/>
                <w:lang w:val="en-US" w:eastAsia="zh-CN"/>
              </w:rPr>
              <w:t>6</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hAnsi="Times New Roman" w:eastAsia="宋体" w:cs="宋体"/>
                <w:color w:val="000000"/>
                <w:kern w:val="2"/>
                <w:sz w:val="21"/>
                <w:szCs w:val="21"/>
                <w:lang w:val="en-US" w:eastAsia="zh-CN" w:bidi="ar-SA"/>
              </w:rPr>
            </w:pPr>
            <w:r>
              <w:rPr>
                <w:rFonts w:hint="eastAsia" w:ascii="宋体" w:cs="宋体"/>
                <w:color w:val="000000"/>
                <w:szCs w:val="21"/>
              </w:rPr>
              <w:t>201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hAnsi="Times New Roman" w:eastAsia="宋体" w:cs="宋体"/>
                <w:color w:val="000000"/>
                <w:kern w:val="2"/>
                <w:sz w:val="21"/>
                <w:szCs w:val="21"/>
                <w:lang w:val="en-US" w:eastAsia="zh-CN" w:bidi="ar-SA"/>
              </w:rPr>
            </w:pPr>
            <w:r>
              <w:rPr>
                <w:rFonts w:hint="eastAsia" w:ascii="宋体" w:cs="宋体"/>
                <w:color w:val="000000"/>
                <w:szCs w:val="21"/>
              </w:rPr>
              <w:t>一般公共服务支出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default" w:ascii="宋体" w:cs="宋体"/>
                <w:color w:val="000000"/>
                <w:szCs w:val="21"/>
                <w:lang w:val="en-US"/>
              </w:rPr>
              <w:t>72.28</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default" w:ascii="宋体" w:cs="宋体"/>
                <w:color w:val="000000"/>
                <w:szCs w:val="21"/>
                <w:lang w:val="en-US"/>
              </w:rPr>
              <w:t>72.28</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hAnsi="Times New Roman" w:eastAsia="宋体" w:cs="宋体"/>
                <w:color w:val="000000"/>
                <w:kern w:val="2"/>
                <w:sz w:val="21"/>
                <w:szCs w:val="21"/>
                <w:lang w:val="en-US" w:eastAsia="zh-CN" w:bidi="ar-SA"/>
              </w:rPr>
            </w:pPr>
            <w:r>
              <w:rPr>
                <w:rFonts w:hint="eastAsia" w:ascii="宋体" w:cs="宋体"/>
                <w:color w:val="000000"/>
                <w:szCs w:val="21"/>
              </w:rPr>
              <w:t>20131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hAnsi="Times New Roman" w:eastAsia="宋体" w:cs="宋体"/>
                <w:color w:val="000000"/>
                <w:kern w:val="2"/>
                <w:sz w:val="21"/>
                <w:szCs w:val="21"/>
                <w:lang w:val="en-US" w:eastAsia="zh-CN" w:bidi="ar-SA"/>
              </w:rPr>
            </w:pPr>
            <w:r>
              <w:rPr>
                <w:rFonts w:hint="eastAsia" w:ascii="宋体" w:cs="宋体"/>
                <w:color w:val="000000"/>
                <w:szCs w:val="21"/>
              </w:rPr>
              <w:t>党委办公厅（室）及相关机构事务</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default" w:ascii="宋体" w:cs="宋体"/>
                <w:color w:val="000000"/>
                <w:szCs w:val="21"/>
                <w:lang w:val="en-US"/>
              </w:rPr>
              <w:t>72.28</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default" w:ascii="宋体" w:cs="宋体"/>
                <w:color w:val="000000"/>
                <w:szCs w:val="21"/>
                <w:lang w:val="en-US"/>
              </w:rPr>
              <w:t>72.28</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hAnsi="Times New Roman" w:eastAsia="宋体" w:cs="宋体"/>
                <w:color w:val="000000"/>
                <w:kern w:val="2"/>
                <w:sz w:val="21"/>
                <w:szCs w:val="21"/>
                <w:lang w:val="en-US" w:eastAsia="zh-CN" w:bidi="ar-SA"/>
              </w:rPr>
            </w:pPr>
            <w:r>
              <w:rPr>
                <w:rFonts w:hint="eastAsia" w:ascii="宋体" w:cs="宋体"/>
                <w:color w:val="000000"/>
                <w:szCs w:val="21"/>
              </w:rPr>
              <w:t>2013101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hAnsi="Times New Roman" w:eastAsia="宋体" w:cs="宋体"/>
                <w:color w:val="000000"/>
                <w:kern w:val="2"/>
                <w:sz w:val="21"/>
                <w:szCs w:val="21"/>
                <w:lang w:val="en-US" w:eastAsia="zh-CN" w:bidi="ar-SA"/>
              </w:rPr>
            </w:pPr>
            <w:r>
              <w:rPr>
                <w:rFonts w:hint="eastAsia" w:ascii="宋体" w:cs="宋体"/>
                <w:color w:val="000000"/>
                <w:szCs w:val="21"/>
              </w:rPr>
              <w:t>行政运行</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default" w:ascii="宋体" w:cs="宋体"/>
                <w:color w:val="000000"/>
                <w:szCs w:val="21"/>
                <w:lang w:val="en-US"/>
              </w:rPr>
              <w:t>72.28</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default" w:ascii="宋体" w:cs="宋体"/>
                <w:color w:val="000000"/>
                <w:szCs w:val="21"/>
                <w:lang w:val="en-US"/>
              </w:rPr>
              <w:t>72.28</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hAnsi="Times New Roman" w:eastAsia="宋体" w:cs="宋体"/>
                <w:color w:val="000000"/>
                <w:kern w:val="2"/>
                <w:sz w:val="21"/>
                <w:szCs w:val="21"/>
                <w:lang w:val="en-US" w:eastAsia="zh-CN" w:bidi="ar-SA"/>
              </w:rPr>
            </w:pPr>
            <w:r>
              <w:rPr>
                <w:rFonts w:hint="eastAsia" w:ascii="宋体" w:cs="宋体"/>
                <w:color w:val="000000"/>
                <w:szCs w:val="21"/>
              </w:rPr>
              <w:t>206</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hAnsi="Times New Roman" w:eastAsia="宋体" w:cs="宋体"/>
                <w:color w:val="000000"/>
                <w:kern w:val="2"/>
                <w:sz w:val="21"/>
                <w:szCs w:val="21"/>
                <w:lang w:val="en-US" w:eastAsia="zh-CN" w:bidi="ar-SA"/>
              </w:rPr>
            </w:pPr>
            <w:r>
              <w:rPr>
                <w:rFonts w:hint="eastAsia" w:ascii="宋体" w:cs="宋体"/>
                <w:color w:val="000000"/>
                <w:szCs w:val="21"/>
              </w:rPr>
              <w:t>科学技术支出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default" w:ascii="宋体" w:cs="宋体"/>
                <w:color w:val="000000"/>
                <w:szCs w:val="21"/>
                <w:lang w:val="en-US"/>
              </w:rPr>
              <w:t>6</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eastAsia" w:ascii="宋体" w:eastAsia="宋体" w:cs="宋体"/>
                <w:color w:val="000000"/>
                <w:szCs w:val="21"/>
                <w:lang w:val="en-US" w:eastAsia="zh-CN"/>
              </w:rPr>
            </w:pPr>
            <w:r>
              <w:rPr>
                <w:rFonts w:hint="eastAsia" w:ascii="宋体" w:cs="宋体"/>
                <w:color w:val="000000"/>
                <w:szCs w:val="21"/>
                <w:lang w:val="en-US" w:eastAsia="zh-CN"/>
              </w:rPr>
              <w:t>6</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hAnsi="Times New Roman" w:eastAsia="宋体" w:cs="宋体"/>
                <w:color w:val="000000"/>
                <w:kern w:val="2"/>
                <w:sz w:val="21"/>
                <w:szCs w:val="21"/>
                <w:lang w:val="en-US" w:eastAsia="zh-CN" w:bidi="ar-SA"/>
              </w:rPr>
            </w:pPr>
            <w:r>
              <w:rPr>
                <w:rFonts w:hint="eastAsia" w:ascii="宋体" w:cs="宋体"/>
                <w:color w:val="000000"/>
                <w:szCs w:val="21"/>
              </w:rPr>
              <w:t>20607</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hAnsi="Times New Roman" w:eastAsia="宋体" w:cs="宋体"/>
                <w:color w:val="000000"/>
                <w:kern w:val="2"/>
                <w:sz w:val="21"/>
                <w:szCs w:val="21"/>
                <w:lang w:val="en-US" w:eastAsia="zh-CN" w:bidi="ar-SA"/>
              </w:rPr>
            </w:pPr>
            <w:r>
              <w:rPr>
                <w:rFonts w:hint="eastAsia" w:ascii="宋体" w:cs="宋体"/>
                <w:color w:val="000000"/>
                <w:szCs w:val="21"/>
              </w:rPr>
              <w:t>科学技术普及</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default" w:ascii="宋体" w:cs="宋体"/>
                <w:color w:val="000000"/>
                <w:szCs w:val="21"/>
                <w:lang w:val="en-US"/>
              </w:rPr>
              <w:t>6</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eastAsia" w:ascii="宋体" w:eastAsia="宋体" w:cs="宋体"/>
                <w:color w:val="000000"/>
                <w:szCs w:val="21"/>
                <w:lang w:val="en-US" w:eastAsia="zh-CN"/>
              </w:rPr>
            </w:pPr>
            <w:r>
              <w:rPr>
                <w:rFonts w:hint="eastAsia" w:ascii="宋体" w:cs="宋体"/>
                <w:color w:val="000000"/>
                <w:szCs w:val="21"/>
                <w:lang w:val="en-US" w:eastAsia="zh-CN"/>
              </w:rPr>
              <w:t>6</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hAnsi="Times New Roman" w:eastAsia="宋体" w:cs="宋体"/>
                <w:color w:val="000000"/>
                <w:kern w:val="2"/>
                <w:sz w:val="21"/>
                <w:szCs w:val="21"/>
                <w:lang w:val="en-US" w:eastAsia="zh-CN" w:bidi="ar-SA"/>
              </w:rPr>
            </w:pPr>
            <w:r>
              <w:rPr>
                <w:rFonts w:hint="eastAsia" w:ascii="宋体" w:cs="宋体"/>
                <w:color w:val="000000"/>
                <w:szCs w:val="21"/>
              </w:rPr>
              <w:t>2060702</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hAnsi="Times New Roman" w:eastAsia="宋体" w:cs="宋体"/>
                <w:color w:val="000000"/>
                <w:kern w:val="2"/>
                <w:sz w:val="21"/>
                <w:szCs w:val="21"/>
                <w:lang w:val="en-US" w:eastAsia="zh-CN" w:bidi="ar-SA"/>
              </w:rPr>
            </w:pPr>
            <w:r>
              <w:rPr>
                <w:rFonts w:hint="eastAsia" w:ascii="宋体" w:cs="宋体"/>
                <w:color w:val="000000"/>
                <w:szCs w:val="21"/>
              </w:rPr>
              <w:t>科普活动</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default" w:ascii="宋体" w:cs="宋体"/>
                <w:color w:val="000000"/>
                <w:szCs w:val="21"/>
                <w:lang w:val="en-US"/>
              </w:rPr>
              <w:t>6</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eastAsia" w:ascii="宋体" w:eastAsia="宋体" w:cs="宋体"/>
                <w:color w:val="000000"/>
                <w:szCs w:val="21"/>
                <w:lang w:val="en-US" w:eastAsia="zh-CN"/>
              </w:rPr>
            </w:pPr>
            <w:r>
              <w:rPr>
                <w:rFonts w:hint="eastAsia" w:ascii="宋体" w:cs="宋体"/>
                <w:color w:val="000000"/>
                <w:szCs w:val="21"/>
                <w:lang w:val="en-US" w:eastAsia="zh-CN"/>
              </w:rPr>
              <w:t>6</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8860" w:type="dxa"/>
            <w:gridSpan w:val="9"/>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注：本表反映部门本年度一般公共预算财政拨款收入及支出情况。</w:t>
            </w:r>
            <w:r>
              <w:rPr>
                <w:rFonts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180" w:type="dxa"/>
        <w:jc w:val="center"/>
        <w:tblLayout w:type="fixed"/>
        <w:tblCellMar>
          <w:top w:w="0" w:type="dxa"/>
          <w:left w:w="0" w:type="dxa"/>
          <w:bottom w:w="0" w:type="dxa"/>
          <w:right w:w="0" w:type="dxa"/>
        </w:tblCellMar>
      </w:tblPr>
      <w:tblGrid>
        <w:gridCol w:w="558"/>
        <w:gridCol w:w="1597"/>
        <w:gridCol w:w="840"/>
        <w:gridCol w:w="477"/>
        <w:gridCol w:w="1763"/>
        <w:gridCol w:w="740"/>
        <w:gridCol w:w="560"/>
        <w:gridCol w:w="1788"/>
        <w:gridCol w:w="857"/>
      </w:tblGrid>
      <w:tr>
        <w:tblPrEx>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一般公共预算财政拨款基本支出决算表</w:t>
            </w:r>
          </w:p>
        </w:tc>
      </w:tr>
      <w:tr>
        <w:tblPrEx>
          <w:tblCellMar>
            <w:top w:w="0" w:type="dxa"/>
            <w:left w:w="0" w:type="dxa"/>
            <w:bottom w:w="0" w:type="dxa"/>
            <w:right w:w="0" w:type="dxa"/>
          </w:tblCellMar>
        </w:tblPrEx>
        <w:trPr>
          <w:trHeight w:val="269" w:hRule="atLeast"/>
          <w:jc w:val="center"/>
        </w:trPr>
        <w:tc>
          <w:tcPr>
            <w:tcW w:w="559"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598"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84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477"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762"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74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4" w:type="dxa"/>
            <w:gridSpan w:val="2"/>
            <w:tcBorders>
              <w:top w:val="nil"/>
              <w:left w:val="nil"/>
              <w:bottom w:val="nil"/>
              <w:right w:val="nil"/>
            </w:tcBorders>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公开</w:t>
            </w:r>
            <w:r>
              <w:rPr>
                <w:rFonts w:ascii="宋体" w:hAnsi="宋体" w:cs="宋体"/>
                <w:color w:val="000000"/>
                <w:kern w:val="0"/>
                <w:sz w:val="22"/>
                <w:szCs w:val="22"/>
              </w:rPr>
              <w:t>06</w:t>
            </w:r>
            <w:r>
              <w:rPr>
                <w:rFonts w:hint="eastAsia" w:ascii="宋体" w:hAnsi="宋体" w:cs="宋体"/>
                <w:color w:val="000000"/>
                <w:kern w:val="0"/>
                <w:sz w:val="22"/>
                <w:szCs w:val="22"/>
              </w:rPr>
              <w:t>表</w:t>
            </w:r>
          </w:p>
        </w:tc>
      </w:tr>
      <w:tr>
        <w:tblPrEx>
          <w:tblCellMar>
            <w:top w:w="0" w:type="dxa"/>
            <w:left w:w="0" w:type="dxa"/>
            <w:bottom w:w="0" w:type="dxa"/>
            <w:right w:w="0" w:type="dxa"/>
          </w:tblCellMar>
        </w:tblPrEx>
        <w:trPr>
          <w:trHeight w:val="269" w:hRule="atLeast"/>
          <w:jc w:val="center"/>
        </w:trPr>
        <w:tc>
          <w:tcPr>
            <w:tcW w:w="5236" w:type="dxa"/>
            <w:gridSpan w:val="5"/>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2"/>
                <w:szCs w:val="22"/>
              </w:rPr>
            </w:pPr>
            <w:r>
              <w:rPr>
                <w:rFonts w:hint="eastAsia" w:ascii="宋体" w:hAnsi="宋体" w:cs="宋体"/>
                <w:color w:val="000000"/>
                <w:kern w:val="0"/>
                <w:sz w:val="22"/>
                <w:szCs w:val="22"/>
              </w:rPr>
              <w:t>部门：</w:t>
            </w:r>
            <w:r>
              <w:rPr>
                <w:rFonts w:hint="eastAsia" w:ascii="宋体" w:hAnsi="宋体" w:cs="宋体"/>
                <w:color w:val="000000"/>
                <w:kern w:val="0"/>
                <w:szCs w:val="21"/>
                <w:lang w:val="en-US" w:eastAsia="zh-CN"/>
              </w:rPr>
              <w:t>保定市满城区科学技术协会</w:t>
            </w:r>
            <w:r>
              <w:pict>
                <v:group id="组合 49" o:spid="_x0000_s1056" o:spt="203" style="position:absolute;left:0pt;margin-left:-73.25pt;margin-top:-129.4pt;height:41.2pt;width:243.2pt;mso-position-vertical-relative:page;z-index:251679744;mso-width-relative:page;mso-height-relative:page;" coordorigin="4551,52615" coordsize="8546,1398">
                  <o:lock v:ext="edit"/>
                  <v:rect id="矩形 13" o:spid="_x0000_s1057" o:spt="1" style="position:absolute;left:4551;top:52615;height:1175;width:8546;v-text-anchor:middle;" fillcolor="#96DA9D" filled="t" stroked="f" coordsize="21600,21600">
                    <v:path/>
                    <v:fill on="t" focussize="0,0"/>
                    <v:stroke on="f" weight="2pt"/>
                    <v:imagedata o:title=""/>
                    <o:lock v:ext="edit"/>
                  </v:rect>
                  <v:rect id="矩形 14" o:spid="_x0000_s1058"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p>
        </w:tc>
        <w:tc>
          <w:tcPr>
            <w:tcW w:w="74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4" w:type="dxa"/>
            <w:gridSpan w:val="2"/>
            <w:tcBorders>
              <w:top w:val="nil"/>
              <w:left w:val="nil"/>
              <w:bottom w:val="nil"/>
              <w:right w:val="nil"/>
            </w:tcBorders>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277" w:hRule="atLeast"/>
          <w:jc w:val="center"/>
        </w:trPr>
        <w:tc>
          <w:tcPr>
            <w:tcW w:w="2997"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人员经费</w:t>
            </w:r>
          </w:p>
        </w:tc>
        <w:tc>
          <w:tcPr>
            <w:tcW w:w="6183" w:type="dxa"/>
            <w:gridSpan w:val="6"/>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公用经费</w:t>
            </w:r>
          </w:p>
        </w:tc>
      </w:tr>
      <w:tr>
        <w:tblPrEx>
          <w:tblCellMar>
            <w:top w:w="0" w:type="dxa"/>
            <w:left w:w="0" w:type="dxa"/>
            <w:bottom w:w="0" w:type="dxa"/>
            <w:right w:w="0" w:type="dxa"/>
          </w:tblCellMar>
        </w:tblPrEx>
        <w:trPr>
          <w:trHeight w:val="312" w:hRule="atLeast"/>
          <w:jc w:val="center"/>
        </w:trPr>
        <w:tc>
          <w:tcPr>
            <w:tcW w:w="559" w:type="dxa"/>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598"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84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c>
          <w:tcPr>
            <w:tcW w:w="477"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763"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739"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c>
          <w:tcPr>
            <w:tcW w:w="559"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788"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857"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312" w:hRule="atLeast"/>
          <w:jc w:val="center"/>
        </w:trPr>
        <w:tc>
          <w:tcPr>
            <w:tcW w:w="559"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598"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84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477"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763"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739"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559"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788"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857"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工资福利支出</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53.29</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商品和服务支出</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9.13</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债务利息及费用支出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30101</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基本工资</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19.29</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30201</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办公费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3.08</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30701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国内债务付息</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30102</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津贴补贴</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14.23</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30202</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印刷费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0.81</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30702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国外债务付息</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30103</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奖金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8.55</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30203</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咨询费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资本性支出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20"/>
                <w:szCs w:val="20"/>
                <w:lang w:val="en-US" w:eastAsia="zh-CN"/>
              </w:rPr>
            </w:pPr>
            <w:r>
              <w:rPr>
                <w:rFonts w:hint="eastAsia" w:ascii="宋体" w:cs="宋体"/>
                <w:color w:val="000000"/>
                <w:sz w:val="20"/>
                <w:szCs w:val="20"/>
                <w:lang w:val="en-US" w:eastAsia="zh-CN"/>
              </w:rPr>
              <w:t>4.15</w:t>
            </w: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30106</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伙食补助费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30204</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手续费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0.01</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房屋建筑物购建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30107</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绩效工资</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30205</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水费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办公设备购置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20"/>
                <w:szCs w:val="20"/>
                <w:lang w:val="en-US" w:eastAsia="zh-CN"/>
              </w:rPr>
            </w:pPr>
            <w:r>
              <w:rPr>
                <w:rFonts w:hint="eastAsia" w:ascii="宋体" w:cs="宋体"/>
                <w:color w:val="000000"/>
                <w:sz w:val="20"/>
                <w:szCs w:val="20"/>
                <w:lang w:val="en-US" w:eastAsia="zh-CN"/>
              </w:rPr>
              <w:t>4.15</w:t>
            </w: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30108</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机关事业单位基本养老保险缴费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5.72</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30206</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电费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31003</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专用设备购置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30109</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职业年金缴费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30207</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邮电费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0.18</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31005</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基础设施建设</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30110</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职工基本医疗保险缴费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2.16</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30208</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取暖费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31006</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大型修缮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30111</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公务员医疗补助缴费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物业管理费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信息网络及软件购置更新</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30112</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其他社会保障缴费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0.17</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30211</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差旅费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0.1</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31008</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物资储备</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30113</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住房公积金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3.18</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30212</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因公出国（境）费用</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土地补偿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30114</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医疗费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30213</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维修（护）费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31010</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安置补助</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30199</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其他工资福利支出</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30214</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租赁费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地上附着物和青苗补偿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对个人和家庭的补助</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5.71</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30215</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会议费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拆迁补偿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30301</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离休费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30216</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培训费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eastAsia" w:ascii="宋体" w:eastAsia="宋体" w:cs="宋体"/>
                <w:color w:val="000000"/>
                <w:sz w:val="16"/>
                <w:szCs w:val="16"/>
                <w:lang w:val="en-US" w:eastAsia="zh-CN"/>
              </w:rPr>
            </w:pPr>
            <w:r>
              <w:rPr>
                <w:rFonts w:hint="eastAsia" w:ascii="宋体" w:cs="宋体"/>
                <w:color w:val="000000"/>
                <w:sz w:val="16"/>
                <w:szCs w:val="16"/>
                <w:lang w:val="en-US" w:eastAsia="zh-CN"/>
              </w:rPr>
              <w:t>1</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31013</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公务用车购置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30302</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退休费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30217</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公务接待费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其他交通工具购置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30303</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退职（役）费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30218</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专用材料费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31021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文物和陈列品购置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30304</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抚恤金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30224</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被装购置费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31022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无形资产购置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30305</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生活补助</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5.63</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30225</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专用燃料费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其他资本性支出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30306</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救济费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30226</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劳务费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30307</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医疗费补助</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30227</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委托业务费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39906</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赠与</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30308</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助学金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30228</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工会经费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国家赔偿费用支出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0"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30309</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奖励金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0.01</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福利费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39908</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对民间非营利组织和群众性自治组织补贴</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30310</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个人农业生产补贴</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30231</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公务用车运行维护费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0.86</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30399</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其他对个人和家庭的补助支出</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0.07</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30239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其他交通费用</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3.09</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30240</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税金及附加费用</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30299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其他商品和服务支出</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317" w:hRule="atLeast"/>
          <w:jc w:val="center"/>
        </w:trPr>
        <w:tc>
          <w:tcPr>
            <w:tcW w:w="2157"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center"/>
              <w:textAlignment w:val="center"/>
              <w:rPr>
                <w:rFonts w:ascii="宋体" w:cs="宋体"/>
                <w:color w:val="000000"/>
                <w:sz w:val="16"/>
                <w:szCs w:val="16"/>
              </w:rPr>
            </w:pPr>
            <w:r>
              <w:rPr>
                <w:rFonts w:hint="eastAsia" w:ascii="宋体" w:hAnsi="宋体" w:cs="宋体"/>
                <w:color w:val="000000"/>
                <w:kern w:val="0"/>
                <w:sz w:val="16"/>
                <w:szCs w:val="16"/>
              </w:rPr>
              <w:t>人员经费合计</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59</w:t>
            </w:r>
          </w:p>
        </w:tc>
        <w:tc>
          <w:tcPr>
            <w:tcW w:w="5326" w:type="dxa"/>
            <w:gridSpan w:val="5"/>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center"/>
              <w:textAlignment w:val="center"/>
              <w:rPr>
                <w:rFonts w:ascii="宋体" w:cs="宋体"/>
                <w:color w:val="000000"/>
                <w:sz w:val="16"/>
                <w:szCs w:val="16"/>
              </w:rPr>
            </w:pPr>
            <w:r>
              <w:rPr>
                <w:rFonts w:hint="eastAsia" w:ascii="宋体" w:hAnsi="宋体" w:cs="宋体"/>
                <w:color w:val="000000"/>
                <w:kern w:val="0"/>
                <w:sz w:val="16"/>
                <w:szCs w:val="16"/>
              </w:rPr>
              <w:t>公用经费合计</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13.28</w:t>
            </w:r>
          </w:p>
        </w:tc>
      </w:tr>
      <w:tr>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0"/>
                <w:szCs w:val="20"/>
              </w:rPr>
            </w:pPr>
            <w:r>
              <w:rPr>
                <w:rFonts w:hint="eastAsia" w:ascii="宋体" w:hAnsi="宋体" w:cs="宋体"/>
                <w:color w:val="000000"/>
                <w:kern w:val="0"/>
                <w:sz w:val="20"/>
                <w:szCs w:val="20"/>
              </w:rPr>
              <w:t>注：本表反映部门本年度一般公共预算财政拨款基本支出明细情况。</w:t>
            </w:r>
            <w:r>
              <w:rPr>
                <w:rFonts w:ascii="宋体" w:hAnsi="宋体" w:cs="宋体"/>
                <w:color w:val="000000"/>
                <w:kern w:val="0"/>
                <w:sz w:val="20"/>
                <w:szCs w:val="20"/>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w:t>
            </w:r>
            <w:r>
              <w:pict>
                <v:group id="组合 52" o:spid="_x0000_s1059" o:spt="203" style="position:absolute;left:0pt;margin-left:-82.75pt;margin-top:-81.1pt;height:41.2pt;width:243.2pt;mso-position-vertical-relative:page;z-index:251680768;mso-width-relative:page;mso-height-relative:page;" coordorigin="4551,52615" coordsize="8546,1398">
                  <o:lock v:ext="edit"/>
                  <v:rect id="矩形 13" o:spid="_x0000_s1060" o:spt="1" style="position:absolute;left:4551;top:52615;height:1175;width:8546;v-text-anchor:middle;" fillcolor="#96DA9D" filled="t" stroked="f" coordsize="21600,21600">
                    <v:path/>
                    <v:fill on="t" focussize="0,0"/>
                    <v:stroke on="f" weight="2pt"/>
                    <v:imagedata o:title=""/>
                    <o:lock v:ext="edit"/>
                  </v:rect>
                  <v:rect id="矩形 14" o:spid="_x0000_s1061"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三公”经费支出决算表</w:t>
            </w:r>
          </w:p>
        </w:tc>
      </w:tr>
      <w:tr>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07</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 w:val="20"/>
                <w:szCs w:val="20"/>
              </w:rPr>
            </w:pPr>
            <w:r>
              <w:rPr>
                <w:rFonts w:hint="eastAsia" w:ascii="宋体" w:hAnsi="宋体" w:cs="宋体"/>
                <w:color w:val="000000"/>
                <w:kern w:val="0"/>
                <w:sz w:val="20"/>
                <w:szCs w:val="20"/>
              </w:rPr>
              <w:t>部门：</w:t>
            </w:r>
            <w:r>
              <w:rPr>
                <w:rFonts w:hint="eastAsia" w:ascii="宋体" w:hAnsi="宋体" w:cs="宋体"/>
                <w:color w:val="000000"/>
                <w:kern w:val="0"/>
                <w:szCs w:val="21"/>
                <w:lang w:val="en-US" w:eastAsia="zh-CN"/>
              </w:rPr>
              <w:t>保定市满城区科学技术协会</w:t>
            </w: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预算数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2.5</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2.5</w:t>
            </w: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2.5</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7</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8</w:t>
            </w: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9</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10</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11</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12</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0.86</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0.86</w:t>
            </w: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0.86</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注：本表反映部门本年度“三公”经费支出预决算情况。其中：预算数为“三公”经费年初预算数，决算数是包括当年一般公共预算财政拨款和以前年度结转资金安排的实际支出。</w:t>
            </w:r>
            <w:r>
              <w:rPr>
                <w:rFonts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296"/>
        <w:gridCol w:w="191"/>
        <w:gridCol w:w="479"/>
        <w:gridCol w:w="669"/>
        <w:gridCol w:w="376"/>
        <w:gridCol w:w="1166"/>
        <w:gridCol w:w="840"/>
        <w:gridCol w:w="1191"/>
        <w:gridCol w:w="1192"/>
        <w:gridCol w:w="1192"/>
        <w:gridCol w:w="1268"/>
      </w:tblGrid>
      <w:tr>
        <w:tblPrEx>
          <w:tblCellMar>
            <w:top w:w="0" w:type="dxa"/>
            <w:left w:w="0" w:type="dxa"/>
            <w:bottom w:w="0" w:type="dxa"/>
            <w:right w:w="0" w:type="dxa"/>
          </w:tblCellMar>
        </w:tblPrEx>
        <w:trPr>
          <w:trHeight w:val="707" w:hRule="atLeast"/>
        </w:trPr>
        <w:tc>
          <w:tcPr>
            <w:tcW w:w="8860" w:type="dxa"/>
            <w:gridSpan w:val="11"/>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rPr>
              <w:t>政府性基金预算财政拨款</w:t>
            </w:r>
            <w:r>
              <w:pict>
                <v:group id="组合 55" o:spid="_x0000_s1062" o:spt="203" style="position:absolute;left:0pt;margin-left:-80.9pt;margin-top:-81.1pt;height:41.2pt;width:243.2pt;mso-position-vertical-relative:page;z-index:251681792;mso-width-relative:page;mso-height-relative:page;" coordorigin="4551,52615" coordsize="8546,1398">
                  <o:lock v:ext="edit"/>
                  <v:rect id="矩形 13" o:spid="_x0000_s1063" o:spt="1" style="position:absolute;left:4551;top:52615;height:1175;width:8546;v-text-anchor:middle;" fillcolor="#96DA9D" filled="t" stroked="f" coordsize="21600,21600">
                    <v:path/>
                    <v:fill on="t" focussize="0,0"/>
                    <v:stroke on="f" weight="2pt"/>
                    <v:imagedata o:title=""/>
                    <o:lock v:ext="edit"/>
                  </v:rect>
                  <v:rect id="矩形 14" o:spid="_x0000_s1064"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36"/>
                <w:szCs w:val="36"/>
              </w:rPr>
              <w:t>收入支出决算表</w:t>
            </w:r>
          </w:p>
        </w:tc>
      </w:tr>
      <w:tr>
        <w:tblPrEx>
          <w:tblCellMar>
            <w:top w:w="0" w:type="dxa"/>
            <w:left w:w="0" w:type="dxa"/>
            <w:bottom w:w="0" w:type="dxa"/>
            <w:right w:w="0" w:type="dxa"/>
          </w:tblCellMar>
        </w:tblPrEx>
        <w:trPr>
          <w:trHeight w:val="315" w:hRule="atLeast"/>
        </w:trPr>
        <w:tc>
          <w:tcPr>
            <w:tcW w:w="296"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542" w:type="dxa"/>
            <w:gridSpan w:val="2"/>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840"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08</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411" w:hRule="atLeast"/>
        </w:trPr>
        <w:tc>
          <w:tcPr>
            <w:tcW w:w="3177" w:type="dxa"/>
            <w:gridSpan w:val="6"/>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Cs w:val="21"/>
                <w:lang w:val="en-US" w:eastAsia="zh-CN"/>
              </w:rPr>
              <w:t>保定市满城区科学技术协会</w:t>
            </w:r>
          </w:p>
        </w:tc>
        <w:tc>
          <w:tcPr>
            <w:tcW w:w="840"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460" w:type="dxa"/>
            <w:gridSpan w:val="2"/>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4" w:hRule="atLeast"/>
        </w:trPr>
        <w:tc>
          <w:tcPr>
            <w:tcW w:w="2011" w:type="dxa"/>
            <w:gridSpan w:val="5"/>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1166"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年初结转和结余</w:t>
            </w:r>
          </w:p>
        </w:tc>
        <w:tc>
          <w:tcPr>
            <w:tcW w:w="840"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本年收入</w:t>
            </w:r>
          </w:p>
        </w:tc>
        <w:tc>
          <w:tcPr>
            <w:tcW w:w="3575"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本年支出</w:t>
            </w:r>
          </w:p>
        </w:tc>
        <w:tc>
          <w:tcPr>
            <w:tcW w:w="1268"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年末结转和结余</w:t>
            </w:r>
          </w:p>
        </w:tc>
      </w:tr>
      <w:tr>
        <w:tblPrEx>
          <w:tblCellMar>
            <w:top w:w="0" w:type="dxa"/>
            <w:left w:w="0" w:type="dxa"/>
            <w:bottom w:w="0" w:type="dxa"/>
            <w:right w:w="0" w:type="dxa"/>
          </w:tblCellMar>
        </w:tblPrEx>
        <w:trPr>
          <w:trHeight w:val="324" w:hRule="atLeast"/>
        </w:trPr>
        <w:tc>
          <w:tcPr>
            <w:tcW w:w="966"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1045" w:type="dxa"/>
            <w:gridSpan w:val="2"/>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116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1"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192"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基本支出</w:t>
            </w:r>
          </w:p>
        </w:tc>
        <w:tc>
          <w:tcPr>
            <w:tcW w:w="1192"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项目支出</w:t>
            </w: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045" w:type="dxa"/>
            <w:gridSpan w:val="2"/>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1"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12" w:hRule="atLeast"/>
        </w:trPr>
        <w:tc>
          <w:tcPr>
            <w:tcW w:w="966"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045" w:type="dxa"/>
            <w:gridSpan w:val="2"/>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1"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注：本部门本年度</w:t>
            </w:r>
            <w:r>
              <w:rPr>
                <w:rFonts w:hint="eastAsia" w:ascii="宋体" w:hAnsi="宋体" w:cs="宋体"/>
                <w:color w:val="000000"/>
                <w:kern w:val="0"/>
                <w:szCs w:val="21"/>
                <w:lang w:eastAsia="zh-CN"/>
              </w:rPr>
              <w:t>没有</w:t>
            </w:r>
            <w:r>
              <w:rPr>
                <w:rFonts w:hint="eastAsia" w:ascii="宋体" w:hAnsi="宋体" w:cs="宋体"/>
                <w:color w:val="000000"/>
                <w:kern w:val="0"/>
                <w:szCs w:val="21"/>
              </w:rPr>
              <w:t>政府性基金预算财政拨款收入、支出及结转和结余情况。</w:t>
            </w:r>
            <w:r>
              <w:rPr>
                <w:rFonts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638"/>
        <w:gridCol w:w="1260"/>
        <w:gridCol w:w="359"/>
        <w:gridCol w:w="1539"/>
        <w:gridCol w:w="1899"/>
      </w:tblGrid>
      <w:tr>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noWrap/>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国有资本经营预算财政拨</w:t>
            </w:r>
            <w:r>
              <w:pict>
                <v:group id="组合 58" o:spid="_x0000_s1065" o:spt="203" style="position:absolute;left:0pt;margin-left:-80.9pt;margin-top:-81.1pt;height:41.2pt;width:243.2pt;mso-position-vertical-relative:page;z-index:251682816;mso-width-relative:page;mso-height-relative:page;" coordorigin="4551,52615" coordsize="8546,1398">
                  <o:lock v:ext="edit"/>
                  <v:rect id="矩形 13" o:spid="_x0000_s1066" o:spt="1" style="position:absolute;left:4551;top:52615;height:1175;width:8546;v-text-anchor:middle;" fillcolor="#96DA9D" filled="t" stroked="f" coordsize="21600,21600">
                    <v:path/>
                    <v:fill on="t" focussize="0,0"/>
                    <v:stroke on="f" weight="2pt"/>
                    <v:imagedata o:title=""/>
                    <o:lock v:ext="edit"/>
                  </v:rect>
                  <v:rect id="矩形 14" o:spid="_x0000_s1067"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335" w:hRule="atLeast"/>
        </w:trPr>
        <w:tc>
          <w:tcPr>
            <w:tcW w:w="442"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421"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619"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noWrap/>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公开</w:t>
            </w:r>
            <w:r>
              <w:rPr>
                <w:rFonts w:ascii="宋体" w:hAnsi="宋体" w:cs="宋体"/>
                <w:color w:val="000000"/>
                <w:kern w:val="0"/>
                <w:sz w:val="22"/>
                <w:szCs w:val="22"/>
              </w:rPr>
              <w:t>09</w:t>
            </w:r>
            <w:r>
              <w:rPr>
                <w:rFonts w:hint="eastAsia" w:ascii="宋体" w:hAnsi="宋体" w:cs="宋体"/>
                <w:color w:val="000000"/>
                <w:kern w:val="0"/>
                <w:sz w:val="22"/>
                <w:szCs w:val="22"/>
              </w:rPr>
              <w:t>表</w:t>
            </w:r>
          </w:p>
        </w:tc>
      </w:tr>
      <w:tr>
        <w:tblPrEx>
          <w:tblCellMar>
            <w:top w:w="0" w:type="dxa"/>
            <w:left w:w="0" w:type="dxa"/>
            <w:bottom w:w="0" w:type="dxa"/>
            <w:right w:w="0" w:type="dxa"/>
          </w:tblCellMar>
        </w:tblPrEx>
        <w:trPr>
          <w:trHeight w:val="335" w:hRule="atLeast"/>
        </w:trPr>
        <w:tc>
          <w:tcPr>
            <w:tcW w:w="3743" w:type="dxa"/>
            <w:gridSpan w:val="7"/>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2"/>
                <w:szCs w:val="22"/>
              </w:rPr>
            </w:pPr>
            <w:r>
              <w:rPr>
                <w:rFonts w:hint="eastAsia" w:ascii="宋体" w:hAnsi="宋体" w:cs="宋体"/>
                <w:color w:val="000000"/>
                <w:kern w:val="0"/>
                <w:sz w:val="22"/>
                <w:szCs w:val="22"/>
              </w:rPr>
              <w:t>编制单位：</w:t>
            </w:r>
            <w:r>
              <w:rPr>
                <w:rFonts w:hint="eastAsia" w:ascii="宋体" w:hAnsi="宋体" w:cs="宋体"/>
                <w:color w:val="000000"/>
                <w:kern w:val="0"/>
                <w:szCs w:val="21"/>
                <w:lang w:val="en-US" w:eastAsia="zh-CN"/>
              </w:rPr>
              <w:t>保定市满城区科学技术协会</w:t>
            </w:r>
          </w:p>
        </w:tc>
        <w:tc>
          <w:tcPr>
            <w:tcW w:w="1619"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noWrap/>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科目</w:t>
            </w:r>
          </w:p>
        </w:tc>
        <w:tc>
          <w:tcPr>
            <w:tcW w:w="5695" w:type="dxa"/>
            <w:gridSpan w:val="5"/>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本年支出</w:t>
            </w:r>
          </w:p>
        </w:tc>
      </w:tr>
      <w:tr>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功能分类科目编码</w:t>
            </w: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科目名称</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小计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基本支出</w:t>
            </w: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项目支出</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栏次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1</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2</w:t>
            </w: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3</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合计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tcMar>
              <w:top w:w="15" w:type="dxa"/>
              <w:left w:w="15" w:type="dxa"/>
              <w:right w:w="15" w:type="dxa"/>
            </w:tcMar>
            <w:vAlign w:val="center"/>
          </w:tcPr>
          <w:p>
            <w:pPr>
              <w:widowControl/>
              <w:spacing w:after="0" w:line="240" w:lineRule="auto"/>
              <w:jc w:val="left"/>
              <w:textAlignment w:val="center"/>
              <w:rPr>
                <w:rFonts w:ascii="宋体" w:cs="宋体"/>
                <w:color w:val="000000"/>
                <w:sz w:val="22"/>
                <w:szCs w:val="22"/>
              </w:rPr>
            </w:pPr>
            <w:r>
              <w:rPr>
                <w:rFonts w:hint="eastAsia" w:ascii="宋体" w:hAnsi="宋体" w:cs="宋体"/>
                <w:color w:val="000000"/>
                <w:kern w:val="0"/>
                <w:sz w:val="22"/>
                <w:szCs w:val="22"/>
              </w:rPr>
              <w:t>注：本部门本年度</w:t>
            </w:r>
            <w:r>
              <w:rPr>
                <w:rFonts w:hint="eastAsia" w:ascii="宋体" w:hAnsi="宋体" w:cs="宋体"/>
                <w:color w:val="000000"/>
                <w:kern w:val="0"/>
                <w:sz w:val="22"/>
                <w:szCs w:val="22"/>
                <w:lang w:eastAsia="zh-CN"/>
              </w:rPr>
              <w:t>没有</w:t>
            </w:r>
            <w:r>
              <w:rPr>
                <w:rFonts w:hint="eastAsia" w:ascii="宋体" w:hAnsi="宋体" w:cs="宋体"/>
                <w:color w:val="000000"/>
                <w:kern w:val="0"/>
                <w:sz w:val="22"/>
                <w:szCs w:val="22"/>
              </w:rPr>
              <w:t>国有资本经营预算财政拨款支出情况。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政府采购</w:t>
            </w:r>
            <w:r>
              <w:pict>
                <v:group id="组合 61" o:spid="_x0000_s1068" o:spt="203" style="position:absolute;left:0pt;margin-left:-80.9pt;margin-top:-81.1pt;height:41.2pt;width:243.2pt;mso-position-vertical-relative:page;z-index:251683840;mso-width-relative:page;mso-height-relative:page;" coordorigin="4551,52615" coordsize="8546,1398">
                  <o:lock v:ext="edit"/>
                  <v:rect id="矩形 13" o:spid="_x0000_s1069" o:spt="1" style="position:absolute;left:4551;top:52615;height:1175;width:8546;v-text-anchor:middle;" fillcolor="#96DA9D" filled="t" stroked="f" coordsize="21600,21600">
                    <v:path/>
                    <v:fill on="t" focussize="0,0"/>
                    <v:stroke on="f" weight="2pt"/>
                    <v:imagedata o:title=""/>
                    <o:lock v:ext="edit"/>
                  </v:rect>
                  <v:rect id="矩形 14" o:spid="_x0000_s1070"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情况表</w:t>
            </w:r>
          </w:p>
        </w:tc>
      </w:tr>
      <w:tr>
        <w:tblPrEx>
          <w:tblCellMar>
            <w:top w:w="0" w:type="dxa"/>
            <w:left w:w="0" w:type="dxa"/>
            <w:bottom w:w="0" w:type="dxa"/>
            <w:right w:w="0" w:type="dxa"/>
          </w:tblCellMar>
        </w:tblPrEx>
        <w:trPr>
          <w:trHeight w:val="326" w:hRule="atLeast"/>
        </w:trPr>
        <w:tc>
          <w:tcPr>
            <w:tcW w:w="1901"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10</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编制单位：</w:t>
            </w:r>
            <w:r>
              <w:rPr>
                <w:rFonts w:hint="eastAsia" w:ascii="宋体" w:hAnsi="宋体" w:cs="宋体"/>
                <w:color w:val="000000"/>
                <w:kern w:val="0"/>
                <w:szCs w:val="21"/>
                <w:lang w:val="en-US" w:eastAsia="zh-CN"/>
              </w:rPr>
              <w:t>保定市满城区科学技术协会</w:t>
            </w:r>
          </w:p>
        </w:tc>
        <w:tc>
          <w:tcPr>
            <w:tcW w:w="2500" w:type="dxa"/>
            <w:gridSpan w:val="3"/>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7039" w:type="dxa"/>
            <w:gridSpan w:val="9"/>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采购计划金额</w:t>
            </w:r>
          </w:p>
        </w:tc>
      </w:tr>
      <w:tr>
        <w:tblPrEx>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w:t>
            </w:r>
            <w:r>
              <w:rPr>
                <w:rFonts w:ascii="宋体" w:hAnsi="宋体" w:cs="宋体"/>
                <w:color w:val="000000"/>
                <w:kern w:val="0"/>
                <w:szCs w:val="21"/>
              </w:rPr>
              <w:t xml:space="preserve">       </w:t>
            </w:r>
            <w:r>
              <w:rPr>
                <w:rFonts w:hint="eastAsia" w:ascii="宋体" w:hAnsi="宋体" w:cs="宋体"/>
                <w:color w:val="000000"/>
                <w:kern w:val="0"/>
                <w:szCs w:val="21"/>
              </w:rPr>
              <w:t>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7039" w:type="dxa"/>
            <w:gridSpan w:val="9"/>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实际采购金额</w:t>
            </w:r>
          </w:p>
        </w:tc>
      </w:tr>
      <w:tr>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w:t>
            </w:r>
            <w:r>
              <w:rPr>
                <w:rFonts w:ascii="宋体" w:hAnsi="宋体" w:cs="宋体"/>
                <w:color w:val="000000"/>
                <w:kern w:val="0"/>
                <w:szCs w:val="21"/>
              </w:rPr>
              <w:t xml:space="preserve">       </w:t>
            </w:r>
            <w:r>
              <w:rPr>
                <w:rFonts w:hint="eastAsia" w:ascii="宋体" w:hAnsi="宋体" w:cs="宋体"/>
                <w:color w:val="000000"/>
                <w:kern w:val="0"/>
                <w:szCs w:val="21"/>
              </w:rPr>
              <w:t>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注：本部门本年度</w:t>
            </w:r>
            <w:r>
              <w:rPr>
                <w:rFonts w:hint="eastAsia" w:ascii="宋体" w:hAnsi="宋体" w:cs="宋体"/>
                <w:color w:val="000000"/>
                <w:kern w:val="0"/>
                <w:szCs w:val="21"/>
                <w:lang w:eastAsia="zh-CN"/>
              </w:rPr>
              <w:t>无</w:t>
            </w:r>
            <w:r>
              <w:rPr>
                <w:rFonts w:hint="eastAsia" w:ascii="宋体" w:hAnsi="宋体" w:cs="宋体"/>
                <w:color w:val="000000"/>
                <w:kern w:val="0"/>
                <w:szCs w:val="21"/>
              </w:rPr>
              <w:t>纳入部门预算范围的政府采购预算及支出情况。</w:t>
            </w:r>
            <w:r>
              <w:rPr>
                <w:rFonts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pPr>
    </w:p>
    <w:p/>
    <w:p/>
    <w:p/>
    <w:p/>
    <w:p>
      <w:pPr>
        <w:tabs>
          <w:tab w:val="left" w:pos="1086"/>
        </w:tabs>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r>
        <w:tab/>
      </w: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pict>
          <v:shape id="图片 4" o:spid="_x0000_s1071" o:spt="75" alt="2" type="#_x0000_t75" style="position:absolute;left:0pt;margin-left:-79.45pt;margin-top:-105.35pt;height:840.95pt;width:594.5pt;z-index:-251650048;mso-width-relative:page;mso-height-relative:page;" filled="f" o:preferrelative="t" stroked="f" coordsize="21600,21600">
            <v:path/>
            <v:fill on="f" focussize="0,0"/>
            <v:stroke on="f" joinstyle="miter"/>
            <v:imagedata r:id="rId7" o:title=""/>
            <o:lock v:ext="edit" aspectratio="t"/>
          </v:shape>
        </w:pict>
      </w:r>
      <w:r>
        <w:pict>
          <v:shape id="文本框 5" o:spid="_x0000_s1072" o:spt="202" type="#_x0000_t202" style="position:absolute;left:0pt;margin-left:-78.7pt;margin-top:232.8pt;height:159.1pt;width:596.2pt;z-index:251665408;mso-width-relative:page;mso-height-relative:page;" filled="f" stroked="f" coordsize="21600,2160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第三部分</w:t>
                  </w:r>
                </w:p>
                <w:p>
                  <w:pPr>
                    <w:widowControl/>
                    <w:spacing w:line="1200" w:lineRule="exact"/>
                    <w:jc w:val="center"/>
                    <w:rPr>
                      <w:color w:val="FDEFBE"/>
                      <w:sz w:val="96"/>
                      <w:szCs w:val="96"/>
                    </w:rPr>
                  </w:pPr>
                  <w:r>
                    <w:rPr>
                      <w:rFonts w:hint="eastAsia" w:ascii="黑体" w:hAnsi="宋体" w:eastAsia="黑体"/>
                      <w:color w:val="FDEFBE"/>
                      <w:sz w:val="96"/>
                      <w:szCs w:val="96"/>
                    </w:rPr>
                    <w:t>部门决算情况说明</w:t>
                  </w:r>
                </w:p>
              </w:txbxContent>
            </v:textbox>
          </v:shape>
        </w:pic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hAnsi="Cambria" w:eastAsia="黑体" w:cs="黑体"/>
          <w:b w:val="0"/>
          <w:bCs w:val="0"/>
          <w:kern w:val="0"/>
        </w:rPr>
        <w:t>支</w:t>
      </w:r>
      <w:r>
        <w:pict>
          <v:group id="组合 18" o:spid="_x0000_s1073" o:spt="203" style="position:absolute;left:0pt;margin-left:-79.5pt;margin-top:29.3pt;height:43.95pt;width:301.85pt;mso-position-vertical-relative:page;z-index:251692032;mso-width-relative:page;mso-height-relative:page;" coordorigin="4551,52615" coordsize="8546,1398">
            <o:lock v:ext="edit"/>
            <v:rect id="矩形 13" o:spid="_x0000_s1074" o:spt="1" style="position:absolute;left:4551;top:52615;height:1175;width:8546;v-text-anchor:middle;" fillcolor="#96DA9D" filled="t" stroked="f" coordsize="21600,21600">
              <v:path/>
              <v:fill on="t" focussize="0,0"/>
              <v:stroke on="f" weight="2pt"/>
              <v:imagedata o:title=""/>
              <o:lock v:ext="edit"/>
            </v:rect>
            <v:rect id="矩形 14" o:spid="_x0000_s1075"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黑体" w:hAnsi="Cambria" w:eastAsia="黑体" w:cs="黑体"/>
          <w:b w:val="0"/>
          <w:bCs w:val="0"/>
          <w:kern w:val="0"/>
        </w:rPr>
        <w:t>出</w:t>
      </w:r>
      <w:r>
        <w:rPr>
          <w:rFonts w:hint="eastAsia" w:ascii="黑体" w:eastAsia="黑体"/>
          <w:b w:val="0"/>
          <w:bCs w:val="0"/>
        </w:rPr>
        <w:t>决算总体情况说明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年度收入总计（含结转和结余）</w:t>
      </w:r>
      <w:r>
        <w:rPr>
          <w:rFonts w:hint="eastAsia" w:ascii="仿宋_GB2312" w:eastAsia="仿宋_GB2312" w:cs="DengXian-Regular"/>
          <w:sz w:val="32"/>
          <w:szCs w:val="32"/>
          <w:lang w:val="en-US" w:eastAsia="zh-CN"/>
        </w:rPr>
        <w:t>78.28</w:t>
      </w:r>
      <w:r>
        <w:rPr>
          <w:rFonts w:hint="eastAsia" w:ascii="仿宋_GB2312" w:eastAsia="仿宋_GB2312" w:cs="DengXian-Regular"/>
          <w:sz w:val="32"/>
          <w:szCs w:val="32"/>
        </w:rPr>
        <w:t>万元。与</w:t>
      </w:r>
      <w:r>
        <w:rPr>
          <w:rFonts w:ascii="仿宋_GB2312" w:eastAsia="仿宋_GB2312" w:cs="DengXian-Regular"/>
          <w:sz w:val="32"/>
          <w:szCs w:val="32"/>
        </w:rPr>
        <w:t>2017</w:t>
      </w:r>
      <w:r>
        <w:rPr>
          <w:rFonts w:hint="eastAsia" w:ascii="仿宋_GB2312" w:eastAsia="仿宋_GB2312" w:cs="DengXian-Regular"/>
          <w:sz w:val="32"/>
          <w:szCs w:val="32"/>
        </w:rPr>
        <w:t>年度决算相比，收入各增加</w:t>
      </w:r>
      <w:r>
        <w:rPr>
          <w:rFonts w:hint="eastAsia" w:ascii="仿宋_GB2312" w:eastAsia="仿宋_GB2312" w:cs="DengXian-Regular"/>
          <w:sz w:val="32"/>
          <w:szCs w:val="32"/>
          <w:lang w:val="en-US" w:eastAsia="zh-CN"/>
        </w:rPr>
        <w:t>7.69</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10.89</w:t>
      </w:r>
      <w:r>
        <w:rPr>
          <w:rFonts w:ascii="仿宋_GB2312" w:eastAsia="仿宋_GB2312" w:cs="DengXian-Regular"/>
          <w:sz w:val="32"/>
          <w:szCs w:val="32"/>
        </w:rPr>
        <w:t>%</w:t>
      </w:r>
      <w:r>
        <w:rPr>
          <w:rFonts w:hint="eastAsia" w:ascii="仿宋_GB2312" w:eastAsia="仿宋_GB2312" w:cs="DengXian-Regular"/>
          <w:sz w:val="32"/>
          <w:szCs w:val="32"/>
        </w:rPr>
        <w:t>，主要原因是</w:t>
      </w:r>
      <w:r>
        <w:rPr>
          <w:rFonts w:hint="eastAsia" w:ascii="仿宋_GB2312" w:hAnsi="仿宋_GB2312" w:eastAsia="仿宋_GB2312" w:cs="仿宋_GB2312"/>
          <w:sz w:val="30"/>
          <w:szCs w:val="30"/>
        </w:rPr>
        <w:t>调入工作人员一名增加了人员经费收入，同时增加了日常公用经费收入，有一个市级奖补项目</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年度支出总计（含结转和结余）</w:t>
      </w:r>
      <w:r>
        <w:rPr>
          <w:rFonts w:hint="eastAsia" w:ascii="仿宋_GB2312" w:eastAsia="仿宋_GB2312" w:cs="DengXian-Regular"/>
          <w:sz w:val="32"/>
          <w:szCs w:val="32"/>
          <w:lang w:val="en-US" w:eastAsia="zh-CN"/>
        </w:rPr>
        <w:t>78.28</w:t>
      </w:r>
      <w:r>
        <w:rPr>
          <w:rFonts w:hint="eastAsia" w:ascii="仿宋_GB2312" w:eastAsia="仿宋_GB2312" w:cs="DengXian-Regular"/>
          <w:sz w:val="32"/>
          <w:szCs w:val="32"/>
        </w:rPr>
        <w:t>万元。与</w:t>
      </w:r>
      <w:r>
        <w:rPr>
          <w:rFonts w:ascii="仿宋_GB2312" w:eastAsia="仿宋_GB2312" w:cs="DengXian-Regular"/>
          <w:sz w:val="32"/>
          <w:szCs w:val="32"/>
        </w:rPr>
        <w:t>2017</w:t>
      </w:r>
      <w:r>
        <w:rPr>
          <w:rFonts w:hint="eastAsia" w:ascii="仿宋_GB2312" w:eastAsia="仿宋_GB2312" w:cs="DengXian-Regular"/>
          <w:sz w:val="32"/>
          <w:szCs w:val="32"/>
        </w:rPr>
        <w:t>年度决算相比，支出各增加</w:t>
      </w:r>
      <w:r>
        <w:rPr>
          <w:rFonts w:hint="eastAsia" w:ascii="仿宋_GB2312" w:eastAsia="仿宋_GB2312" w:cs="DengXian-Regular"/>
          <w:sz w:val="32"/>
          <w:szCs w:val="32"/>
          <w:lang w:val="en-US" w:eastAsia="zh-CN"/>
        </w:rPr>
        <w:t>7.69</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10.89</w:t>
      </w:r>
      <w:r>
        <w:rPr>
          <w:rFonts w:ascii="仿宋_GB2312" w:eastAsia="仿宋_GB2312" w:cs="DengXian-Regular"/>
          <w:sz w:val="32"/>
          <w:szCs w:val="32"/>
        </w:rPr>
        <w:t>%</w:t>
      </w:r>
      <w:r>
        <w:rPr>
          <w:rFonts w:hint="eastAsia" w:ascii="仿宋_GB2312" w:eastAsia="仿宋_GB2312" w:cs="DengXian-Regular"/>
          <w:sz w:val="32"/>
          <w:szCs w:val="32"/>
        </w:rPr>
        <w:t>，主要原因是</w:t>
      </w:r>
      <w:r>
        <w:rPr>
          <w:rFonts w:hint="eastAsia" w:ascii="仿宋_GB2312" w:hAnsi="仿宋_GB2312" w:eastAsia="仿宋_GB2312" w:cs="仿宋_GB2312"/>
          <w:sz w:val="30"/>
          <w:szCs w:val="30"/>
        </w:rPr>
        <w:t>调入工作人员一名增加了人员经费收入，同时增加了日常公用经费收入，有一个市级奖补项目</w:t>
      </w:r>
      <w:r>
        <w:rPr>
          <w:rFonts w:hint="eastAsia" w:ascii="仿宋_GB2312" w:eastAsia="仿宋_GB2312" w:cs="DengXian-Regular"/>
          <w:sz w:val="32"/>
          <w:szCs w:val="32"/>
        </w:rPr>
        <w:t>。</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ascii="黑体" w:eastAsia="黑体"/>
          <w:b w:val="0"/>
          <w:bCs w:val="0"/>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年度本年收入合计</w:t>
      </w:r>
      <w:r>
        <w:rPr>
          <w:rFonts w:hint="eastAsia" w:ascii="仿宋_GB2312" w:eastAsia="仿宋_GB2312" w:cs="DengXian-Regular"/>
          <w:sz w:val="32"/>
          <w:szCs w:val="32"/>
          <w:lang w:val="en-US" w:eastAsia="zh-CN"/>
        </w:rPr>
        <w:t>78.28</w:t>
      </w:r>
      <w:r>
        <w:rPr>
          <w:rFonts w:hint="eastAsia" w:ascii="仿宋_GB2312" w:eastAsia="仿宋_GB2312" w:cs="DengXian-Regular"/>
          <w:sz w:val="32"/>
          <w:szCs w:val="32"/>
        </w:rPr>
        <w:t>万元，其中：财政拨款收入</w:t>
      </w:r>
      <w:r>
        <w:rPr>
          <w:rFonts w:hint="eastAsia" w:ascii="仿宋_GB2312" w:eastAsia="仿宋_GB2312" w:cs="DengXian-Regular"/>
          <w:sz w:val="32"/>
          <w:szCs w:val="32"/>
          <w:lang w:val="en-US" w:eastAsia="zh-CN"/>
        </w:rPr>
        <w:t>78.28</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100</w:t>
      </w:r>
      <w:r>
        <w:rPr>
          <w:rFonts w:ascii="仿宋_GB2312" w:eastAsia="仿宋_GB2312" w:cs="DengXian-Regular"/>
          <w:sz w:val="32"/>
          <w:szCs w:val="32"/>
        </w:rPr>
        <w:t>%</w:t>
      </w:r>
      <w:r>
        <w:rPr>
          <w:rFonts w:hint="eastAsia" w:ascii="仿宋_GB2312" w:eastAsia="仿宋_GB2312" w:cs="DengXian-Regular"/>
          <w:sz w:val="32"/>
          <w:szCs w:val="32"/>
          <w:lang w:eastAsia="zh-CN"/>
        </w:rPr>
        <w:t>。</w:t>
      </w: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rPr>
          <w:rFonts w:ascii="黑体" w:eastAsia="黑体"/>
          <w:b w:val="0"/>
          <w:bCs w:val="0"/>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年度本年支出合计</w:t>
      </w:r>
      <w:r>
        <w:rPr>
          <w:rFonts w:hint="eastAsia" w:ascii="仿宋_GB2312" w:eastAsia="仿宋_GB2312" w:cs="DengXian-Regular"/>
          <w:sz w:val="32"/>
          <w:szCs w:val="32"/>
          <w:lang w:val="en-US" w:eastAsia="zh-CN"/>
        </w:rPr>
        <w:t>78.28</w:t>
      </w:r>
      <w:r>
        <w:rPr>
          <w:rFonts w:hint="eastAsia" w:ascii="仿宋_GB2312" w:eastAsia="仿宋_GB2312" w:cs="DengXian-Regular"/>
          <w:sz w:val="32"/>
          <w:szCs w:val="32"/>
        </w:rPr>
        <w:t>万元，其中：基本支出</w:t>
      </w:r>
      <w:r>
        <w:rPr>
          <w:rFonts w:hint="eastAsia" w:ascii="仿宋_GB2312" w:eastAsia="仿宋_GB2312" w:cs="DengXian-Regular"/>
          <w:sz w:val="32"/>
          <w:szCs w:val="32"/>
          <w:lang w:val="en-US" w:eastAsia="zh-CN"/>
        </w:rPr>
        <w:t>72.28</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92</w:t>
      </w:r>
      <w:r>
        <w:rPr>
          <w:rFonts w:ascii="仿宋_GB2312" w:eastAsia="仿宋_GB2312" w:cs="DengXian-Regular"/>
          <w:sz w:val="32"/>
          <w:szCs w:val="32"/>
        </w:rPr>
        <w:t>%</w:t>
      </w:r>
      <w:r>
        <w:rPr>
          <w:rFonts w:hint="eastAsia" w:ascii="仿宋_GB2312" w:eastAsia="仿宋_GB2312" w:cs="DengXian-Regular"/>
          <w:sz w:val="32"/>
          <w:szCs w:val="32"/>
        </w:rPr>
        <w:t>；项目支出</w:t>
      </w:r>
      <w:r>
        <w:rPr>
          <w:rFonts w:hint="eastAsia" w:ascii="仿宋_GB2312" w:eastAsia="仿宋_GB2312" w:cs="DengXian-Regular"/>
          <w:sz w:val="32"/>
          <w:szCs w:val="32"/>
          <w:lang w:val="en-US" w:eastAsia="zh-CN"/>
        </w:rPr>
        <w:t>6</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8</w:t>
      </w:r>
      <w:r>
        <w:rPr>
          <w:rFonts w:ascii="仿宋_GB2312" w:eastAsia="仿宋_GB2312" w:cs="DengXian-Regular"/>
          <w:sz w:val="32"/>
          <w:szCs w:val="32"/>
        </w:rPr>
        <w:t>%</w:t>
      </w:r>
      <w:r>
        <w:rPr>
          <w:rFonts w:hint="eastAsia" w:ascii="仿宋_GB2312" w:eastAsia="仿宋_GB2312" w:cs="DengXian-Regular"/>
          <w:sz w:val="32"/>
          <w:szCs w:val="32"/>
          <w:lang w:eastAsia="zh-CN"/>
        </w:rPr>
        <w:t>。</w:t>
      </w:r>
      <w:r>
        <w:pict>
          <v:group id="组合 70" o:spid="_x0000_s1082" o:spt="203" style="position:absolute;left:0pt;margin-left:-79.5pt;margin-top:29.3pt;height:43.95pt;width:301.85pt;mso-position-vertical-relative:page;z-index:251684864;mso-width-relative:page;mso-height-relative:page;" coordorigin="4551,52615" coordsize="8546,1398">
            <o:lock v:ext="edit"/>
            <v:rect id="矩形 13" o:spid="_x0000_s1083" o:spt="1" style="position:absolute;left:4551;top:52615;height:1175;width:8546;v-text-anchor:middle;" fillcolor="#96DA9D" filled="t" stroked="f" coordsize="21600,21600">
              <v:path/>
              <v:fill on="t" focussize="0,0"/>
              <v:stroke on="f" weight="2pt"/>
              <v:imagedata o:title=""/>
              <o:lock v:ext="edit"/>
            </v:rect>
            <v:rect id="矩形 14" o:spid="_x0000_s1084"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hAnsi="Cambria" w:eastAsia="黑体" w:cs="黑体"/>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w:t>
      </w:r>
      <w:r>
        <w:rPr>
          <w:rFonts w:ascii="楷体_GB2312" w:eastAsia="楷体_GB2312" w:cs="DengXian-Bold"/>
          <w:b/>
          <w:bCs/>
          <w:sz w:val="32"/>
          <w:szCs w:val="32"/>
        </w:rPr>
        <w:t xml:space="preserve">2017 </w:t>
      </w:r>
      <w:r>
        <w:rPr>
          <w:rFonts w:hint="eastAsia" w:ascii="楷体_GB2312" w:eastAsia="楷体_GB2312" w:cs="DengXian-Bold"/>
          <w:b/>
          <w:bCs/>
          <w:sz w:val="32"/>
          <w:szCs w:val="32"/>
        </w:rPr>
        <w:t>年度决算对比情况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年度形成的财政拨款收支均为一般公共预算财政拨款，其中一般公共预算财政拨款本年收入</w:t>
      </w:r>
      <w:r>
        <w:rPr>
          <w:rFonts w:hint="eastAsia" w:ascii="仿宋_GB2312" w:eastAsia="仿宋_GB2312" w:cs="DengXian-Regular"/>
          <w:sz w:val="32"/>
          <w:szCs w:val="32"/>
          <w:lang w:val="en-US" w:eastAsia="zh-CN"/>
        </w:rPr>
        <w:t>78.28</w:t>
      </w:r>
      <w:r>
        <w:rPr>
          <w:rFonts w:hint="eastAsia" w:ascii="仿宋_GB2312" w:eastAsia="仿宋_GB2312" w:cs="DengXian-Regular"/>
          <w:sz w:val="32"/>
          <w:szCs w:val="32"/>
        </w:rPr>
        <w:t>万元</w:t>
      </w:r>
      <w:r>
        <w:rPr>
          <w:rFonts w:ascii="仿宋_GB2312" w:eastAsia="仿宋_GB2312" w:cs="DengXian-Regular"/>
          <w:sz w:val="32"/>
          <w:szCs w:val="32"/>
        </w:rPr>
        <w:t>,</w:t>
      </w:r>
      <w:r>
        <w:rPr>
          <w:rFonts w:hint="eastAsia" w:ascii="仿宋_GB2312" w:eastAsia="仿宋_GB2312" w:cs="DengXian-Regular"/>
          <w:sz w:val="32"/>
          <w:szCs w:val="32"/>
        </w:rPr>
        <w:t>比</w:t>
      </w:r>
      <w:r>
        <w:rPr>
          <w:rFonts w:ascii="仿宋_GB2312" w:eastAsia="仿宋_GB2312" w:cs="DengXian-Regular"/>
          <w:sz w:val="32"/>
          <w:szCs w:val="32"/>
        </w:rPr>
        <w:t>2017</w:t>
      </w:r>
      <w:r>
        <w:rPr>
          <w:rFonts w:hint="eastAsia" w:ascii="仿宋_GB2312" w:eastAsia="仿宋_GB2312" w:cs="DengXian-Regular"/>
          <w:sz w:val="32"/>
          <w:szCs w:val="32"/>
        </w:rPr>
        <w:t>年度增加</w:t>
      </w:r>
      <w:r>
        <w:rPr>
          <w:rFonts w:hint="eastAsia" w:ascii="仿宋_GB2312" w:eastAsia="仿宋_GB2312" w:cs="DengXian-Regular"/>
          <w:sz w:val="32"/>
          <w:szCs w:val="32"/>
          <w:lang w:val="en-US" w:eastAsia="zh-CN"/>
        </w:rPr>
        <w:t>7.69</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10.89</w:t>
      </w:r>
      <w:r>
        <w:rPr>
          <w:rFonts w:ascii="仿宋_GB2312" w:eastAsia="仿宋_GB2312" w:cs="DengXian-Regular"/>
          <w:sz w:val="32"/>
          <w:szCs w:val="32"/>
        </w:rPr>
        <w:t>%</w:t>
      </w:r>
      <w:r>
        <w:rPr>
          <w:rFonts w:hint="eastAsia" w:ascii="仿宋_GB2312" w:eastAsia="仿宋_GB2312" w:cs="DengXian-Regular"/>
          <w:sz w:val="32"/>
          <w:szCs w:val="32"/>
        </w:rPr>
        <w:t>，主要是</w:t>
      </w:r>
      <w:r>
        <w:rPr>
          <w:rFonts w:hint="eastAsia" w:ascii="仿宋_GB2312" w:hAnsi="仿宋_GB2312" w:eastAsia="仿宋_GB2312" w:cs="仿宋_GB2312"/>
          <w:sz w:val="30"/>
          <w:szCs w:val="30"/>
        </w:rPr>
        <w:t>调入工作人员一名增加了人员经费收入，同时增加了日常公用经费收入，有一个市级奖补项目</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78.28</w:t>
      </w:r>
      <w:r>
        <w:rPr>
          <w:rFonts w:hint="eastAsia" w:ascii="仿宋_GB2312" w:eastAsia="仿宋_GB2312" w:cs="DengXian-Regular"/>
          <w:sz w:val="32"/>
          <w:szCs w:val="32"/>
        </w:rPr>
        <w:t>万元，增加（减少）</w:t>
      </w:r>
      <w:r>
        <w:rPr>
          <w:rFonts w:hint="eastAsia" w:ascii="仿宋_GB2312" w:eastAsia="仿宋_GB2312" w:cs="DengXian-Regular"/>
          <w:sz w:val="32"/>
          <w:szCs w:val="32"/>
          <w:lang w:val="en-US" w:eastAsia="zh-CN"/>
        </w:rPr>
        <w:t>7.69</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10.89</w:t>
      </w:r>
      <w:r>
        <w:rPr>
          <w:rFonts w:ascii="仿宋_GB2312" w:eastAsia="仿宋_GB2312" w:cs="DengXian-Regular"/>
          <w:sz w:val="32"/>
          <w:szCs w:val="32"/>
        </w:rPr>
        <w:t>%</w:t>
      </w:r>
      <w:r>
        <w:rPr>
          <w:rFonts w:hint="eastAsia" w:ascii="仿宋_GB2312" w:eastAsia="仿宋_GB2312" w:cs="DengXian-Regular"/>
          <w:sz w:val="32"/>
          <w:szCs w:val="32"/>
        </w:rPr>
        <w:t>，主要是</w:t>
      </w:r>
      <w:r>
        <w:rPr>
          <w:rFonts w:hint="eastAsia" w:ascii="仿宋_GB2312" w:hAnsi="仿宋_GB2312" w:eastAsia="仿宋_GB2312" w:cs="仿宋_GB2312"/>
          <w:sz w:val="30"/>
          <w:szCs w:val="30"/>
        </w:rPr>
        <w:t>调入工作人员一名增加了人员经费收入，同时增加了日常公用经费收入，有一个市级奖补项目</w:t>
      </w:r>
      <w:r>
        <w:rPr>
          <w:rFonts w:hint="eastAsia" w:ascii="仿宋_GB2312" w:eastAsia="仿宋_GB2312" w:cs="DengXian-Regular"/>
          <w:sz w:val="32"/>
          <w:szCs w:val="32"/>
        </w:rPr>
        <w:t>。</w:t>
      </w: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年度一般公共预算财政拨款收入</w:t>
      </w:r>
      <w:r>
        <w:rPr>
          <w:rFonts w:hint="eastAsia" w:ascii="仿宋_GB2312" w:eastAsia="仿宋_GB2312" w:cs="DengXian-Regular"/>
          <w:sz w:val="32"/>
          <w:szCs w:val="32"/>
          <w:lang w:val="en-US" w:eastAsia="zh-CN"/>
        </w:rPr>
        <w:t>78.28</w:t>
      </w:r>
      <w:r>
        <w:rPr>
          <w:rFonts w:hint="eastAsia" w:ascii="仿宋_GB2312" w:eastAsia="仿宋_GB2312" w:cs="DengXian-Regular"/>
          <w:sz w:val="32"/>
          <w:szCs w:val="32"/>
        </w:rPr>
        <w:t>万元，完成年初预算的</w:t>
      </w:r>
      <w:r>
        <w:rPr>
          <w:rFonts w:hint="eastAsia" w:ascii="仿宋_GB2312" w:eastAsia="仿宋_GB2312" w:cs="DengXian-Regular"/>
          <w:sz w:val="32"/>
          <w:szCs w:val="32"/>
          <w:lang w:val="en-US" w:eastAsia="zh-CN"/>
        </w:rPr>
        <w:t>100</w:t>
      </w:r>
      <w:r>
        <w:rPr>
          <w:rFonts w:ascii="仿宋_GB2312" w:eastAsia="仿宋_GB2312" w:cs="DengXian-Regular"/>
          <w:sz w:val="32"/>
          <w:szCs w:val="32"/>
        </w:rPr>
        <w:t>%,</w:t>
      </w:r>
      <w:r>
        <w:rPr>
          <w:rFonts w:hint="eastAsia" w:ascii="仿宋_GB2312" w:eastAsia="仿宋_GB2312" w:cs="DengXian-Regular"/>
          <w:sz w:val="32"/>
          <w:szCs w:val="32"/>
          <w:lang w:eastAsia="zh-CN"/>
        </w:rPr>
        <w:t>与</w:t>
      </w:r>
      <w:r>
        <w:rPr>
          <w:rFonts w:hint="eastAsia" w:ascii="仿宋_GB2312" w:eastAsia="仿宋_GB2312" w:cs="DengXian-Regular"/>
          <w:sz w:val="32"/>
          <w:szCs w:val="32"/>
        </w:rPr>
        <w:t>年初预算</w:t>
      </w:r>
      <w:r>
        <w:rPr>
          <w:rFonts w:hint="eastAsia" w:ascii="仿宋_GB2312" w:eastAsia="仿宋_GB2312" w:cs="DengXian-Regular"/>
          <w:sz w:val="32"/>
          <w:szCs w:val="32"/>
          <w:lang w:eastAsia="zh-CN"/>
        </w:rPr>
        <w:t>一致。</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78.28</w:t>
      </w:r>
      <w:r>
        <w:rPr>
          <w:rFonts w:hint="eastAsia" w:ascii="仿宋_GB2312" w:eastAsia="仿宋_GB2312" w:cs="DengXian-Regular"/>
          <w:sz w:val="32"/>
          <w:szCs w:val="32"/>
        </w:rPr>
        <w:t>万元，完成年初预算的</w:t>
      </w:r>
      <w:r>
        <w:rPr>
          <w:rFonts w:hint="eastAsia" w:ascii="仿宋_GB2312" w:eastAsia="仿宋_GB2312" w:cs="DengXian-Regular"/>
          <w:sz w:val="32"/>
          <w:szCs w:val="32"/>
          <w:lang w:val="en-US" w:eastAsia="zh-CN"/>
        </w:rPr>
        <w:t>100</w:t>
      </w:r>
      <w:r>
        <w:rPr>
          <w:rFonts w:ascii="仿宋_GB2312" w:eastAsia="仿宋_GB2312" w:cs="DengXian-Regular"/>
          <w:sz w:val="32"/>
          <w:szCs w:val="32"/>
        </w:rPr>
        <w:t>%,</w:t>
      </w:r>
      <w:r>
        <w:rPr>
          <w:rFonts w:hint="eastAsia" w:ascii="仿宋_GB2312" w:eastAsia="仿宋_GB2312" w:cs="DengXian-Regular"/>
          <w:sz w:val="32"/>
          <w:szCs w:val="32"/>
          <w:lang w:eastAsia="zh-CN"/>
        </w:rPr>
        <w:t>与</w:t>
      </w:r>
      <w:r>
        <w:rPr>
          <w:rFonts w:hint="eastAsia" w:ascii="仿宋_GB2312" w:eastAsia="仿宋_GB2312" w:cs="DengXian-Regular"/>
          <w:sz w:val="32"/>
          <w:szCs w:val="32"/>
        </w:rPr>
        <w:t>年初预算</w:t>
      </w:r>
      <w:r>
        <w:rPr>
          <w:rFonts w:hint="eastAsia" w:ascii="仿宋_GB2312" w:eastAsia="仿宋_GB2312" w:cs="DengXian-Regular"/>
          <w:sz w:val="32"/>
          <w:szCs w:val="32"/>
          <w:lang w:eastAsia="zh-CN"/>
        </w:rPr>
        <w:t>一致</w:t>
      </w:r>
      <w:r>
        <w:rPr>
          <w:rFonts w:hint="eastAsia" w:ascii="仿宋_GB2312" w:eastAsia="仿宋_GB2312" w:cs="DengXian-Regular"/>
          <w:sz w:val="32"/>
          <w:szCs w:val="32"/>
        </w:rPr>
        <w:t>。</w:t>
      </w:r>
    </w:p>
    <w:p>
      <w:pPr>
        <w:numPr>
          <w:ilvl w:val="0"/>
          <w:numId w:val="1"/>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left="420" w:leftChars="200"/>
        <w:rPr>
          <w:rFonts w:ascii="楷体_GB2312" w:eastAsia="楷体_GB2312" w:cs="DengXian-Bold"/>
          <w:b/>
          <w:bCs/>
          <w:sz w:val="32"/>
          <w:szCs w:val="32"/>
        </w:rPr>
      </w:pPr>
      <w:r>
        <w:rPr>
          <w:rFonts w:ascii="仿宋_GB2312" w:eastAsia="仿宋_GB2312" w:cs="DengXian-Regular"/>
          <w:sz w:val="32"/>
          <w:szCs w:val="32"/>
        </w:rPr>
        <w:t xml:space="preserve">2018 </w:t>
      </w:r>
      <w:r>
        <w:rPr>
          <w:rFonts w:hint="eastAsia" w:ascii="仿宋_GB2312" w:eastAsia="仿宋_GB2312" w:cs="DengXian-Regular"/>
          <w:sz w:val="32"/>
          <w:szCs w:val="32"/>
        </w:rPr>
        <w:t>年度财政拨款支出</w:t>
      </w:r>
      <w:r>
        <w:rPr>
          <w:rFonts w:hint="eastAsia" w:ascii="仿宋_GB2312" w:eastAsia="仿宋_GB2312" w:cs="DengXian-Regular"/>
          <w:sz w:val="32"/>
          <w:szCs w:val="32"/>
          <w:lang w:val="en-US" w:eastAsia="zh-CN"/>
        </w:rPr>
        <w:t>78.28</w:t>
      </w:r>
      <w:r>
        <w:rPr>
          <w:rFonts w:hint="eastAsia" w:ascii="仿宋_GB2312" w:eastAsia="仿宋_GB2312" w:cs="DengXian-Regular"/>
          <w:sz w:val="32"/>
          <w:szCs w:val="32"/>
        </w:rPr>
        <w:t>万元，主要用于以下方面</w:t>
      </w:r>
      <w:r>
        <w:rPr>
          <w:rFonts w:hint="eastAsia" w:ascii="仿宋_GB2312" w:eastAsia="仿宋_GB2312" w:cs="DengXian-Regular"/>
          <w:sz w:val="32"/>
          <w:szCs w:val="32"/>
          <w:lang w:eastAsia="zh-CN"/>
        </w:rPr>
        <w:t>：</w:t>
      </w:r>
      <w:r>
        <w:rPr>
          <w:rFonts w:hint="eastAsia" w:ascii="仿宋_GB2312" w:eastAsia="仿宋_GB2312" w:cs="DengXian-Regular"/>
          <w:sz w:val="32"/>
          <w:szCs w:val="32"/>
        </w:rPr>
        <w:t>一般公共服务（类）支出</w:t>
      </w:r>
      <w:r>
        <w:rPr>
          <w:rFonts w:hint="eastAsia" w:ascii="仿宋_GB2312" w:eastAsia="仿宋_GB2312" w:cs="DengXian-Regular"/>
          <w:sz w:val="32"/>
          <w:szCs w:val="32"/>
          <w:lang w:val="en-US" w:eastAsia="zh-CN"/>
        </w:rPr>
        <w:t>72.28</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92</w:t>
      </w:r>
      <w:r>
        <w:rPr>
          <w:rFonts w:ascii="仿宋_GB2312" w:eastAsia="仿宋_GB2312" w:cs="DengXian-Regular"/>
          <w:sz w:val="32"/>
          <w:szCs w:val="32"/>
        </w:rPr>
        <w:t>%</w:t>
      </w:r>
      <w:r>
        <w:rPr>
          <w:rFonts w:hint="eastAsia" w:ascii="仿宋_GB2312" w:eastAsia="仿宋_GB2312" w:cs="DengXian-Regular"/>
          <w:sz w:val="32"/>
          <w:szCs w:val="32"/>
        </w:rPr>
        <w:t>；科学技术（类）支出</w:t>
      </w:r>
      <w:r>
        <w:rPr>
          <w:rFonts w:hint="eastAsia" w:ascii="仿宋_GB2312" w:eastAsia="仿宋_GB2312" w:cs="DengXian-Regular"/>
          <w:sz w:val="32"/>
          <w:szCs w:val="32"/>
          <w:lang w:val="en-US" w:eastAsia="zh-CN"/>
        </w:rPr>
        <w:t>6</w:t>
      </w:r>
      <w:r>
        <w:rPr>
          <w:rFonts w:hint="eastAsia" w:ascii="仿宋_GB2312" w:eastAsia="仿宋_GB2312" w:cs="DengXian-Regular"/>
          <w:sz w:val="32"/>
          <w:szCs w:val="32"/>
        </w:rPr>
        <w:t>万元，占</w:t>
      </w:r>
      <w:r>
        <w:rPr>
          <w:rFonts w:ascii="仿宋_GB2312" w:eastAsia="仿宋_GB2312" w:cs="DengXian-Regular"/>
          <w:sz w:val="32"/>
          <w:szCs w:val="32"/>
        </w:rPr>
        <w:t xml:space="preserve"> </w:t>
      </w:r>
      <w:r>
        <w:rPr>
          <w:rFonts w:hint="eastAsia" w:ascii="仿宋_GB2312" w:eastAsia="仿宋_GB2312" w:cs="DengXian-Regular"/>
          <w:sz w:val="32"/>
          <w:szCs w:val="32"/>
          <w:lang w:val="en-US" w:eastAsia="zh-CN"/>
        </w:rPr>
        <w:t>8</w:t>
      </w:r>
      <w:r>
        <w:rPr>
          <w:rFonts w:ascii="仿宋_GB2312" w:eastAsia="仿宋_GB2312" w:cs="DengXian-Regular"/>
          <w:sz w:val="32"/>
          <w:szCs w:val="32"/>
        </w:rPr>
        <w:t>%</w:t>
      </w:r>
      <w:r>
        <w:rPr>
          <w:rFonts w:hint="eastAsia" w:ascii="仿宋_GB2312" w:eastAsia="仿宋_GB2312" w:cs="DengXian-Regular"/>
          <w:sz w:val="32"/>
          <w:szCs w:val="32"/>
          <w:lang w:eastAsia="zh-CN"/>
        </w:rPr>
        <w:t>。</w:t>
      </w:r>
    </w:p>
    <w:p>
      <w:pPr>
        <w:adjustRightInd w:val="0"/>
        <w:snapToGrid w:val="0"/>
        <w:spacing w:after="0" w:line="580" w:lineRule="exact"/>
        <w:ind w:left="420" w:leftChars="200"/>
        <w:rPr>
          <w:rFonts w:ascii="楷体_GB2312" w:eastAsia="楷体_GB2312" w:cs="DengXian-Bold"/>
          <w:b/>
          <w:bCs/>
          <w:sz w:val="32"/>
          <w:szCs w:val="32"/>
        </w:rPr>
      </w:pPr>
      <w:r>
        <w:pict>
          <v:group id="组合 79" o:spid="_x0000_s1100" o:spt="203" style="position:absolute;left:0pt;margin-left:-79.5pt;margin-top:29.3pt;height:43.95pt;width:301.85pt;mso-position-vertical-relative:page;z-index:251685888;mso-width-relative:page;mso-height-relative:page;" coordorigin="4551,52615" coordsize="8546,1398">
            <o:lock v:ext="edit"/>
            <v:rect id="矩形 13" o:spid="_x0000_s1101" o:spt="1" style="position:absolute;left:4551;top:52615;height:1175;width:8546;v-text-anchor:middle;" fillcolor="#96DA9D" filled="t" stroked="f" coordsize="21600,21600">
              <v:path/>
              <v:fill on="t" focussize="0,0"/>
              <v:stroke on="f" weight="2pt"/>
              <v:imagedata o:title=""/>
              <o:lock v:ext="edit"/>
            </v:rect>
            <v:rect id="矩形 14" o:spid="_x0000_s1102"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 xml:space="preserve">2018 </w:t>
      </w:r>
      <w:r>
        <w:rPr>
          <w:rFonts w:hint="eastAsia" w:ascii="仿宋_GB2312" w:eastAsia="仿宋_GB2312" w:cs="DengXian-Regular"/>
          <w:sz w:val="32"/>
          <w:szCs w:val="32"/>
        </w:rPr>
        <w:t>年度一般公共预算财政拨款基本支出</w:t>
      </w:r>
      <w:r>
        <w:rPr>
          <w:rFonts w:hint="eastAsia" w:ascii="仿宋_GB2312" w:eastAsia="仿宋_GB2312" w:cs="DengXian-Regular"/>
          <w:sz w:val="32"/>
          <w:szCs w:val="32"/>
          <w:lang w:val="en-US" w:eastAsia="zh-CN"/>
        </w:rPr>
        <w:t>72.28</w:t>
      </w:r>
      <w:r>
        <w:rPr>
          <w:rFonts w:hint="eastAsia" w:ascii="仿宋_GB2312" w:eastAsia="仿宋_GB2312" w:cs="DengXian-Regular"/>
          <w:sz w:val="32"/>
          <w:szCs w:val="32"/>
        </w:rPr>
        <w:t>万元，其中：人员经费</w:t>
      </w:r>
      <w:r>
        <w:rPr>
          <w:rFonts w:ascii="仿宋_GB2312" w:eastAsia="仿宋_GB2312" w:cs="DengXian-Regular"/>
          <w:sz w:val="32"/>
          <w:szCs w:val="32"/>
        </w:rPr>
        <w:t xml:space="preserve"> </w:t>
      </w:r>
      <w:r>
        <w:rPr>
          <w:rFonts w:hint="eastAsia" w:ascii="仿宋_GB2312" w:eastAsia="仿宋_GB2312" w:cs="DengXian-Regular"/>
          <w:sz w:val="32"/>
          <w:szCs w:val="32"/>
          <w:lang w:val="en-US" w:eastAsia="zh-CN"/>
        </w:rPr>
        <w:t>5.9</w:t>
      </w:r>
      <w:r>
        <w:rPr>
          <w:rFonts w:hint="eastAsia" w:ascii="仿宋_GB2312" w:eastAsia="仿宋_GB2312" w:cs="DengXian-Regular"/>
          <w:sz w:val="32"/>
          <w:szCs w:val="32"/>
        </w:rPr>
        <w:t>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w:t>
      </w:r>
      <w:r>
        <w:rPr>
          <w:rFonts w:ascii="仿宋_GB2312" w:eastAsia="仿宋_GB2312" w:cs="DengXian-Regular"/>
          <w:sz w:val="32"/>
          <w:szCs w:val="32"/>
        </w:rPr>
        <w:t xml:space="preserve"> </w:t>
      </w:r>
      <w:r>
        <w:rPr>
          <w:rFonts w:hint="eastAsia" w:ascii="仿宋_GB2312" w:eastAsia="仿宋_GB2312" w:cs="DengXian-Regular"/>
          <w:sz w:val="32"/>
          <w:szCs w:val="32"/>
          <w:lang w:val="en-US" w:eastAsia="zh-CN"/>
        </w:rPr>
        <w:t>13.28</w:t>
      </w:r>
      <w:r>
        <w:rPr>
          <w:rFonts w:hint="eastAsia" w:ascii="仿宋_GB2312" w:eastAsia="仿宋_GB2312" w:cs="DengXian-Regular"/>
          <w:sz w:val="32"/>
          <w:szCs w:val="32"/>
        </w:rPr>
        <w:t>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w:t>
      </w:r>
      <w:r>
        <w:rPr>
          <w:rFonts w:ascii="黑体" w:eastAsia="黑体"/>
          <w:b w:val="0"/>
          <w:bCs w:val="0"/>
        </w:rPr>
        <w:t xml:space="preserve"> </w:t>
      </w:r>
      <w:r>
        <w:rPr>
          <w:rFonts w:hint="eastAsia" w:ascii="黑体" w:eastAsia="黑体"/>
          <w:b w:val="0"/>
          <w:bCs w:val="0"/>
        </w:rPr>
        <w:t>经费支出决算情况说明</w:t>
      </w:r>
    </w:p>
    <w:p>
      <w:pPr>
        <w:adjustRightInd w:val="0"/>
        <w:snapToGrid w:val="0"/>
        <w:spacing w:after="0" w:line="580" w:lineRule="exact"/>
        <w:ind w:firstLine="640" w:firstLineChars="200"/>
        <w:rPr>
          <w:rFonts w:hint="default" w:ascii="仿宋_GB2312" w:eastAsia="仿宋_GB2312" w:cs="DengXian-Regular"/>
          <w:sz w:val="32"/>
          <w:szCs w:val="32"/>
          <w:lang w:val="en-US" w:eastAsia="zh-CN"/>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w:t>
      </w:r>
      <w:r>
        <w:rPr>
          <w:rFonts w:ascii="仿宋_GB2312" w:eastAsia="仿宋_GB2312" w:cs="DengXian-Regular"/>
          <w:sz w:val="32"/>
          <w:szCs w:val="32"/>
        </w:rPr>
        <w:t xml:space="preserve"> </w:t>
      </w:r>
      <w:r>
        <w:rPr>
          <w:rFonts w:hint="eastAsia" w:ascii="仿宋_GB2312" w:eastAsia="仿宋_GB2312" w:cs="DengXian-Regular"/>
          <w:sz w:val="32"/>
          <w:szCs w:val="32"/>
        </w:rPr>
        <w:t>“三公”经费支出共计</w:t>
      </w:r>
      <w:r>
        <w:rPr>
          <w:rFonts w:hint="eastAsia" w:ascii="仿宋_GB2312" w:eastAsia="仿宋_GB2312" w:cs="DengXian-Regular"/>
          <w:sz w:val="32"/>
          <w:szCs w:val="32"/>
          <w:lang w:val="en-US" w:eastAsia="zh-CN"/>
        </w:rPr>
        <w:t>0.86</w:t>
      </w:r>
      <w:r>
        <w:rPr>
          <w:rFonts w:hint="eastAsia" w:ascii="仿宋_GB2312" w:eastAsia="仿宋_GB2312" w:cs="DengXian-Regular"/>
          <w:sz w:val="32"/>
          <w:szCs w:val="32"/>
        </w:rPr>
        <w:t>万元，较年初预算减少</w:t>
      </w:r>
      <w:r>
        <w:rPr>
          <w:rFonts w:hint="eastAsia" w:ascii="仿宋_GB2312" w:eastAsia="仿宋_GB2312" w:cs="DengXian-Regular"/>
          <w:sz w:val="32"/>
          <w:szCs w:val="32"/>
          <w:lang w:val="en-US" w:eastAsia="zh-CN"/>
        </w:rPr>
        <w:t>1.64</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66</w:t>
      </w:r>
      <w:r>
        <w:rPr>
          <w:rFonts w:hint="eastAsia" w:ascii="仿宋_GB2312" w:eastAsia="仿宋_GB2312" w:cs="DengXian-Regular"/>
          <w:sz w:val="32"/>
          <w:szCs w:val="32"/>
        </w:rPr>
        <w:t>%，主要是认真贯彻落实中央八项规定</w:t>
      </w:r>
      <w:bookmarkStart w:id="0" w:name="_GoBack"/>
      <w:bookmarkEnd w:id="0"/>
      <w:r>
        <w:rPr>
          <w:rFonts w:hint="eastAsia" w:ascii="仿宋_GB2312" w:eastAsia="仿宋_GB2312" w:cs="DengXian-Regular"/>
          <w:sz w:val="32"/>
          <w:szCs w:val="32"/>
        </w:rPr>
        <w:t>精神和厉行节约要求，从严控制“三公”经费开支，全年实际支出比预算有所节约。具体情况如下：因公出国（境）费</w:t>
      </w:r>
      <w:r>
        <w:rPr>
          <w:rFonts w:hint="eastAsia" w:ascii="仿宋_GB2312" w:eastAsia="仿宋_GB2312" w:cs="DengXian-Regular"/>
          <w:sz w:val="32"/>
          <w:szCs w:val="32"/>
          <w:lang w:eastAsia="zh-CN"/>
        </w:rPr>
        <w:t>、公务接待费均没有，只有</w:t>
      </w:r>
      <w:r>
        <w:rPr>
          <w:rFonts w:hint="eastAsia" w:ascii="仿宋_GB2312" w:eastAsia="仿宋_GB2312" w:cs="DengXian-Regular"/>
          <w:sz w:val="32"/>
          <w:szCs w:val="32"/>
          <w:lang w:val="en-US" w:eastAsia="zh-CN"/>
        </w:rPr>
        <w:t>0.86万元的公务用车维护费。</w:t>
      </w:r>
    </w:p>
    <w:p>
      <w:pPr>
        <w:adjustRightInd w:val="0"/>
        <w:snapToGrid w:val="0"/>
        <w:spacing w:after="0" w:line="580" w:lineRule="exact"/>
        <w:ind w:firstLine="643" w:firstLineChars="200"/>
        <w:rPr>
          <w:rFonts w:hint="eastAsia" w:ascii="仿宋_GB2312" w:eastAsia="仿宋_GB2312" w:cs="DengXian-Regular"/>
          <w:sz w:val="32"/>
          <w:szCs w:val="32"/>
          <w:lang w:eastAsia="zh-CN"/>
        </w:rPr>
      </w:pPr>
      <w:r>
        <w:rPr>
          <w:rFonts w:hint="eastAsia" w:ascii="楷体_GB2312" w:eastAsia="楷体_GB2312" w:cs="DengXian-Bold"/>
          <w:b/>
          <w:bCs/>
          <w:sz w:val="32"/>
          <w:szCs w:val="32"/>
        </w:rPr>
        <w:t>（</w:t>
      </w:r>
      <w:r>
        <w:pict>
          <v:group id="_x0000_s1106" o:spid="_x0000_s1106" o:spt="203" style="position:absolute;left:0pt;margin-left:-79.5pt;margin-top:29.3pt;height:43.95pt;width:301.85pt;mso-position-vertical-relative:page;z-index:251686912;mso-width-relative:page;mso-height-relative:page;" coordorigin="4551,52615" coordsize="8546,1398">
            <o:lock v:ext="edit"/>
            <v:rect id="矩形 13" o:spid="_x0000_s1107" o:spt="1" style="position:absolute;left:4551;top:52615;height:1175;width:8546;v-text-anchor:middle;" fillcolor="#96DA9D" filled="t" stroked="f" coordsize="21600,21600">
              <v:path/>
              <v:fill on="t" focussize="0,0"/>
              <v:stroke on="f" weight="2pt"/>
              <v:imagedata o:title=""/>
              <o:lock v:ext="edit"/>
            </v:rect>
            <v:rect id="矩形 14" o:spid="_x0000_s1108"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楷体_GB2312" w:eastAsia="楷体_GB2312" w:cs="DengXian-Bold"/>
          <w:b/>
          <w:bCs/>
          <w:sz w:val="32"/>
          <w:szCs w:val="32"/>
        </w:rPr>
        <w:t>一）因公出国（境）费支出</w:t>
      </w:r>
      <w:r>
        <w:rPr>
          <w:rFonts w:hint="eastAsia" w:ascii="楷体_GB2312" w:eastAsia="楷体_GB2312" w:cs="DengXian-Bold"/>
          <w:b/>
          <w:bCs/>
          <w:sz w:val="32"/>
          <w:szCs w:val="32"/>
          <w:lang w:val="en-US" w:eastAsia="zh-CN"/>
        </w:rPr>
        <w:t>0</w:t>
      </w:r>
      <w:r>
        <w:rPr>
          <w:rFonts w:hint="eastAsia" w:ascii="楷体_GB2312" w:eastAsia="楷体_GB2312" w:cs="DengXian-Bold"/>
          <w:b/>
          <w:bCs/>
          <w:sz w:val="32"/>
          <w:szCs w:val="32"/>
        </w:rPr>
        <w:t>万元。</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w:t>
      </w:r>
      <w:r>
        <w:rPr>
          <w:rFonts w:hint="eastAsia" w:ascii="仿宋_GB2312" w:eastAsia="仿宋_GB2312" w:cs="DengXian-Regular"/>
          <w:sz w:val="32"/>
          <w:szCs w:val="32"/>
          <w:lang w:eastAsia="zh-CN"/>
        </w:rPr>
        <w:t>无</w:t>
      </w:r>
      <w:r>
        <w:rPr>
          <w:rFonts w:hint="eastAsia" w:ascii="仿宋_GB2312" w:eastAsia="仿宋_GB2312" w:cs="DengXian-Regular"/>
          <w:sz w:val="32"/>
          <w:szCs w:val="32"/>
        </w:rPr>
        <w:t>公出国（境）</w:t>
      </w:r>
      <w:r>
        <w:rPr>
          <w:rFonts w:hint="eastAsia" w:ascii="仿宋_GB2312" w:eastAsia="仿宋_GB2312" w:cs="DengXian-Regular"/>
          <w:sz w:val="32"/>
          <w:szCs w:val="32"/>
          <w:lang w:eastAsia="zh-CN"/>
        </w:rPr>
        <w:t>。</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（二）公务用车购置及运行维护费支出</w:t>
      </w:r>
      <w:r>
        <w:rPr>
          <w:rFonts w:hint="eastAsia" w:ascii="楷体_GB2312" w:eastAsia="楷体_GB2312" w:cs="DengXian-Bold"/>
          <w:b/>
          <w:bCs/>
          <w:sz w:val="32"/>
          <w:szCs w:val="32"/>
          <w:lang w:val="en-US" w:eastAsia="zh-CN"/>
        </w:rPr>
        <w:t>0.86</w:t>
      </w:r>
      <w:r>
        <w:rPr>
          <w:rFonts w:hint="eastAsia" w:ascii="楷体_GB2312" w:eastAsia="楷体_GB2312" w:cs="DengXian-Bold"/>
          <w:b/>
          <w:bCs/>
          <w:sz w:val="32"/>
          <w:szCs w:val="32"/>
        </w:rPr>
        <w:t>万元。</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年度公务用车购置及运行维护费较年初预算减少</w:t>
      </w:r>
      <w:r>
        <w:rPr>
          <w:rFonts w:hint="eastAsia" w:ascii="仿宋_GB2312" w:eastAsia="仿宋_GB2312" w:cs="DengXian-Regular"/>
          <w:sz w:val="32"/>
          <w:szCs w:val="32"/>
          <w:lang w:val="en-US" w:eastAsia="zh-CN"/>
        </w:rPr>
        <w:t>1.64</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66</w:t>
      </w:r>
      <w:r>
        <w:rPr>
          <w:rFonts w:ascii="仿宋_GB2312" w:eastAsia="仿宋_GB2312" w:cs="DengXian-Regular"/>
          <w:sz w:val="32"/>
          <w:szCs w:val="32"/>
        </w:rPr>
        <w:t>%,</w:t>
      </w:r>
      <w:r>
        <w:rPr>
          <w:rFonts w:hint="eastAsia" w:ascii="仿宋_GB2312" w:eastAsia="仿宋_GB2312" w:cs="DengXian-Regular"/>
          <w:sz w:val="32"/>
          <w:szCs w:val="32"/>
        </w:rPr>
        <w:t>主要是从严控制“三公”经费开支，全年实际支出比预算有所节约。</w:t>
      </w:r>
      <w:r>
        <w:rPr>
          <w:rFonts w:hint="eastAsia" w:ascii="仿宋_GB2312" w:eastAsia="仿宋_GB2312" w:cs="DengXian-Regular"/>
          <w:sz w:val="32"/>
          <w:szCs w:val="32"/>
          <w:lang w:eastAsia="zh-CN"/>
        </w:rPr>
        <w:t>其中：</w:t>
      </w: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年度单位公务用车保有量</w:t>
      </w:r>
      <w:r>
        <w:rPr>
          <w:rFonts w:hint="eastAsia" w:ascii="仿宋_GB2312" w:eastAsia="仿宋_GB2312" w:cs="DengXian-Regular"/>
          <w:sz w:val="32"/>
          <w:szCs w:val="32"/>
          <w:lang w:val="en-US" w:eastAsia="zh-CN"/>
        </w:rPr>
        <w:t>1</w:t>
      </w:r>
      <w:r>
        <w:rPr>
          <w:rFonts w:hint="eastAsia" w:ascii="仿宋_GB2312" w:eastAsia="仿宋_GB2312" w:cs="DengXian-Regular"/>
          <w:sz w:val="32"/>
          <w:szCs w:val="32"/>
        </w:rPr>
        <w:t>辆。公车运行维护费支出较年初预算减少</w:t>
      </w:r>
      <w:r>
        <w:rPr>
          <w:rFonts w:hint="eastAsia" w:ascii="仿宋_GB2312" w:eastAsia="仿宋_GB2312" w:cs="DengXian-Regular"/>
          <w:sz w:val="32"/>
          <w:szCs w:val="32"/>
          <w:lang w:val="en-US" w:eastAsia="zh-CN"/>
        </w:rPr>
        <w:t>1.64</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66</w:t>
      </w:r>
      <w:r>
        <w:rPr>
          <w:rFonts w:ascii="仿宋_GB2312" w:eastAsia="仿宋_GB2312" w:cs="DengXian-Regular"/>
          <w:sz w:val="32"/>
          <w:szCs w:val="32"/>
        </w:rPr>
        <w:t>%,</w:t>
      </w:r>
      <w:r>
        <w:rPr>
          <w:rFonts w:hint="eastAsia" w:ascii="仿宋_GB2312" w:eastAsia="仿宋_GB2312" w:cs="DengXian-Regular"/>
          <w:sz w:val="32"/>
          <w:szCs w:val="32"/>
        </w:rPr>
        <w:t>主要</w:t>
      </w:r>
      <w:r>
        <w:rPr>
          <w:rFonts w:hint="eastAsia" w:ascii="仿宋_GB2312" w:eastAsia="仿宋_GB2312" w:cs="DengXian-Regular"/>
          <w:sz w:val="32"/>
          <w:szCs w:val="32"/>
          <w:lang w:eastAsia="zh-CN"/>
        </w:rPr>
        <w:t>原因同上</w:t>
      </w:r>
      <w:r>
        <w:rPr>
          <w:rFonts w:hint="eastAsia" w:ascii="仿宋_GB2312" w:eastAsia="仿宋_GB2312" w:cs="DengXian-Regular"/>
          <w:sz w:val="32"/>
          <w:szCs w:val="32"/>
        </w:rPr>
        <w:t>。</w:t>
      </w:r>
    </w:p>
    <w:p>
      <w:pPr>
        <w:adjustRightInd w:val="0"/>
        <w:snapToGrid w:val="0"/>
        <w:spacing w:after="0" w:line="580" w:lineRule="exact"/>
        <w:ind w:firstLine="643" w:firstLineChars="200"/>
        <w:rPr>
          <w:rFonts w:ascii="仿宋_GB2312" w:eastAsia="仿宋_GB2312" w:cs="DengXian-Regular"/>
          <w:sz w:val="32"/>
          <w:szCs w:val="32"/>
          <w:highlight w:val="yellow"/>
        </w:rPr>
      </w:pPr>
      <w:r>
        <w:rPr>
          <w:rFonts w:hint="eastAsia" w:ascii="楷体_GB2312" w:eastAsia="楷体_GB2312" w:cs="DengXian-Bold"/>
          <w:b/>
          <w:bCs/>
          <w:sz w:val="32"/>
          <w:szCs w:val="32"/>
        </w:rPr>
        <w:t>（三）公务接待费支出</w:t>
      </w:r>
      <w:r>
        <w:rPr>
          <w:rFonts w:hint="eastAsia" w:ascii="楷体_GB2312" w:eastAsia="楷体_GB2312" w:cs="DengXian-Bold"/>
          <w:b/>
          <w:bCs/>
          <w:sz w:val="32"/>
          <w:szCs w:val="32"/>
          <w:lang w:val="en-US" w:eastAsia="zh-CN"/>
        </w:rPr>
        <w:t>0</w:t>
      </w:r>
      <w:r>
        <w:rPr>
          <w:rFonts w:hint="eastAsia" w:ascii="楷体_GB2312" w:eastAsia="楷体_GB2312" w:cs="DengXian-Bold"/>
          <w:b/>
          <w:bCs/>
          <w:sz w:val="32"/>
          <w:szCs w:val="32"/>
        </w:rPr>
        <w:t>万元。</w:t>
      </w:r>
      <w:r>
        <w:pict>
          <v:group id="_x0000_s1109" o:spid="_x0000_s1109" o:spt="203" style="position:absolute;left:0pt;margin-left:-79.5pt;margin-top:29.3pt;height:43.95pt;width:301.85pt;mso-position-vertical-relative:page;z-index:251687936;mso-width-relative:page;mso-height-relative:page;" coordorigin="4551,52615" coordsize="8546,1398">
            <o:lock v:ext="edit"/>
            <v:rect id="矩形 13" o:spid="_x0000_s1110" o:spt="1" style="position:absolute;left:4551;top:52615;height:1175;width:8546;v-text-anchor:middle;" fillcolor="#96DA9D" filled="t" stroked="f" coordsize="21600,21600">
              <v:path/>
              <v:fill on="t" focussize="0,0"/>
              <v:stroke on="f" weight="2pt"/>
              <v:imagedata o:title=""/>
              <o:lock v:ext="edit"/>
            </v:rect>
            <v:rect id="矩形 14" o:spid="_x0000_s1111"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w:t>
      </w:r>
      <w:r>
        <w:rPr>
          <w:rFonts w:hint="eastAsia" w:ascii="仿宋_GB2312" w:eastAsia="仿宋_GB2312" w:cs="DengXian-Regular"/>
          <w:sz w:val="32"/>
          <w:szCs w:val="32"/>
          <w:lang w:eastAsia="zh-CN"/>
        </w:rPr>
        <w:t>无</w:t>
      </w:r>
      <w:r>
        <w:rPr>
          <w:rFonts w:hint="eastAsia" w:ascii="仿宋_GB2312" w:eastAsia="仿宋_GB2312" w:cs="DengXian-Regular"/>
          <w:sz w:val="32"/>
          <w:szCs w:val="32"/>
        </w:rPr>
        <w:t>公务接待</w:t>
      </w:r>
      <w:r>
        <w:rPr>
          <w:rFonts w:hint="eastAsia" w:ascii="仿宋_GB2312" w:eastAsia="仿宋_GB2312" w:cs="DengXian-Regular"/>
          <w:sz w:val="32"/>
          <w:szCs w:val="32"/>
          <w:lang w:eastAsia="zh-CN"/>
        </w:rPr>
        <w:t>支出。</w:t>
      </w:r>
    </w:p>
    <w:p>
      <w:pPr>
        <w:adjustRightInd w:val="0"/>
        <w:snapToGrid w:val="0"/>
        <w:spacing w:after="0" w:line="580" w:lineRule="exact"/>
        <w:ind w:firstLine="640" w:firstLineChars="200"/>
        <w:rPr>
          <w:rFonts w:ascii="黑体" w:eastAsia="黑体"/>
          <w:sz w:val="32"/>
          <w:szCs w:val="40"/>
        </w:rPr>
      </w:pPr>
      <w:r>
        <w:rPr>
          <w:rFonts w:hint="eastAsia" w:ascii="黑体" w:eastAsia="黑体"/>
          <w:sz w:val="32"/>
          <w:szCs w:val="40"/>
        </w:rPr>
        <w:t>六、预算绩效情况说明</w:t>
      </w:r>
    </w:p>
    <w:p>
      <w:pPr>
        <w:ind w:firstLine="640" w:firstLineChars="200"/>
        <w:rPr>
          <w:rFonts w:hint="eastAsia" w:ascii="仿宋_GB2312" w:eastAsia="仿宋_GB2312"/>
          <w:sz w:val="30"/>
          <w:szCs w:val="30"/>
        </w:rPr>
      </w:pPr>
      <w:r>
        <w:rPr>
          <w:rFonts w:hint="eastAsia" w:ascii="仿宋_GB2312" w:eastAsia="仿宋_GB2312" w:cs="DengXian-Regular"/>
          <w:sz w:val="32"/>
          <w:szCs w:val="32"/>
        </w:rPr>
        <w:t>（一）预算绩效管理工作开展情况。</w:t>
      </w:r>
      <w:r>
        <w:rPr>
          <w:rFonts w:hint="eastAsia" w:ascii="仿宋_GB2312" w:eastAsia="仿宋_GB2312"/>
          <w:sz w:val="30"/>
          <w:szCs w:val="30"/>
          <w:lang w:val="en-US" w:eastAsia="zh-CN"/>
        </w:rPr>
        <w:t>根据绩效目标，全年预算数为</w:t>
      </w:r>
      <w:r>
        <w:rPr>
          <w:rFonts w:hint="eastAsia" w:ascii="仿宋_GB2312" w:eastAsia="仿宋_GB2312" w:cs="DengXian-Regular"/>
          <w:sz w:val="32"/>
          <w:szCs w:val="32"/>
          <w:lang w:val="en-US" w:eastAsia="zh-CN"/>
        </w:rPr>
        <w:t>72.28</w:t>
      </w:r>
      <w:r>
        <w:rPr>
          <w:rFonts w:hint="eastAsia" w:ascii="仿宋_GB2312" w:eastAsia="仿宋_GB2312" w:cs="DengXian-Regular"/>
          <w:sz w:val="32"/>
          <w:szCs w:val="32"/>
        </w:rPr>
        <w:t>万元</w:t>
      </w:r>
      <w:r>
        <w:rPr>
          <w:rFonts w:hint="eastAsia" w:ascii="仿宋_GB2312" w:eastAsia="仿宋_GB2312" w:cs="DengXian-Regular"/>
          <w:sz w:val="32"/>
          <w:szCs w:val="32"/>
          <w:lang w:eastAsia="zh-CN"/>
        </w:rPr>
        <w:t>，执行数为</w:t>
      </w:r>
      <w:r>
        <w:rPr>
          <w:rFonts w:hint="eastAsia" w:ascii="仿宋_GB2312" w:eastAsia="仿宋_GB2312" w:cs="DengXian-Regular"/>
          <w:sz w:val="32"/>
          <w:szCs w:val="32"/>
          <w:lang w:val="en-US" w:eastAsia="zh-CN"/>
        </w:rPr>
        <w:t>72.28</w:t>
      </w:r>
      <w:r>
        <w:rPr>
          <w:rFonts w:hint="eastAsia" w:ascii="仿宋_GB2312" w:eastAsia="仿宋_GB2312" w:cs="DengXian-Regular"/>
          <w:sz w:val="32"/>
          <w:szCs w:val="32"/>
        </w:rPr>
        <w:t>万元</w:t>
      </w:r>
      <w:r>
        <w:rPr>
          <w:rFonts w:hint="eastAsia" w:ascii="仿宋_GB2312" w:eastAsia="仿宋_GB2312" w:cs="DengXian-Regular"/>
          <w:sz w:val="32"/>
          <w:szCs w:val="32"/>
          <w:lang w:eastAsia="zh-CN"/>
        </w:rPr>
        <w:t>，完成预算的</w:t>
      </w:r>
      <w:r>
        <w:rPr>
          <w:rFonts w:hint="eastAsia" w:ascii="仿宋_GB2312" w:eastAsia="仿宋_GB2312" w:cs="DengXian-Regular"/>
          <w:sz w:val="32"/>
          <w:szCs w:val="32"/>
          <w:lang w:val="en-US" w:eastAsia="zh-CN"/>
        </w:rPr>
        <w:t>100%。</w:t>
      </w:r>
      <w:r>
        <w:rPr>
          <w:rFonts w:hint="eastAsia" w:ascii="仿宋_GB2312" w:eastAsia="仿宋_GB2312"/>
          <w:sz w:val="30"/>
          <w:szCs w:val="30"/>
        </w:rPr>
        <w:t>在预算执行过程中，</w:t>
      </w:r>
      <w:r>
        <w:rPr>
          <w:rFonts w:hint="eastAsia" w:ascii="仿宋_GB2312" w:eastAsia="仿宋_GB2312"/>
          <w:sz w:val="30"/>
          <w:szCs w:val="30"/>
          <w:lang w:eastAsia="zh-CN"/>
        </w:rPr>
        <w:t>本部门</w:t>
      </w:r>
      <w:r>
        <w:rPr>
          <w:rFonts w:hint="eastAsia" w:ascii="仿宋_GB2312" w:eastAsia="仿宋_GB2312"/>
          <w:sz w:val="30"/>
          <w:szCs w:val="30"/>
        </w:rPr>
        <w:t>按时间和进度的绩效管理目标要求，合理安排资金的使用，保证了各项工作的顺利进行，较好的实现了预算项目绩效目标。</w:t>
      </w:r>
    </w:p>
    <w:p>
      <w:pPr>
        <w:ind w:firstLine="600" w:firstLineChars="200"/>
        <w:rPr>
          <w:rFonts w:hint="default" w:ascii="仿宋_GB2312" w:eastAsia="仿宋_GB2312"/>
          <w:sz w:val="30"/>
          <w:szCs w:val="30"/>
          <w:lang w:val="en-US" w:eastAsia="zh-CN"/>
        </w:rPr>
      </w:pPr>
      <w:r>
        <w:rPr>
          <w:rFonts w:hint="default" w:ascii="仿宋_GB2312" w:eastAsia="仿宋_GB2312"/>
          <w:sz w:val="30"/>
          <w:szCs w:val="30"/>
          <w:lang w:val="en-US"/>
        </w:rPr>
        <w:t>(</w:t>
      </w:r>
      <w:r>
        <w:rPr>
          <w:rFonts w:hint="eastAsia" w:ascii="仿宋_GB2312" w:eastAsia="仿宋_GB2312"/>
          <w:sz w:val="30"/>
          <w:szCs w:val="30"/>
          <w:lang w:val="en-US" w:eastAsia="zh-CN"/>
        </w:rPr>
        <w:t>二</w:t>
      </w:r>
      <w:r>
        <w:rPr>
          <w:rFonts w:hint="default" w:ascii="仿宋_GB2312" w:eastAsia="仿宋_GB2312"/>
          <w:sz w:val="30"/>
          <w:szCs w:val="30"/>
          <w:lang w:val="en-US"/>
        </w:rPr>
        <w:t>)</w:t>
      </w:r>
      <w:r>
        <w:rPr>
          <w:rFonts w:hint="eastAsia" w:ascii="仿宋_GB2312" w:eastAsia="仿宋_GB2312"/>
          <w:sz w:val="30"/>
          <w:szCs w:val="30"/>
          <w:lang w:val="en-US" w:eastAsia="zh-CN"/>
        </w:rPr>
        <w:t>项目绩效自评结果。本年本单位有一个市级奖补项目预算6万元，支出6万元，未超出年初预算，未发现问题。</w:t>
      </w:r>
    </w:p>
    <w:p>
      <w:pPr>
        <w:ind w:firstLine="600" w:firstLineChars="200"/>
        <w:rPr>
          <w:rFonts w:hint="eastAsia" w:ascii="仿宋_GB2312" w:eastAsia="仿宋_GB2312"/>
          <w:sz w:val="30"/>
          <w:szCs w:val="30"/>
          <w:lang w:val="en-US" w:eastAsia="zh-CN"/>
        </w:rPr>
      </w:pPr>
      <w:r>
        <w:rPr>
          <w:rFonts w:hint="default" w:ascii="仿宋_GB2312" w:eastAsia="仿宋_GB2312"/>
          <w:sz w:val="30"/>
          <w:szCs w:val="30"/>
          <w:lang w:val="en-US"/>
        </w:rPr>
        <w:t>(</w:t>
      </w:r>
      <w:r>
        <w:rPr>
          <w:rFonts w:hint="eastAsia" w:ascii="仿宋_GB2312" w:eastAsia="仿宋_GB2312"/>
          <w:sz w:val="30"/>
          <w:szCs w:val="30"/>
          <w:lang w:val="en-US" w:eastAsia="zh-CN"/>
        </w:rPr>
        <w:t>三</w:t>
      </w:r>
      <w:r>
        <w:rPr>
          <w:rFonts w:hint="default" w:ascii="仿宋_GB2312" w:eastAsia="仿宋_GB2312"/>
          <w:sz w:val="30"/>
          <w:szCs w:val="30"/>
          <w:lang w:val="en-US"/>
        </w:rPr>
        <w:t>)</w:t>
      </w:r>
      <w:r>
        <w:rPr>
          <w:rFonts w:hint="eastAsia" w:ascii="仿宋_GB2312" w:eastAsia="仿宋_GB2312"/>
          <w:sz w:val="30"/>
          <w:szCs w:val="30"/>
          <w:lang w:val="en-US" w:eastAsia="zh-CN"/>
        </w:rPr>
        <w:t>重点项目绩效评价结果。（本单位本年无重点项目）</w:t>
      </w:r>
    </w:p>
    <w:p>
      <w:pPr>
        <w:pStyle w:val="3"/>
        <w:spacing w:before="0" w:after="0" w:line="580" w:lineRule="exact"/>
        <w:ind w:firstLine="640" w:firstLineChars="200"/>
        <w:rPr>
          <w:rFonts w:ascii="黑体" w:eastAsia="黑体"/>
          <w:b w:val="0"/>
          <w:bCs w:val="0"/>
        </w:rPr>
      </w:pPr>
      <w:r>
        <w:rPr>
          <w:rFonts w:hint="eastAsia" w:ascii="黑体" w:eastAsia="黑体"/>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年度机关运行经费支出</w:t>
      </w:r>
      <w:r>
        <w:rPr>
          <w:rFonts w:hint="eastAsia" w:ascii="仿宋_GB2312" w:eastAsia="仿宋_GB2312" w:cs="DengXian-Regular"/>
          <w:sz w:val="32"/>
          <w:szCs w:val="32"/>
          <w:lang w:val="en-US" w:eastAsia="zh-CN"/>
        </w:rPr>
        <w:t>72.28</w:t>
      </w:r>
      <w:r>
        <w:rPr>
          <w:rFonts w:hint="eastAsia" w:ascii="仿宋_GB2312" w:eastAsia="仿宋_GB2312" w:cs="DengXian-Regular"/>
          <w:sz w:val="32"/>
          <w:szCs w:val="32"/>
        </w:rPr>
        <w:t>万元，</w:t>
      </w:r>
      <w:r>
        <w:rPr>
          <w:rFonts w:hint="eastAsia" w:ascii="仿宋_GB2312" w:eastAsia="仿宋_GB2312" w:cs="DengXian-Regular"/>
          <w:sz w:val="32"/>
          <w:szCs w:val="32"/>
          <w:lang w:eastAsia="zh-CN"/>
        </w:rPr>
        <w:t>与</w:t>
      </w:r>
      <w:r>
        <w:rPr>
          <w:rFonts w:hint="eastAsia" w:ascii="仿宋_GB2312" w:eastAsia="仿宋_GB2312" w:cs="DengXian-Regular"/>
          <w:sz w:val="32"/>
          <w:szCs w:val="32"/>
        </w:rPr>
        <w:t>年初预算数</w:t>
      </w:r>
      <w:r>
        <w:rPr>
          <w:rFonts w:hint="eastAsia" w:ascii="仿宋_GB2312" w:eastAsia="仿宋_GB2312" w:cs="DengXian-Regular"/>
          <w:sz w:val="32"/>
          <w:szCs w:val="32"/>
          <w:lang w:eastAsia="zh-CN"/>
        </w:rPr>
        <w:t>一致</w:t>
      </w:r>
      <w:r>
        <w:rPr>
          <w:rFonts w:hint="eastAsia" w:ascii="仿宋_GB2312" w:eastAsia="仿宋_GB2312" w:cs="DengXian-Regular"/>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widowControl/>
        <w:spacing w:after="0" w:line="580" w:lineRule="exact"/>
        <w:ind w:firstLine="640" w:firstLineChars="200"/>
        <w:jc w:val="left"/>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w:t>
      </w:r>
      <w:r>
        <w:rPr>
          <w:rFonts w:hint="eastAsia" w:ascii="仿宋_GB2312" w:eastAsia="仿宋_GB2312" w:cs="DengXian-Regular"/>
          <w:sz w:val="32"/>
          <w:szCs w:val="32"/>
          <w:lang w:eastAsia="zh-CN"/>
        </w:rPr>
        <w:t>无</w:t>
      </w:r>
      <w:r>
        <w:rPr>
          <w:rFonts w:hint="eastAsia" w:ascii="仿宋_GB2312" w:eastAsia="仿宋_GB2312" w:cs="DengXian-Regular"/>
          <w:sz w:val="32"/>
          <w:szCs w:val="32"/>
        </w:rPr>
        <w:t>政府采购支出</w:t>
      </w:r>
      <w:r>
        <w:rPr>
          <w:rFonts w:hint="eastAsia" w:ascii="仿宋_GB2312" w:eastAsia="仿宋_GB2312" w:cs="DengXian-Regular"/>
          <w:sz w:val="32"/>
          <w:szCs w:val="32"/>
          <w:lang w:eastAsia="zh-CN"/>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after="0" w:line="580" w:lineRule="exact"/>
        <w:ind w:firstLine="640" w:firstLineChars="200"/>
        <w:rPr>
          <w:rFonts w:hint="eastAsia" w:ascii="仿宋_GB2312" w:eastAsia="仿宋_GB2312" w:cs="DengXian-Regular"/>
          <w:sz w:val="32"/>
          <w:szCs w:val="32"/>
          <w:lang w:eastAsia="zh-CN"/>
        </w:rPr>
      </w:pPr>
      <w:r>
        <w:rPr>
          <w:rFonts w:hint="eastAsia" w:ascii="仿宋_GB2312" w:eastAsia="仿宋_GB2312" w:cs="DengXian-Regular"/>
          <w:sz w:val="32"/>
          <w:szCs w:val="32"/>
        </w:rPr>
        <w:t>截至</w:t>
      </w:r>
      <w:r>
        <w:rPr>
          <w:rFonts w:ascii="仿宋_GB2312" w:eastAsia="仿宋_GB2312" w:cs="DengXian-Regular"/>
          <w:sz w:val="32"/>
          <w:szCs w:val="32"/>
        </w:rPr>
        <w:t>2018</w:t>
      </w:r>
      <w:r>
        <w:rPr>
          <w:rFonts w:hint="eastAsia" w:ascii="仿宋_GB2312" w:eastAsia="仿宋_GB2312" w:cs="DengXian-Regular"/>
          <w:sz w:val="32"/>
          <w:szCs w:val="32"/>
        </w:rPr>
        <w:t>年</w:t>
      </w:r>
      <w:r>
        <w:rPr>
          <w:rFonts w:ascii="仿宋_GB2312" w:eastAsia="仿宋_GB2312" w:cs="DengXian-Regular"/>
          <w:sz w:val="32"/>
          <w:szCs w:val="32"/>
        </w:rPr>
        <w:t>12</w:t>
      </w:r>
      <w:r>
        <w:rPr>
          <w:rFonts w:hint="eastAsia" w:ascii="仿宋_GB2312" w:eastAsia="仿宋_GB2312" w:cs="DengXian-Regular"/>
          <w:sz w:val="32"/>
          <w:szCs w:val="32"/>
        </w:rPr>
        <w:t>月</w:t>
      </w:r>
      <w:r>
        <w:rPr>
          <w:rFonts w:ascii="仿宋_GB2312" w:eastAsia="仿宋_GB2312" w:cs="DengXian-Regular"/>
          <w:sz w:val="32"/>
          <w:szCs w:val="32"/>
        </w:rPr>
        <w:t>31</w:t>
      </w:r>
      <w:r>
        <w:rPr>
          <w:rFonts w:hint="eastAsia" w:ascii="仿宋_GB2312" w:eastAsia="仿宋_GB2312" w:cs="DengXian-Regular"/>
          <w:sz w:val="32"/>
          <w:szCs w:val="32"/>
        </w:rPr>
        <w:t>日，本部门共有车辆</w:t>
      </w:r>
      <w:r>
        <w:rPr>
          <w:rFonts w:hint="eastAsia" w:ascii="仿宋_GB2312" w:eastAsia="仿宋_GB2312" w:cs="DengXian-Regular"/>
          <w:sz w:val="32"/>
          <w:szCs w:val="32"/>
          <w:lang w:val="en-US" w:eastAsia="zh-CN"/>
        </w:rPr>
        <w:t>1</w:t>
      </w:r>
      <w:r>
        <w:rPr>
          <w:rFonts w:hint="eastAsia" w:ascii="仿宋_GB2312" w:eastAsia="仿宋_GB2312" w:cs="DengXian-Regular"/>
          <w:sz w:val="32"/>
          <w:szCs w:val="32"/>
        </w:rPr>
        <w:t>辆，</w:t>
      </w:r>
      <w:r>
        <w:rPr>
          <w:rFonts w:hint="eastAsia" w:ascii="仿宋_GB2312" w:eastAsia="仿宋_GB2312" w:cs="DengXian-Regular"/>
          <w:sz w:val="32"/>
          <w:szCs w:val="32"/>
          <w:lang w:eastAsia="zh-CN"/>
        </w:rPr>
        <w:t>与</w:t>
      </w:r>
      <w:r>
        <w:rPr>
          <w:rFonts w:hint="eastAsia" w:ascii="仿宋_GB2312" w:eastAsia="仿宋_GB2312" w:cs="DengXian-Regular"/>
          <w:sz w:val="32"/>
          <w:szCs w:val="32"/>
        </w:rPr>
        <w:t>上年</w:t>
      </w:r>
      <w:r>
        <w:rPr>
          <w:rFonts w:hint="eastAsia" w:ascii="仿宋_GB2312" w:eastAsia="仿宋_GB2312" w:cs="DengXian-Regular"/>
          <w:sz w:val="32"/>
          <w:szCs w:val="32"/>
          <w:lang w:eastAsia="zh-CN"/>
        </w:rPr>
        <w:t>一样。</w:t>
      </w:r>
      <w:r>
        <w:rPr>
          <w:rFonts w:hint="eastAsia" w:ascii="仿宋_GB2312" w:eastAsia="仿宋_GB2312" w:cs="DengXian-Regular"/>
          <w:sz w:val="32"/>
          <w:szCs w:val="32"/>
        </w:rPr>
        <w:t>其中，应急保障用车</w:t>
      </w:r>
      <w:r>
        <w:rPr>
          <w:rFonts w:hint="eastAsia" w:ascii="仿宋_GB2312" w:eastAsia="仿宋_GB2312" w:cs="DengXian-Regular"/>
          <w:sz w:val="32"/>
          <w:szCs w:val="32"/>
          <w:lang w:val="en-US" w:eastAsia="zh-CN"/>
        </w:rPr>
        <w:t>1</w:t>
      </w:r>
      <w:r>
        <w:rPr>
          <w:rFonts w:hint="eastAsia" w:ascii="仿宋_GB2312" w:eastAsia="仿宋_GB2312" w:cs="DengXian-Regular"/>
          <w:sz w:val="32"/>
          <w:szCs w:val="32"/>
        </w:rPr>
        <w:t>辆</w:t>
      </w:r>
      <w:r>
        <w:rPr>
          <w:rFonts w:hint="eastAsia" w:ascii="仿宋_GB2312" w:eastAsia="仿宋_GB2312" w:cs="DengXian-Regular"/>
          <w:sz w:val="32"/>
          <w:szCs w:val="32"/>
          <w:lang w:eastAsia="zh-CN"/>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1</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年度无收支及结转结余情况，故</w:t>
      </w:r>
      <w:r>
        <w:rPr>
          <w:rFonts w:hint="eastAsia" w:ascii="仿宋_GB2312" w:eastAsia="仿宋_GB2312" w:cs="DengXian-Regular"/>
          <w:sz w:val="32"/>
          <w:szCs w:val="32"/>
          <w:lang w:val="en-US" w:eastAsia="zh-CN"/>
        </w:rPr>
        <w:t>08</w:t>
      </w:r>
      <w:r>
        <w:rPr>
          <w:rFonts w:hint="eastAsia" w:ascii="仿宋_GB2312" w:eastAsia="仿宋_GB2312" w:cs="DengXian-Regular"/>
          <w:sz w:val="32"/>
          <w:szCs w:val="32"/>
        </w:rPr>
        <w:t>表以空表列示。</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2</w:t>
      </w:r>
      <w:r>
        <w:rPr>
          <w:rFonts w:hint="eastAsia" w:ascii="仿宋_GB2312" w:eastAsia="仿宋_GB2312" w:cs="DengXian-Regular"/>
          <w:sz w:val="32"/>
          <w:szCs w:val="32"/>
        </w:rPr>
        <w:t>、由于决算公开表格中金额数值应当保留两位小数，公开数据为四舍五入计算结</w:t>
      </w:r>
      <w:r>
        <w:pict>
          <v:group id="_x0000_s1115" o:spid="_x0000_s1115" o:spt="203" style="position:absolute;left:0pt;margin-left:-79.5pt;margin-top:29.3pt;height:43.95pt;width:301.85pt;mso-position-vertical-relative:page;z-index:251688960;mso-width-relative:page;mso-height-relative:page;" coordorigin="4551,52615" coordsize="8546,1398">
            <o:lock v:ext="edit"/>
            <v:rect id="矩形 13" o:spid="_x0000_s1116" o:spt="1" style="position:absolute;left:4551;top:52615;height:1175;width:8546;v-text-anchor:middle;" fillcolor="#96DA9D" filled="t" stroked="f" coordsize="21600,21600">
              <v:path/>
              <v:fill on="t" focussize="0,0"/>
              <v:stroke on="f" weight="2pt"/>
              <v:imagedata o:title=""/>
              <o:lock v:ext="edit"/>
            </v:rect>
            <v:rect id="矩形 14" o:spid="_x0000_s1117"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仿宋_GB2312" w:eastAsia="仿宋_GB2312" w:cs="DengXian-Regular"/>
          <w:sz w:val="32"/>
          <w:szCs w:val="32"/>
        </w:rPr>
        <w:t>果，个别数据合计项与分项之和存在小数点后差额，特此说明。</w:t>
      </w:r>
    </w:p>
    <w:p>
      <w:pPr>
        <w:widowControl/>
        <w:spacing w:after="0" w:line="580" w:lineRule="exact"/>
        <w:ind w:firstLine="883" w:firstLineChars="200"/>
        <w:jc w:val="left"/>
        <w:rPr>
          <w:rFonts w:ascii="宋体" w:cs="MS-UIGothic,Bold"/>
          <w:b/>
          <w:bCs/>
          <w:kern w:val="0"/>
          <w:sz w:val="44"/>
          <w:szCs w:val="44"/>
        </w:rPr>
        <w:sectPr>
          <w:pgSz w:w="11906" w:h="16838"/>
          <w:pgMar w:top="2098" w:right="1474" w:bottom="1984" w:left="1588" w:header="851" w:footer="992" w:gutter="0"/>
          <w:cols w:space="0" w:num="1"/>
          <w:docGrid w:type="lines" w:linePitch="312" w:charSpace="0"/>
        </w:sectPr>
      </w:pP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pict>
          <v:shape id="图片 21" o:spid="_x0000_s1118" o:spt="75" alt="2" type="#_x0000_t75" style="position:absolute;left:0pt;margin-left:-79.45pt;margin-top:-105.35pt;height:840.95pt;width:594.5pt;z-index:-251648000;mso-width-relative:page;mso-height-relative:page;" filled="f" o:preferrelative="t" stroked="f" coordsize="21600,21600">
            <v:path/>
            <v:fill on="f" focussize="0,0"/>
            <v:stroke on="f" joinstyle="miter"/>
            <v:imagedata r:id="rId7" o:title=""/>
            <o:lock v:ext="edit" aspectratio="t"/>
          </v:shape>
        </w:pict>
      </w:r>
      <w:r>
        <w:pict>
          <v:shape id="文本框 22" o:spid="_x0000_s1119" o:spt="202" type="#_x0000_t202" style="position:absolute;left:0pt;margin-left:-78.7pt;margin-top:232.8pt;height:159.1pt;width:596.2pt;z-index:251667456;mso-width-relative:page;mso-height-relative:page;" filled="f" stroked="f" coordsize="21600,2160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第四部分</w:t>
                  </w:r>
                </w:p>
                <w:p>
                  <w:pPr>
                    <w:widowControl/>
                    <w:spacing w:line="1200" w:lineRule="exact"/>
                    <w:jc w:val="center"/>
                    <w:rPr>
                      <w:color w:val="FDEFBE"/>
                      <w:sz w:val="96"/>
                      <w:szCs w:val="96"/>
                    </w:rPr>
                  </w:pPr>
                  <w:r>
                    <w:rPr>
                      <w:rFonts w:hint="eastAsia" w:ascii="黑体" w:hAnsi="宋体" w:eastAsia="黑体"/>
                      <w:color w:val="FDEFBE"/>
                      <w:sz w:val="96"/>
                      <w:szCs w:val="96"/>
                    </w:rPr>
                    <w:t>名词解释</w:t>
                  </w:r>
                </w:p>
              </w:txbxContent>
            </v:textbox>
          </v:shape>
        </w:pic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（一）财政拨款收入：</w:t>
      </w:r>
      <w:r>
        <w:rPr>
          <w:rFonts w:hint="eastAsia" w:ascii="仿宋_GB2312" w:hAnsi="宋体" w:eastAsia="仿宋_GB2312"/>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（二）事业收入：</w:t>
      </w:r>
      <w:r>
        <w:rPr>
          <w:rFonts w:hint="eastAsia" w:ascii="仿宋_GB2312" w:hAnsi="宋体" w:eastAsia="仿宋_GB2312"/>
          <w:color w:val="000000"/>
          <w:kern w:val="0"/>
          <w:sz w:val="32"/>
          <w:szCs w:val="32"/>
        </w:rPr>
        <w:t>指事业单位开展专业业务活动及辅助活动所取得的收入。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（三）其他收入：</w:t>
      </w:r>
      <w:r>
        <w:rPr>
          <w:rFonts w:hint="eastAsia" w:ascii="仿宋_GB2312" w:hAnsi="宋体" w:eastAsia="仿宋_GB2312"/>
          <w:color w:val="000000"/>
          <w:kern w:val="0"/>
          <w:sz w:val="32"/>
          <w:szCs w:val="32"/>
        </w:rPr>
        <w:t>指除上述“财政拨款收入”“事业收入”“经营收入”等以外的收入。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（四）用事业基金弥补收支差额：</w:t>
      </w:r>
      <w:r>
        <w:rPr>
          <w:rFonts w:hint="eastAsia" w:ascii="仿宋_GB2312" w:hAnsi="宋体" w:eastAsia="仿宋_GB2312"/>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（五）年初结转和结余：</w:t>
      </w:r>
      <w:r>
        <w:rPr>
          <w:rFonts w:hint="eastAsia" w:ascii="仿宋_GB2312" w:hAnsi="宋体" w:eastAsia="仿宋_GB2312"/>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（六）结余分配：</w:t>
      </w:r>
      <w:r>
        <w:rPr>
          <w:rFonts w:hint="eastAsia" w:ascii="仿宋_GB2312" w:hAnsi="宋体" w:eastAsia="仿宋_GB2312"/>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（七）年末结转和结</w:t>
      </w:r>
      <w:r>
        <w:pict>
          <v:group id="组合 149" o:spid="_x0000_s1120" o:spt="203" style="position:absolute;left:0pt;margin-left:-81.05pt;margin-top:39.65pt;height:43.95pt;width:264.85pt;mso-position-vertical-relative:page;z-index:251671552;mso-width-relative:page;mso-height-relative:page;" coordorigin="4551,52615" coordsize="8546,1398">
            <o:lock v:ext="edit"/>
            <v:rect id="矩形 13" o:spid="_x0000_s1121" o:spt="1" style="position:absolute;left:4551;top:52615;height:1175;width:8546;v-text-anchor:middle;" fillcolor="#96DA9D" filled="t" stroked="f" coordsize="21600,21600">
              <v:path/>
              <v:fill on="t" focussize="0,0"/>
              <v:stroke on="f" weight="2pt"/>
              <v:imagedata o:title=""/>
              <o:lock v:ext="edit"/>
            </v:rect>
            <v:rect id="矩形 14" o:spid="_x0000_s1122"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w:r>
      <w:r>
        <w:rPr>
          <w:rFonts w:hint="eastAsia" w:ascii="仿宋_GB2312" w:hAnsi="宋体" w:eastAsia="仿宋_GB2312"/>
          <w:b/>
          <w:bCs/>
          <w:color w:val="000000"/>
          <w:kern w:val="0"/>
          <w:sz w:val="32"/>
          <w:szCs w:val="32"/>
        </w:rPr>
        <w:t>余：</w:t>
      </w:r>
      <w:r>
        <w:rPr>
          <w:rFonts w:hint="eastAsia" w:ascii="仿宋_GB2312" w:hAnsi="宋体" w:eastAsia="仿宋_GB2312"/>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（八）基本支出：</w:t>
      </w:r>
      <w:r>
        <w:rPr>
          <w:rFonts w:hint="eastAsia" w:ascii="仿宋_GB2312" w:hAnsi="宋体" w:eastAsia="仿宋_GB2312"/>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（九）项目支出：</w:t>
      </w:r>
      <w:r>
        <w:rPr>
          <w:rFonts w:hint="eastAsia" w:ascii="仿宋_GB2312" w:hAnsi="宋体" w:eastAsia="仿宋_GB2312"/>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（十）资本性支出（基本建设）：</w:t>
      </w:r>
      <w:r>
        <w:rPr>
          <w:rFonts w:hint="eastAsia" w:ascii="仿宋_GB2312" w:hAnsi="宋体" w:eastAsia="仿宋_GB2312"/>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（十一）资本性支出：</w:t>
      </w:r>
      <w:r>
        <w:rPr>
          <w:rFonts w:hint="eastAsia" w:ascii="仿宋_GB2312" w:hAnsi="宋体" w:eastAsia="仿宋_GB2312"/>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（十二）“三公”经费：</w:t>
      </w:r>
      <w:r>
        <w:rPr>
          <w:rFonts w:hint="eastAsia" w:ascii="仿宋_GB2312" w:hAnsi="宋体" w:eastAsia="仿宋_GB2312"/>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pict>
          <v:group id="组合 94" o:spid="_x0000_s1123" o:spt="203" style="position:absolute;left:0pt;margin-left:-81.05pt;margin-top:39.65pt;height:43.95pt;width:264.85pt;mso-position-vertical-relative:page;z-index:251689984;mso-width-relative:page;mso-height-relative:page;" coordorigin="4551,52615" coordsize="8546,1398">
            <o:lock v:ext="edit"/>
            <v:rect id="矩形 13" o:spid="_x0000_s1124" o:spt="1" style="position:absolute;left:4551;top:52615;height:1175;width:8546;v-text-anchor:middle;" fillcolor="#96DA9D" filled="t" stroked="f" coordsize="21600,21600">
              <v:path/>
              <v:fill on="t" focussize="0,0"/>
              <v:stroke on="f" weight="2pt"/>
              <v:imagedata o:title=""/>
              <o:lock v:ext="edit"/>
            </v:rect>
            <v:rect id="矩形 14" o:spid="_x0000_s1125"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w:r>
      <w:r>
        <w:rPr>
          <w:rFonts w:hint="eastAsia" w:ascii="仿宋_GB2312" w:hAnsi="宋体" w:eastAsia="仿宋_GB2312"/>
          <w:color w:val="000000"/>
          <w:kern w:val="0"/>
          <w:sz w:val="32"/>
          <w:szCs w:val="32"/>
        </w:rPr>
        <w:t>待费反映单位按规定开支的各类公务接待（含外宾接待）支出。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（十三）其</w:t>
      </w:r>
      <w:r>
        <w:pict>
          <v:group id="组合 97" o:spid="_x0000_s1126" o:spt="203" style="position:absolute;left:0pt;margin-left:-81.05pt;margin-top:39.65pt;height:43.95pt;width:264.85pt;mso-position-vertical-relative:page;z-index:251691008;mso-width-relative:page;mso-height-relative:page;" coordorigin="4551,52615" coordsize="8546,1398">
            <o:lock v:ext="edit"/>
            <v:rect id="矩形 13" o:spid="_x0000_s1127" o:spt="1" style="position:absolute;left:4551;top:52615;height:1175;width:8546;v-text-anchor:middle;" fillcolor="#96DA9D" filled="t" stroked="f" coordsize="21600,21600">
              <v:path/>
              <v:fill on="t" focussize="0,0"/>
              <v:stroke on="f" weight="2pt"/>
              <v:imagedata o:title=""/>
              <o:lock v:ext="edit"/>
            </v:rect>
            <v:rect id="矩形 14" o:spid="_x0000_s1128"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w:r>
      <w:r>
        <w:rPr>
          <w:rFonts w:hint="eastAsia" w:ascii="仿宋_GB2312" w:hAnsi="宋体" w:eastAsia="仿宋_GB2312"/>
          <w:b/>
          <w:bCs/>
          <w:color w:val="000000"/>
          <w:kern w:val="0"/>
          <w:sz w:val="32"/>
          <w:szCs w:val="32"/>
        </w:rPr>
        <w:t>他交通费用：</w:t>
      </w:r>
      <w:r>
        <w:rPr>
          <w:rFonts w:hint="eastAsia" w:ascii="仿宋_GB2312" w:hAnsi="宋体" w:eastAsia="仿宋_GB2312"/>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（十四）公务用车购置：</w:t>
      </w:r>
      <w:r>
        <w:rPr>
          <w:rFonts w:hint="eastAsia" w:ascii="仿宋_GB2312" w:hAnsi="宋体" w:eastAsia="仿宋_GB2312"/>
          <w:color w:val="000000"/>
          <w:kern w:val="0"/>
          <w:sz w:val="32"/>
          <w:szCs w:val="32"/>
        </w:rPr>
        <w:t>填列单位公务用车购置支出（含车辆购置税、牌照费）。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（十五）其他交通工具购置：</w:t>
      </w:r>
      <w:r>
        <w:rPr>
          <w:rFonts w:hint="eastAsia" w:ascii="仿宋_GB2312" w:hAnsi="宋体" w:eastAsia="仿宋_GB2312"/>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（十六）机关运行经费：</w:t>
      </w:r>
      <w:r>
        <w:rPr>
          <w:rFonts w:hint="eastAsia" w:ascii="仿宋_GB2312" w:hAnsi="宋体" w:eastAsia="仿宋_GB2312"/>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hAnsi="Cambria" w:eastAsia="仿宋_GB2312" w:cs="ArialUnicodeMS"/>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hAnsi="宋体" w:eastAsia="仿宋_GB2312"/>
          <w:b/>
          <w:bCs/>
          <w:color w:val="000000"/>
          <w:kern w:val="0"/>
          <w:sz w:val="32"/>
          <w:szCs w:val="32"/>
        </w:rPr>
        <w:t>（十七）经费形式</w:t>
      </w:r>
      <w:r>
        <w:rPr>
          <w:rFonts w:ascii="仿宋_GB2312" w:hAnsi="宋体" w:eastAsia="仿宋_GB2312"/>
          <w:b/>
          <w:bCs/>
          <w:color w:val="000000"/>
          <w:kern w:val="0"/>
          <w:sz w:val="32"/>
          <w:szCs w:val="32"/>
        </w:rPr>
        <w:t>:</w:t>
      </w:r>
      <w:r>
        <w:rPr>
          <w:rFonts w:hint="eastAsia" w:ascii="仿宋_GB2312" w:hAnsi="宋体" w:eastAsia="仿宋_GB2312"/>
          <w:color w:val="000000"/>
          <w:kern w:val="0"/>
          <w:sz w:val="32"/>
          <w:szCs w:val="32"/>
        </w:rPr>
        <w:t>按照经费来源，</w:t>
      </w:r>
      <w:r>
        <w:rPr>
          <w:rFonts w:hint="eastAsia" w:ascii="仿宋_GB2312" w:hAnsi="Cambria" w:eastAsia="仿宋_GB2312" w:cs="ArialUnicodeMS"/>
          <w:kern w:val="0"/>
          <w:sz w:val="32"/>
          <w:szCs w:val="32"/>
        </w:rPr>
        <w:t>可分为财政拨款、财政性资金基本保证、财政性资金定额或定项补助、财政性资金零补助四类。</w:t>
      </w:r>
    </w:p>
    <w:p>
      <w:pPr>
        <w:widowControl/>
        <w:spacing w:after="0" w:line="560" w:lineRule="exact"/>
        <w:ind w:firstLine="420" w:firstLineChars="200"/>
        <w:rPr>
          <w:rFonts w:ascii="仿宋_GB2312" w:hAnsi="Cambria" w:eastAsia="仿宋_GB2312" w:cs="ArialUnicodeMS"/>
          <w:kern w:val="0"/>
          <w:sz w:val="32"/>
          <w:szCs w:val="32"/>
        </w:rPr>
      </w:pPr>
      <w:r>
        <w:pict>
          <v:shape id="图片 101" o:spid="_x0000_s1129" o:spt="75" alt="3" type="#_x0000_t75" style="position:absolute;left:0pt;margin-left:-78pt;margin-top:-106.7pt;height:845.35pt;width:597.65pt;z-index:-251646976;mso-width-relative:page;mso-height-relative:page;" filled="f" o:preferrelative="t" stroked="f" coordsize="21600,21600">
            <v:path/>
            <v:fill on="f" focussize="0,0"/>
            <v:stroke on="f" joinstyle="miter"/>
            <v:imagedata r:id="rId8" o:title=""/>
            <o:lock v:ext="edit" aspectratio="t"/>
          </v:shape>
        </w:pict>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D42313E-7139-48F1-863E-C9E8A0983BDB}"/>
  </w:font>
  <w:font w:name="Arial">
    <w:panose1 w:val="020B0604020202020204"/>
    <w:charset w:val="01"/>
    <w:family w:val="swiss"/>
    <w:pitch w:val="default"/>
    <w:sig w:usb0="E0002AFF" w:usb1="C0007843" w:usb2="00000009" w:usb3="00000000" w:csb0="400001FF" w:csb1="FFFF0000"/>
    <w:embedRegular r:id="rId2" w:fontKey="{0B0E3CA6-9E45-4AAA-AEC2-85C421732E7F}"/>
  </w:font>
  <w:font w:name="黑体">
    <w:panose1 w:val="02010609060101010101"/>
    <w:charset w:val="86"/>
    <w:family w:val="auto"/>
    <w:pitch w:val="default"/>
    <w:sig w:usb0="800002BF" w:usb1="38CF7CFA" w:usb2="00000016" w:usb3="00000000" w:csb0="00040001" w:csb1="00000000"/>
    <w:embedRegular r:id="rId3" w:fontKey="{8F36A925-7250-468E-8A0D-C3E1664913F9}"/>
  </w:font>
  <w:font w:name="Courier New">
    <w:panose1 w:val="02070309020205020404"/>
    <w:charset w:val="01"/>
    <w:family w:val="modern"/>
    <w:pitch w:val="default"/>
    <w:sig w:usb0="E0002AFF" w:usb1="C0007843" w:usb2="00000009" w:usb3="00000000" w:csb0="400001FF" w:csb1="FFFF0000"/>
    <w:embedRegular r:id="rId4" w:fontKey="{562803FD-83E5-4FE9-B5A6-4E5DDEB62A1D}"/>
  </w:font>
  <w:font w:name="Symbol">
    <w:panose1 w:val="05050102010706020507"/>
    <w:charset w:val="02"/>
    <w:family w:val="roman"/>
    <w:pitch w:val="default"/>
    <w:sig w:usb0="00000000" w:usb1="00000000" w:usb2="00000000" w:usb3="00000000" w:csb0="80000000" w:csb1="00000000"/>
    <w:embedRegular r:id="rId5" w:fontKey="{5B4BAFAD-5FC7-406D-AD6B-78C08263270D}"/>
  </w:font>
  <w:font w:name="Calibri">
    <w:panose1 w:val="020F0502020204030204"/>
    <w:charset w:val="00"/>
    <w:family w:val="swiss"/>
    <w:pitch w:val="default"/>
    <w:sig w:usb0="E10002FF" w:usb1="4000ACFF" w:usb2="00000009" w:usb3="00000000" w:csb0="2000019F" w:csb1="00000000"/>
    <w:embedRegular r:id="rId6" w:fontKey="{B3924A0A-BF63-4EE2-B850-EBD1E3DFEFE4}"/>
  </w:font>
  <w:font w:name="Cambria">
    <w:panose1 w:val="02040503050406030204"/>
    <w:charset w:val="00"/>
    <w:family w:val="roman"/>
    <w:pitch w:val="default"/>
    <w:sig w:usb0="E00002FF" w:usb1="400004FF" w:usb2="00000000" w:usb3="00000000" w:csb0="2000019F" w:csb1="00000000"/>
    <w:embedRegular r:id="rId7" w:fontKey="{B0D746EE-3E44-4F50-9110-D3474952A098}"/>
  </w:font>
  <w:font w:name="楷体">
    <w:panose1 w:val="02010609060101010101"/>
    <w:charset w:val="86"/>
    <w:family w:val="modern"/>
    <w:pitch w:val="default"/>
    <w:sig w:usb0="800002BF" w:usb1="38CF7CFA" w:usb2="00000016" w:usb3="00000000" w:csb0="00040001" w:csb1="00000000"/>
    <w:embedRegular r:id="rId8" w:fontKey="{580BBBE6-CE85-4366-9C0C-4874520BB714}"/>
  </w:font>
  <w:font w:name="MS Gothic">
    <w:panose1 w:val="020B0609070205080204"/>
    <w:charset w:val="80"/>
    <w:family w:val="modern"/>
    <w:pitch w:val="default"/>
    <w:sig w:usb0="E00002FF" w:usb1="6AC7FDFB" w:usb2="00000012" w:usb3="00000000" w:csb0="4002009F" w:csb1="DFD70000"/>
    <w:embedRegular r:id="rId9" w:fontKey="{14FF15B4-DD12-4D83-A9CA-FA2FDE7AE73F}"/>
  </w:font>
  <w:font w:name="仿宋_GB2312">
    <w:altName w:val="仿宋"/>
    <w:panose1 w:val="00000000000000000000"/>
    <w:charset w:val="86"/>
    <w:family w:val="modern"/>
    <w:pitch w:val="default"/>
    <w:sig w:usb0="00000000" w:usb1="00000000" w:usb2="00000010" w:usb3="00000000" w:csb0="00040000" w:csb1="00000000"/>
    <w:embedRegular r:id="rId10" w:fontKey="{88166A19-9F2C-408F-8ED3-278D0D992576}"/>
  </w:font>
  <w:font w:name="仿宋">
    <w:panose1 w:val="02010609060101010101"/>
    <w:charset w:val="86"/>
    <w:family w:val="auto"/>
    <w:pitch w:val="default"/>
    <w:sig w:usb0="800002BF" w:usb1="38CF7CFA" w:usb2="00000016" w:usb3="00000000" w:csb0="00040001" w:csb1="00000000"/>
  </w:font>
  <w:font w:name="ArialUnicodeMS">
    <w:altName w:val="Malgun Gothic"/>
    <w:panose1 w:val="00000000000000000000"/>
    <w:charset w:val="81"/>
    <w:family w:val="auto"/>
    <w:pitch w:val="default"/>
    <w:sig w:usb0="00000000" w:usb1="00000000" w:usb2="00000010" w:usb3="00000000" w:csb0="00080000" w:csb1="00000000"/>
    <w:embedRegular r:id="rId11" w:fontKey="{68EE3B9C-8430-4851-872B-9DE19E031F4C}"/>
  </w:font>
  <w:font w:name="Malgun Gothic">
    <w:panose1 w:val="020B0503020000020004"/>
    <w:charset w:val="81"/>
    <w:family w:val="auto"/>
    <w:pitch w:val="default"/>
    <w:sig w:usb0="900002AF" w:usb1="01D77CFB" w:usb2="00000012" w:usb3="00000000" w:csb0="00080001" w:csb1="00000000"/>
  </w:font>
  <w:font w:name="MS-UIGothic,Bold">
    <w:altName w:val="Malgun Gothic"/>
    <w:panose1 w:val="00000000000000000000"/>
    <w:charset w:val="81"/>
    <w:family w:val="auto"/>
    <w:pitch w:val="default"/>
    <w:sig w:usb0="00000000" w:usb1="00000000" w:usb2="00000010" w:usb3="00000000" w:csb0="00080000" w:csb1="00000000"/>
    <w:embedRegular r:id="rId12" w:fontKey="{D3A780F8-3C27-48CE-9342-D775C8627F65}"/>
  </w:font>
  <w:font w:name="DengXian-Regular">
    <w:altName w:val="宋体"/>
    <w:panose1 w:val="00000000000000000000"/>
    <w:charset w:val="86"/>
    <w:family w:val="auto"/>
    <w:pitch w:val="default"/>
    <w:sig w:usb0="00000000" w:usb1="00000000" w:usb2="00000010" w:usb3="00000000" w:csb0="00040000" w:csb1="00000000"/>
    <w:embedRegular r:id="rId13" w:fontKey="{B570FB03-E2DC-43E6-BFEE-BAB0187E34FF}"/>
  </w:font>
  <w:font w:name="楷体_GB2312">
    <w:altName w:val="楷体"/>
    <w:panose1 w:val="00000000000000000000"/>
    <w:charset w:val="86"/>
    <w:family w:val="modern"/>
    <w:pitch w:val="default"/>
    <w:sig w:usb0="00000000" w:usb1="00000000" w:usb2="00000010" w:usb3="00000000" w:csb0="00040000" w:csb1="00000000"/>
    <w:embedRegular r:id="rId14" w:fontKey="{132A1DCC-14D4-4602-8A41-53CF8E0678FD}"/>
  </w:font>
  <w:font w:name="DengXian-Bold">
    <w:altName w:val="宋体"/>
    <w:panose1 w:val="00000000000000000000"/>
    <w:charset w:val="86"/>
    <w:family w:val="auto"/>
    <w:pitch w:val="default"/>
    <w:sig w:usb0="00000000" w:usb1="00000000" w:usb2="00000010" w:usb3="00000000" w:csb0="00040000" w:csb1="00000000"/>
    <w:embedRegular r:id="rId15" w:fontKey="{A45D513B-6E2F-4E62-BA49-601DBC352086}"/>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noLineBreaksAfter w:lang="zh-CN" w:val="$([{£¥·‘“〈《「『【〔〖〝﹙﹛﹝＄（．［｛￡￥"/>
  <w:noLineBreaksBefore w:lang="zh-CN" w:val="!%),.:;&gt;?]}¢¨°·ˇˉ―‖’”…‰′″›℃∶、。〃〉》」』】〕〗〞︶︺︾﹀﹄﹚﹜﹞！＂％＇），．：；？］｀｜｝～￠"/>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C1413"/>
    <w:rsid w:val="00024E7F"/>
    <w:rsid w:val="000475A0"/>
    <w:rsid w:val="000838C3"/>
    <w:rsid w:val="000B2446"/>
    <w:rsid w:val="000D7C65"/>
    <w:rsid w:val="000E2F81"/>
    <w:rsid w:val="00117946"/>
    <w:rsid w:val="00117E2C"/>
    <w:rsid w:val="00146C47"/>
    <w:rsid w:val="00152FB8"/>
    <w:rsid w:val="00176658"/>
    <w:rsid w:val="0018239E"/>
    <w:rsid w:val="001A29BD"/>
    <w:rsid w:val="001B3410"/>
    <w:rsid w:val="001C030D"/>
    <w:rsid w:val="001C4A84"/>
    <w:rsid w:val="001E5902"/>
    <w:rsid w:val="00233705"/>
    <w:rsid w:val="002455AB"/>
    <w:rsid w:val="00275CA2"/>
    <w:rsid w:val="002A65A5"/>
    <w:rsid w:val="002C04C4"/>
    <w:rsid w:val="002C4948"/>
    <w:rsid w:val="002D08B0"/>
    <w:rsid w:val="002D1AE3"/>
    <w:rsid w:val="002F2ECE"/>
    <w:rsid w:val="00341C8F"/>
    <w:rsid w:val="0035463A"/>
    <w:rsid w:val="00391D9D"/>
    <w:rsid w:val="003B6C51"/>
    <w:rsid w:val="003C1413"/>
    <w:rsid w:val="003C549F"/>
    <w:rsid w:val="003D5A16"/>
    <w:rsid w:val="003E7DB3"/>
    <w:rsid w:val="00431175"/>
    <w:rsid w:val="004B6E37"/>
    <w:rsid w:val="004C32BA"/>
    <w:rsid w:val="00575922"/>
    <w:rsid w:val="005A6C90"/>
    <w:rsid w:val="005E3FB0"/>
    <w:rsid w:val="005F4B66"/>
    <w:rsid w:val="005F5208"/>
    <w:rsid w:val="00623803"/>
    <w:rsid w:val="00641318"/>
    <w:rsid w:val="0064405D"/>
    <w:rsid w:val="00695557"/>
    <w:rsid w:val="006D4EA7"/>
    <w:rsid w:val="0070012A"/>
    <w:rsid w:val="0070664B"/>
    <w:rsid w:val="007071B8"/>
    <w:rsid w:val="007414DE"/>
    <w:rsid w:val="007905A9"/>
    <w:rsid w:val="007B0E8E"/>
    <w:rsid w:val="007E5500"/>
    <w:rsid w:val="007F055B"/>
    <w:rsid w:val="00811C2F"/>
    <w:rsid w:val="00833D46"/>
    <w:rsid w:val="00840A97"/>
    <w:rsid w:val="008C0149"/>
    <w:rsid w:val="008D5DED"/>
    <w:rsid w:val="008E25CA"/>
    <w:rsid w:val="008F34FC"/>
    <w:rsid w:val="00922643"/>
    <w:rsid w:val="00944CD7"/>
    <w:rsid w:val="009831B2"/>
    <w:rsid w:val="009A1ABE"/>
    <w:rsid w:val="009E21A4"/>
    <w:rsid w:val="009F22C6"/>
    <w:rsid w:val="00A07E50"/>
    <w:rsid w:val="00A15397"/>
    <w:rsid w:val="00A35CE0"/>
    <w:rsid w:val="00A4462E"/>
    <w:rsid w:val="00A44AA4"/>
    <w:rsid w:val="00A61623"/>
    <w:rsid w:val="00A84687"/>
    <w:rsid w:val="00AB0A0E"/>
    <w:rsid w:val="00AD3B6E"/>
    <w:rsid w:val="00B1751F"/>
    <w:rsid w:val="00B3300C"/>
    <w:rsid w:val="00B56722"/>
    <w:rsid w:val="00B74D39"/>
    <w:rsid w:val="00B91DA4"/>
    <w:rsid w:val="00C12630"/>
    <w:rsid w:val="00C34562"/>
    <w:rsid w:val="00C3774E"/>
    <w:rsid w:val="00C57456"/>
    <w:rsid w:val="00C65387"/>
    <w:rsid w:val="00C87FAB"/>
    <w:rsid w:val="00C91FF7"/>
    <w:rsid w:val="00C94E53"/>
    <w:rsid w:val="00CC46BD"/>
    <w:rsid w:val="00D0048E"/>
    <w:rsid w:val="00D23E7A"/>
    <w:rsid w:val="00D61063"/>
    <w:rsid w:val="00DB35AF"/>
    <w:rsid w:val="00DD72D7"/>
    <w:rsid w:val="00DF5B88"/>
    <w:rsid w:val="00E0589E"/>
    <w:rsid w:val="00E241FA"/>
    <w:rsid w:val="00E2595E"/>
    <w:rsid w:val="00E35374"/>
    <w:rsid w:val="00E50C19"/>
    <w:rsid w:val="00E64655"/>
    <w:rsid w:val="00E73081"/>
    <w:rsid w:val="00E856C9"/>
    <w:rsid w:val="00EB6A8B"/>
    <w:rsid w:val="00EF38C6"/>
    <w:rsid w:val="00F679C7"/>
    <w:rsid w:val="00F7711A"/>
    <w:rsid w:val="00FA0D58"/>
    <w:rsid w:val="00FA56F4"/>
    <w:rsid w:val="00FB4EDA"/>
    <w:rsid w:val="00FC4766"/>
    <w:rsid w:val="00FD3BD5"/>
    <w:rsid w:val="00FE3DC8"/>
    <w:rsid w:val="04073F84"/>
    <w:rsid w:val="0B60750A"/>
    <w:rsid w:val="0D8B54A2"/>
    <w:rsid w:val="10686488"/>
    <w:rsid w:val="10DF728A"/>
    <w:rsid w:val="11780CB9"/>
    <w:rsid w:val="1264200E"/>
    <w:rsid w:val="13D57A34"/>
    <w:rsid w:val="141C5B77"/>
    <w:rsid w:val="1732474D"/>
    <w:rsid w:val="18D8339D"/>
    <w:rsid w:val="1A21388F"/>
    <w:rsid w:val="1A570D2F"/>
    <w:rsid w:val="1F9B734D"/>
    <w:rsid w:val="1FE576BF"/>
    <w:rsid w:val="20EB3C4C"/>
    <w:rsid w:val="28FB0B8D"/>
    <w:rsid w:val="2A8F282F"/>
    <w:rsid w:val="2AF75A84"/>
    <w:rsid w:val="2D2B7942"/>
    <w:rsid w:val="2D46481D"/>
    <w:rsid w:val="2E733B28"/>
    <w:rsid w:val="31050A46"/>
    <w:rsid w:val="31852B5A"/>
    <w:rsid w:val="32D01238"/>
    <w:rsid w:val="3DFC59A8"/>
    <w:rsid w:val="3ECF245E"/>
    <w:rsid w:val="3FB96314"/>
    <w:rsid w:val="4ADF3B64"/>
    <w:rsid w:val="4DDE4FE2"/>
    <w:rsid w:val="52AE707F"/>
    <w:rsid w:val="53A44FAF"/>
    <w:rsid w:val="548C7AEF"/>
    <w:rsid w:val="594329EC"/>
    <w:rsid w:val="59544E98"/>
    <w:rsid w:val="5BEE1540"/>
    <w:rsid w:val="5DE61A5D"/>
    <w:rsid w:val="63C04243"/>
    <w:rsid w:val="649C01C7"/>
    <w:rsid w:val="699A3F60"/>
    <w:rsid w:val="72902E62"/>
    <w:rsid w:val="73C61104"/>
    <w:rsid w:val="776452EA"/>
    <w:rsid w:val="7DC663B9"/>
    <w:rsid w:val="7FD21032"/>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mbria" w:hAnsi="Cambria" w:eastAsia="黑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nhideWhenUsed="0"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5"/>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16"/>
    <w:qFormat/>
    <w:uiPriority w:val="99"/>
    <w:pPr>
      <w:keepNext/>
      <w:keepLines/>
      <w:spacing w:before="260" w:after="260" w:line="416" w:lineRule="auto"/>
      <w:outlineLvl w:val="1"/>
    </w:pPr>
    <w:rPr>
      <w:rFonts w:ascii="Calibri" w:hAnsi="Calibri"/>
      <w:b/>
      <w:bCs/>
      <w:sz w:val="32"/>
      <w:szCs w:val="32"/>
    </w:rPr>
  </w:style>
  <w:style w:type="paragraph" w:styleId="4">
    <w:name w:val="heading 3"/>
    <w:basedOn w:val="1"/>
    <w:next w:val="1"/>
    <w:link w:val="17"/>
    <w:qFormat/>
    <w:uiPriority w:val="99"/>
    <w:pPr>
      <w:keepNext/>
      <w:keepLines/>
      <w:spacing w:before="260" w:after="260" w:line="416" w:lineRule="auto"/>
      <w:outlineLvl w:val="2"/>
    </w:pPr>
    <w:rPr>
      <w:b/>
      <w:bCs/>
      <w:sz w:val="32"/>
      <w:szCs w:val="32"/>
    </w:rPr>
  </w:style>
  <w:style w:type="paragraph" w:styleId="5">
    <w:name w:val="heading 4"/>
    <w:basedOn w:val="1"/>
    <w:next w:val="1"/>
    <w:link w:val="18"/>
    <w:qFormat/>
    <w:uiPriority w:val="99"/>
    <w:pPr>
      <w:keepNext/>
      <w:keepLines/>
      <w:spacing w:before="280" w:after="290" w:line="376" w:lineRule="auto"/>
      <w:outlineLvl w:val="3"/>
    </w:pPr>
    <w:rPr>
      <w:rFonts w:ascii="Calibri" w:hAnsi="Calibri"/>
      <w:b/>
      <w:bCs/>
      <w:sz w:val="28"/>
      <w:szCs w:val="28"/>
    </w:rPr>
  </w:style>
  <w:style w:type="character" w:default="1" w:styleId="14">
    <w:name w:val="Default Paragraph Font"/>
    <w:semiHidden/>
    <w:qFormat/>
    <w:uiPriority w:val="99"/>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19"/>
    <w:semiHidden/>
    <w:qFormat/>
    <w:uiPriority w:val="99"/>
    <w:pPr>
      <w:ind w:left="100" w:leftChars="2500"/>
    </w:pPr>
  </w:style>
  <w:style w:type="paragraph" w:styleId="7">
    <w:name w:val="Balloon Text"/>
    <w:basedOn w:val="1"/>
    <w:link w:val="20"/>
    <w:semiHidden/>
    <w:qFormat/>
    <w:uiPriority w:val="99"/>
    <w:rPr>
      <w:sz w:val="18"/>
      <w:szCs w:val="18"/>
    </w:rPr>
  </w:style>
  <w:style w:type="paragraph" w:styleId="8">
    <w:name w:val="footer"/>
    <w:basedOn w:val="1"/>
    <w:link w:val="21"/>
    <w:qFormat/>
    <w:uiPriority w:val="99"/>
    <w:pPr>
      <w:tabs>
        <w:tab w:val="center" w:pos="4153"/>
        <w:tab w:val="right" w:pos="8306"/>
      </w:tabs>
      <w:snapToGrid w:val="0"/>
      <w:jc w:val="left"/>
    </w:pPr>
    <w:rPr>
      <w:rFonts w:ascii="Cambria" w:hAnsi="Cambria" w:eastAsia="黑体"/>
      <w:sz w:val="18"/>
      <w:szCs w:val="18"/>
    </w:rPr>
  </w:style>
  <w:style w:type="paragraph" w:styleId="9">
    <w:name w:val="header"/>
    <w:basedOn w:val="1"/>
    <w:link w:val="22"/>
    <w:qFormat/>
    <w:uiPriority w:val="99"/>
    <w:pPr>
      <w:pBdr>
        <w:bottom w:val="single" w:color="auto" w:sz="6" w:space="1"/>
      </w:pBdr>
      <w:tabs>
        <w:tab w:val="center" w:pos="4153"/>
        <w:tab w:val="right" w:pos="8306"/>
      </w:tabs>
      <w:snapToGrid w:val="0"/>
      <w:jc w:val="center"/>
    </w:pPr>
    <w:rPr>
      <w:rFonts w:ascii="Cambria" w:hAnsi="Cambria" w:eastAsia="黑体"/>
      <w:sz w:val="18"/>
      <w:szCs w:val="18"/>
    </w:rPr>
  </w:style>
  <w:style w:type="paragraph" w:styleId="10">
    <w:name w:val="Subtitle"/>
    <w:basedOn w:val="1"/>
    <w:next w:val="1"/>
    <w:link w:val="23"/>
    <w:qFormat/>
    <w:uiPriority w:val="99"/>
    <w:pPr>
      <w:widowControl/>
      <w:spacing w:after="200" w:line="276" w:lineRule="auto"/>
      <w:jc w:val="left"/>
    </w:pPr>
    <w:rPr>
      <w:rFonts w:ascii="Calibri" w:hAnsi="Calibri"/>
      <w:i/>
      <w:iCs/>
      <w:color w:val="F0A22E"/>
      <w:spacing w:val="15"/>
      <w:kern w:val="0"/>
      <w:sz w:val="24"/>
    </w:rPr>
  </w:style>
  <w:style w:type="paragraph" w:styleId="11">
    <w:name w:val="Title"/>
    <w:basedOn w:val="1"/>
    <w:next w:val="1"/>
    <w:link w:val="24"/>
    <w:qFormat/>
    <w:uiPriority w:val="99"/>
    <w:pPr>
      <w:widowControl/>
      <w:pBdr>
        <w:bottom w:val="single" w:color="F0A22E" w:sz="8" w:space="4"/>
      </w:pBdr>
      <w:spacing w:after="300"/>
      <w:contextualSpacing/>
      <w:jc w:val="left"/>
    </w:pPr>
    <w:rPr>
      <w:rFonts w:ascii="Calibri" w:hAnsi="Calibri"/>
      <w:color w:val="3A2C24"/>
      <w:spacing w:val="5"/>
      <w:kern w:val="28"/>
      <w:sz w:val="52"/>
      <w:szCs w:val="52"/>
    </w:rPr>
  </w:style>
  <w:style w:type="table" w:styleId="13">
    <w:name w:val="Table Grid"/>
    <w:basedOn w:val="12"/>
    <w:qFormat/>
    <w:uiPriority w:val="99"/>
    <w:rPr>
      <w:kern w:val="0"/>
      <w:sz w:val="22"/>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5">
    <w:name w:val="Heading 1 Char"/>
    <w:basedOn w:val="14"/>
    <w:link w:val="2"/>
    <w:qFormat/>
    <w:locked/>
    <w:uiPriority w:val="99"/>
    <w:rPr>
      <w:rFonts w:ascii="Times New Roman" w:hAnsi="Times New Roman" w:eastAsia="宋体" w:cs="Times New Roman"/>
      <w:b/>
      <w:bCs/>
      <w:kern w:val="44"/>
      <w:sz w:val="44"/>
      <w:szCs w:val="44"/>
    </w:rPr>
  </w:style>
  <w:style w:type="character" w:customStyle="1" w:styleId="16">
    <w:name w:val="Heading 2 Char"/>
    <w:basedOn w:val="14"/>
    <w:link w:val="3"/>
    <w:qFormat/>
    <w:locked/>
    <w:uiPriority w:val="99"/>
    <w:rPr>
      <w:rFonts w:ascii="Calibri" w:hAnsi="Calibri" w:eastAsia="宋体" w:cs="Times New Roman"/>
      <w:b/>
      <w:bCs/>
      <w:sz w:val="32"/>
      <w:szCs w:val="32"/>
    </w:rPr>
  </w:style>
  <w:style w:type="character" w:customStyle="1" w:styleId="17">
    <w:name w:val="Heading 3 Char"/>
    <w:basedOn w:val="14"/>
    <w:link w:val="4"/>
    <w:qFormat/>
    <w:locked/>
    <w:uiPriority w:val="99"/>
    <w:rPr>
      <w:rFonts w:ascii="Times New Roman" w:hAnsi="Times New Roman" w:eastAsia="宋体" w:cs="Times New Roman"/>
      <w:b/>
      <w:bCs/>
      <w:sz w:val="32"/>
      <w:szCs w:val="32"/>
    </w:rPr>
  </w:style>
  <w:style w:type="character" w:customStyle="1" w:styleId="18">
    <w:name w:val="Heading 4 Char"/>
    <w:basedOn w:val="14"/>
    <w:link w:val="5"/>
    <w:qFormat/>
    <w:locked/>
    <w:uiPriority w:val="99"/>
    <w:rPr>
      <w:rFonts w:ascii="Calibri" w:hAnsi="Calibri" w:eastAsia="宋体" w:cs="Times New Roman"/>
      <w:b/>
      <w:bCs/>
      <w:sz w:val="28"/>
      <w:szCs w:val="28"/>
    </w:rPr>
  </w:style>
  <w:style w:type="character" w:customStyle="1" w:styleId="19">
    <w:name w:val="Date Char"/>
    <w:basedOn w:val="14"/>
    <w:link w:val="6"/>
    <w:semiHidden/>
    <w:qFormat/>
    <w:locked/>
    <w:uiPriority w:val="99"/>
    <w:rPr>
      <w:rFonts w:ascii="Times New Roman" w:hAnsi="Times New Roman" w:eastAsia="宋体" w:cs="Times New Roman"/>
      <w:sz w:val="24"/>
      <w:szCs w:val="24"/>
    </w:rPr>
  </w:style>
  <w:style w:type="character" w:customStyle="1" w:styleId="20">
    <w:name w:val="Balloon Text Char"/>
    <w:basedOn w:val="14"/>
    <w:link w:val="7"/>
    <w:semiHidden/>
    <w:qFormat/>
    <w:locked/>
    <w:uiPriority w:val="99"/>
    <w:rPr>
      <w:rFonts w:ascii="Times New Roman" w:hAnsi="Times New Roman" w:eastAsia="宋体" w:cs="Times New Roman"/>
      <w:sz w:val="18"/>
      <w:szCs w:val="18"/>
    </w:rPr>
  </w:style>
  <w:style w:type="character" w:customStyle="1" w:styleId="21">
    <w:name w:val="Footer Char"/>
    <w:basedOn w:val="14"/>
    <w:link w:val="8"/>
    <w:qFormat/>
    <w:locked/>
    <w:uiPriority w:val="99"/>
    <w:rPr>
      <w:rFonts w:cs="Times New Roman"/>
      <w:sz w:val="18"/>
      <w:szCs w:val="18"/>
    </w:rPr>
  </w:style>
  <w:style w:type="character" w:customStyle="1" w:styleId="22">
    <w:name w:val="Header Char"/>
    <w:basedOn w:val="14"/>
    <w:link w:val="9"/>
    <w:qFormat/>
    <w:locked/>
    <w:uiPriority w:val="99"/>
    <w:rPr>
      <w:rFonts w:cs="Times New Roman"/>
      <w:sz w:val="18"/>
      <w:szCs w:val="18"/>
    </w:rPr>
  </w:style>
  <w:style w:type="character" w:customStyle="1" w:styleId="23">
    <w:name w:val="Subtitle Char"/>
    <w:basedOn w:val="14"/>
    <w:link w:val="10"/>
    <w:qFormat/>
    <w:locked/>
    <w:uiPriority w:val="99"/>
    <w:rPr>
      <w:rFonts w:ascii="Calibri" w:hAnsi="Calibri" w:eastAsia="宋体" w:cs="Times New Roman"/>
      <w:i/>
      <w:iCs/>
      <w:color w:val="F0A22E"/>
      <w:spacing w:val="15"/>
      <w:kern w:val="0"/>
      <w:sz w:val="24"/>
      <w:szCs w:val="24"/>
    </w:rPr>
  </w:style>
  <w:style w:type="character" w:customStyle="1" w:styleId="24">
    <w:name w:val="Title Char"/>
    <w:basedOn w:val="14"/>
    <w:link w:val="11"/>
    <w:qFormat/>
    <w:locked/>
    <w:uiPriority w:val="99"/>
    <w:rPr>
      <w:rFonts w:ascii="Calibri" w:hAnsi="Calibri" w:eastAsia="宋体" w:cs="Times New Roman"/>
      <w:color w:val="3A2C24"/>
      <w:spacing w:val="5"/>
      <w:kern w:val="28"/>
      <w:sz w:val="52"/>
      <w:szCs w:val="52"/>
    </w:rPr>
  </w:style>
  <w:style w:type="paragraph" w:styleId="25">
    <w:name w:val="No Spacing"/>
    <w:link w:val="26"/>
    <w:qFormat/>
    <w:uiPriority w:val="99"/>
    <w:pPr>
      <w:spacing w:after="160" w:line="480" w:lineRule="auto"/>
    </w:pPr>
    <w:rPr>
      <w:rFonts w:ascii="Cambria" w:hAnsi="Cambria" w:eastAsia="黑体" w:cs="Times New Roman"/>
      <w:kern w:val="0"/>
      <w:sz w:val="22"/>
      <w:szCs w:val="22"/>
      <w:lang w:val="en-US" w:eastAsia="zh-CN" w:bidi="ar-SA"/>
    </w:rPr>
  </w:style>
  <w:style w:type="character" w:customStyle="1" w:styleId="26">
    <w:name w:val="No Spacing Char"/>
    <w:basedOn w:val="14"/>
    <w:link w:val="25"/>
    <w:qFormat/>
    <w:locked/>
    <w:uiPriority w:val="99"/>
    <w:rPr>
      <w:rFonts w:cs="Times New Roman"/>
      <w:sz w:val="22"/>
      <w:szCs w:val="22"/>
      <w:lang w:val="en-US" w:eastAsia="zh-CN" w:bidi="ar-SA"/>
    </w:rPr>
  </w:style>
  <w:style w:type="character" w:customStyle="1" w:styleId="27">
    <w:name w:val="Style1"/>
    <w:basedOn w:val="14"/>
    <w:qFormat/>
    <w:uiPriority w:val="99"/>
    <w:rPr>
      <w:rFonts w:ascii="Cambria" w:hAnsi="黑体" w:eastAsia="黑体" w:cs="Times New Roman"/>
      <w:sz w:val="22"/>
      <w:szCs w:val="22"/>
      <w:lang w:eastAsia="zh-CN"/>
    </w:rPr>
  </w:style>
  <w:style w:type="character" w:customStyle="1" w:styleId="28">
    <w:name w:val="Style2"/>
    <w:basedOn w:val="14"/>
    <w:qFormat/>
    <w:uiPriority w:val="99"/>
    <w:rPr>
      <w:rFonts w:ascii="Cambria" w:hAnsi="黑体" w:eastAsia="黑体" w:cs="Times New Roman"/>
      <w:sz w:val="22"/>
      <w:szCs w:val="22"/>
      <w:lang w:eastAsia="zh-CN"/>
    </w:rPr>
  </w:style>
  <w:style w:type="character" w:customStyle="1" w:styleId="29">
    <w:name w:val="Style3"/>
    <w:basedOn w:val="14"/>
    <w:qFormat/>
    <w:uiPriority w:val="99"/>
    <w:rPr>
      <w:rFonts w:ascii="Cambria" w:hAnsi="黑体" w:eastAsia="黑体" w:cs="Times New Roman"/>
      <w:sz w:val="22"/>
      <w:szCs w:val="22"/>
      <w:lang w:eastAsia="zh-CN"/>
    </w:rPr>
  </w:style>
  <w:style w:type="character" w:customStyle="1" w:styleId="30">
    <w:name w:val="Style4"/>
    <w:basedOn w:val="14"/>
    <w:qFormat/>
    <w:uiPriority w:val="99"/>
    <w:rPr>
      <w:rFonts w:ascii="Cambria" w:hAnsi="黑体" w:eastAsia="黑体" w:cs="Times New Roman"/>
      <w:sz w:val="22"/>
      <w:szCs w:val="22"/>
      <w:lang w:eastAsia="zh-CN"/>
    </w:rPr>
  </w:style>
  <w:style w:type="character" w:customStyle="1" w:styleId="31">
    <w:name w:val="Style5"/>
    <w:basedOn w:val="14"/>
    <w:qFormat/>
    <w:uiPriority w:val="99"/>
    <w:rPr>
      <w:rFonts w:ascii="Cambria" w:hAnsi="黑体" w:eastAsia="黑体" w:cs="Times New Roman"/>
      <w:sz w:val="22"/>
      <w:szCs w:val="22"/>
      <w:lang w:eastAsia="zh-CN"/>
    </w:rPr>
  </w:style>
  <w:style w:type="paragraph" w:styleId="32">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7"/>
    <customShpInfo spid="_x0000_s1029"/>
    <customShpInfo spid="_x0000_s1030"/>
    <customShpInfo spid="_x0000_s1028"/>
    <customShpInfo spid="_x0000_s1032"/>
    <customShpInfo spid="_x0000_s1033"/>
    <customShpInfo spid="_x0000_s1031"/>
    <customShpInfo spid="_x0000_s1034"/>
    <customShpInfo spid="_x0000_s1035"/>
    <customShpInfo spid="_x0000_s1037"/>
    <customShpInfo spid="_x0000_s1038"/>
    <customShpInfo spid="_x0000_s1036"/>
    <customShpInfo spid="_x0000_s1039"/>
    <customShpInfo spid="_x0000_s1040"/>
    <customShpInfo spid="_x0000_s1042"/>
    <customShpInfo spid="_x0000_s1043"/>
    <customShpInfo spid="_x0000_s1041"/>
    <customShpInfo spid="_x0000_s1045"/>
    <customShpInfo spid="_x0000_s1046"/>
    <customShpInfo spid="_x0000_s1044"/>
    <customShpInfo spid="_x0000_s1048"/>
    <customShpInfo spid="_x0000_s1049"/>
    <customShpInfo spid="_x0000_s1047"/>
    <customShpInfo spid="_x0000_s1051"/>
    <customShpInfo spid="_x0000_s1052"/>
    <customShpInfo spid="_x0000_s1050"/>
    <customShpInfo spid="_x0000_s1054"/>
    <customShpInfo spid="_x0000_s1055"/>
    <customShpInfo spid="_x0000_s1053"/>
    <customShpInfo spid="_x0000_s1057"/>
    <customShpInfo spid="_x0000_s1058"/>
    <customShpInfo spid="_x0000_s1056"/>
    <customShpInfo spid="_x0000_s1060"/>
    <customShpInfo spid="_x0000_s1061"/>
    <customShpInfo spid="_x0000_s1059"/>
    <customShpInfo spid="_x0000_s1063"/>
    <customShpInfo spid="_x0000_s1064"/>
    <customShpInfo spid="_x0000_s1062"/>
    <customShpInfo spid="_x0000_s1066"/>
    <customShpInfo spid="_x0000_s1067"/>
    <customShpInfo spid="_x0000_s1065"/>
    <customShpInfo spid="_x0000_s1069"/>
    <customShpInfo spid="_x0000_s1070"/>
    <customShpInfo spid="_x0000_s1068"/>
    <customShpInfo spid="_x0000_s1071"/>
    <customShpInfo spid="_x0000_s1072"/>
    <customShpInfo spid="_x0000_s1074"/>
    <customShpInfo spid="_x0000_s1075"/>
    <customShpInfo spid="_x0000_s1073"/>
    <customShpInfo spid="_x0000_s1083"/>
    <customShpInfo spid="_x0000_s1084"/>
    <customShpInfo spid="_x0000_s1082"/>
    <customShpInfo spid="_x0000_s1101"/>
    <customShpInfo spid="_x0000_s1102"/>
    <customShpInfo spid="_x0000_s1100"/>
    <customShpInfo spid="_x0000_s1107"/>
    <customShpInfo spid="_x0000_s1108"/>
    <customShpInfo spid="_x0000_s1106"/>
    <customShpInfo spid="_x0000_s1110"/>
    <customShpInfo spid="_x0000_s1111"/>
    <customShpInfo spid="_x0000_s1109"/>
    <customShpInfo spid="_x0000_s1116"/>
    <customShpInfo spid="_x0000_s1117"/>
    <customShpInfo spid="_x0000_s1115"/>
    <customShpInfo spid="_x0000_s1118"/>
    <customShpInfo spid="_x0000_s1119"/>
    <customShpInfo spid="_x0000_s1121"/>
    <customShpInfo spid="_x0000_s1122"/>
    <customShpInfo spid="_x0000_s1120"/>
    <customShpInfo spid="_x0000_s1124"/>
    <customShpInfo spid="_x0000_s1125"/>
    <customShpInfo spid="_x0000_s1123"/>
    <customShpInfo spid="_x0000_s1127"/>
    <customShpInfo spid="_x0000_s1128"/>
    <customShpInfo spid="_x0000_s1126"/>
    <customShpInfo spid="_x0000_s11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Microsoft</Company>
  <Pages>33</Pages>
  <Words>1623</Words>
  <Characters>9257</Characters>
  <Lines>0</Lines>
  <Paragraphs>0</Paragraphs>
  <TotalTime>7</TotalTime>
  <ScaleCrop>false</ScaleCrop>
  <LinksUpToDate>false</LinksUpToDate>
  <CharactersWithSpaces>0</CharactersWithSpaces>
  <Application>WPS Office_11.8.2.10972_F1E327BC-269C-435d-A152-05C5408002CA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2019-08-01T09:15:00Z</dcterms:created>
  <dc:creator>User</dc:creator>
  <cp:lastModifiedBy>Administrator</cp:lastModifiedBy>
  <cp:lastPrinted>2021-05-12T11:37:00Z</cp:lastPrinted>
  <dcterms:modified xsi:type="dcterms:W3CDTF">2023-06-01T02:44:40Z</dcterms:modified>
  <dc:subject>石家庄市xxx部门</dc:subject>
  <dc:title>2017年度部门决算</dc:title>
  <cp:revision>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2052-11.8.2.10972</vt:lpwstr>
  </property>
  <property fmtid="{D5CDD505-2E9C-101B-9397-08002B2CF9AE}" pid="3" name="ICV">
    <vt:lpwstr>FCB409C4416D4850B96099DC30F78AC7</vt:lpwstr>
  </property>
</Properties>
</file>