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986" w:type="dxa"/>
        <w:tblInd w:w="-2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5" w:hRule="atLeast"/>
        </w:trPr>
        <w:tc>
          <w:tcPr>
            <w:tcW w:w="8986" w:type="dxa"/>
          </w:tcPr>
          <w:p>
            <w:pPr>
              <w:keepNext w:val="0"/>
              <w:keepLines w:val="0"/>
              <w:pageBreakBefore w:val="0"/>
              <w:widowControl w:val="0"/>
              <w:tabs>
                <w:tab w:val="left" w:pos="3960"/>
              </w:tabs>
              <w:kinsoku/>
              <w:wordWrap/>
              <w:overflowPunct/>
              <w:topLinePunct w:val="0"/>
              <w:autoSpaceDE/>
              <w:autoSpaceDN/>
              <w:bidi w:val="0"/>
              <w:adjustRightInd/>
              <w:snapToGrid/>
              <w:spacing w:line="520" w:lineRule="exact"/>
              <w:ind w:left="105" w:leftChars="50" w:right="115" w:rightChars="55"/>
              <w:textAlignment w:val="auto"/>
              <w:rPr>
                <w:rFonts w:hint="eastAsia" w:ascii="宋体" w:hAnsi="宋体"/>
                <w:kern w:val="0"/>
                <w:sz w:val="28"/>
                <w:szCs w:val="28"/>
              </w:rPr>
            </w:pPr>
            <w:r>
              <w:rPr>
                <w:rFonts w:hint="eastAsia" w:ascii="宋体" w:hAnsi="宋体" w:eastAsia="宋体" w:cs="宋体"/>
                <w:b w:val="0"/>
                <w:bCs w:val="0"/>
                <w:kern w:val="0"/>
                <w:sz w:val="28"/>
                <w:szCs w:val="28"/>
              </w:rPr>
              <w:t>审批意见</w:t>
            </w:r>
            <w:r>
              <w:rPr>
                <w:rFonts w:hint="eastAsia" w:ascii="宋体" w:hAnsi="宋体"/>
                <w:b w:val="0"/>
                <w:bCs w:val="0"/>
                <w:kern w:val="0"/>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178" w:leftChars="85" w:right="71" w:rightChars="34" w:firstLine="540" w:firstLineChars="193"/>
              <w:jc w:val="right"/>
              <w:textAlignment w:val="auto"/>
              <w:rPr>
                <w:rFonts w:hint="eastAsia" w:ascii="宋体" w:hAnsi="宋体"/>
                <w:kern w:val="0"/>
                <w:sz w:val="28"/>
                <w:szCs w:val="28"/>
              </w:rPr>
            </w:pPr>
            <w:r>
              <w:rPr>
                <w:rFonts w:hint="eastAsia" w:ascii="宋体" w:hAnsi="宋体"/>
                <w:kern w:val="0"/>
                <w:sz w:val="28"/>
                <w:szCs w:val="28"/>
              </w:rPr>
              <w:t>保满审环表字〔2023〕</w:t>
            </w:r>
            <w:r>
              <w:rPr>
                <w:rFonts w:hint="eastAsia" w:ascii="宋体" w:hAnsi="宋体"/>
                <w:kern w:val="0"/>
                <w:sz w:val="28"/>
                <w:szCs w:val="28"/>
                <w:lang w:val="en-US" w:eastAsia="zh-CN"/>
              </w:rPr>
              <w:t>07</w:t>
            </w:r>
            <w:r>
              <w:rPr>
                <w:rFonts w:hint="eastAsia" w:ascii="宋体" w:hAnsi="宋体"/>
                <w:kern w:val="0"/>
                <w:sz w:val="28"/>
                <w:szCs w:val="28"/>
              </w:rPr>
              <w:t>号</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rPr>
              <w:t>所报《</w:t>
            </w:r>
            <w:r>
              <w:rPr>
                <w:rFonts w:hint="eastAsia" w:ascii="宋体" w:hAnsi="宋体" w:cs="宋体"/>
                <w:kern w:val="0"/>
                <w:sz w:val="28"/>
                <w:szCs w:val="28"/>
                <w:lang w:val="en-US" w:eastAsia="zh-CN"/>
              </w:rPr>
              <w:t>保定市满城区妇幼保健院业务综合楼建设项目</w:t>
            </w:r>
            <w:r>
              <w:rPr>
                <w:rFonts w:hint="eastAsia" w:ascii="宋体" w:hAnsi="宋体" w:eastAsia="宋体" w:cs="宋体"/>
                <w:kern w:val="0"/>
                <w:sz w:val="28"/>
                <w:szCs w:val="28"/>
              </w:rPr>
              <w:t>环境影响报告表》收</w:t>
            </w:r>
            <w:r>
              <w:rPr>
                <w:rFonts w:hint="eastAsia" w:ascii="宋体" w:hAnsi="宋体" w:eastAsia="宋体" w:cs="宋体"/>
                <w:kern w:val="0"/>
                <w:sz w:val="28"/>
                <w:szCs w:val="28"/>
                <w:lang w:val="en-US" w:eastAsia="zh-CN"/>
              </w:rPr>
              <w:t>悉，根据报告表结论，经局领导审核通过后，研究批复如下：</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cs="宋体"/>
                <w:kern w:val="0"/>
                <w:sz w:val="28"/>
                <w:szCs w:val="28"/>
                <w:lang w:val="en-US" w:eastAsia="zh-CN"/>
              </w:rPr>
            </w:pPr>
            <w:r>
              <w:rPr>
                <w:rFonts w:hint="eastAsia" w:ascii="宋体" w:hAnsi="宋体" w:eastAsia="宋体" w:cs="宋体"/>
                <w:kern w:val="0"/>
                <w:sz w:val="28"/>
                <w:szCs w:val="28"/>
                <w:lang w:val="en-US" w:eastAsia="zh-CN"/>
              </w:rPr>
              <w:t>项目位于</w:t>
            </w:r>
            <w:r>
              <w:rPr>
                <w:rFonts w:hint="eastAsia" w:ascii="宋体" w:hAnsi="宋体" w:cs="宋体"/>
                <w:kern w:val="0"/>
                <w:sz w:val="28"/>
                <w:szCs w:val="28"/>
                <w:lang w:val="en-US" w:eastAsia="zh-CN"/>
              </w:rPr>
              <w:t>保定市满城区妇幼保健计划生育服务中心院内，满城区致远路南侧、通济街西侧</w:t>
            </w:r>
            <w:r>
              <w:rPr>
                <w:rFonts w:hint="eastAsia" w:ascii="宋体" w:hAnsi="宋体" w:eastAsia="宋体" w:cs="宋体"/>
                <w:kern w:val="0"/>
                <w:sz w:val="28"/>
                <w:szCs w:val="28"/>
                <w:lang w:val="en-US" w:eastAsia="zh-CN"/>
              </w:rPr>
              <w:t>，中心坐标为东经 115°</w:t>
            </w:r>
            <w:r>
              <w:rPr>
                <w:rFonts w:hint="eastAsia" w:ascii="宋体" w:hAnsi="宋体" w:cs="宋体"/>
                <w:kern w:val="0"/>
                <w:sz w:val="28"/>
                <w:szCs w:val="28"/>
                <w:lang w:val="en-US" w:eastAsia="zh-CN"/>
              </w:rPr>
              <w:t>18</w:t>
            </w:r>
            <w:r>
              <w:rPr>
                <w:rFonts w:hint="eastAsia" w:ascii="宋体" w:hAnsi="宋体" w:eastAsia="宋体" w:cs="宋体"/>
                <w:kern w:val="0"/>
                <w:sz w:val="28"/>
                <w:szCs w:val="28"/>
                <w:lang w:val="en-US" w:eastAsia="zh-CN"/>
              </w:rPr>
              <w:t>′</w:t>
            </w:r>
            <w:r>
              <w:rPr>
                <w:rFonts w:hint="eastAsia" w:ascii="宋体" w:hAnsi="宋体" w:cs="宋体"/>
                <w:kern w:val="0"/>
                <w:sz w:val="28"/>
                <w:szCs w:val="28"/>
                <w:lang w:val="en-US" w:eastAsia="zh-CN"/>
              </w:rPr>
              <w:t>37.191</w:t>
            </w:r>
            <w:r>
              <w:rPr>
                <w:rFonts w:hint="eastAsia" w:ascii="宋体" w:hAnsi="宋体" w:eastAsia="宋体" w:cs="宋体"/>
                <w:kern w:val="0"/>
                <w:sz w:val="28"/>
                <w:szCs w:val="28"/>
                <w:lang w:val="en-US" w:eastAsia="zh-CN"/>
              </w:rPr>
              <w:t>″，北纬</w:t>
            </w:r>
            <w:r>
              <w:rPr>
                <w:rFonts w:hint="eastAsia" w:ascii="宋体" w:hAnsi="宋体" w:cs="宋体"/>
                <w:kern w:val="0"/>
                <w:sz w:val="28"/>
                <w:szCs w:val="28"/>
                <w:lang w:val="en-US" w:eastAsia="zh-CN"/>
              </w:rPr>
              <w:t>38</w:t>
            </w:r>
            <w:r>
              <w:rPr>
                <w:rFonts w:hint="default" w:ascii="宋体" w:hAnsi="宋体" w:eastAsia="宋体" w:cs="宋体"/>
                <w:kern w:val="0"/>
                <w:sz w:val="28"/>
                <w:szCs w:val="28"/>
                <w:lang w:val="en-US" w:eastAsia="zh-CN"/>
              </w:rPr>
              <w:t>°</w:t>
            </w:r>
            <w:r>
              <w:rPr>
                <w:rFonts w:hint="eastAsia" w:ascii="宋体" w:hAnsi="宋体" w:cs="宋体"/>
                <w:kern w:val="0"/>
                <w:sz w:val="28"/>
                <w:szCs w:val="28"/>
                <w:lang w:val="en-US" w:eastAsia="zh-CN"/>
              </w:rPr>
              <w:t>55</w:t>
            </w:r>
            <w:r>
              <w:rPr>
                <w:rFonts w:hint="default" w:ascii="宋体" w:hAnsi="宋体" w:eastAsia="宋体" w:cs="宋体"/>
                <w:kern w:val="0"/>
                <w:sz w:val="28"/>
                <w:szCs w:val="28"/>
                <w:lang w:val="en-US" w:eastAsia="zh-CN"/>
              </w:rPr>
              <w:t>′</w:t>
            </w:r>
            <w:r>
              <w:rPr>
                <w:rFonts w:hint="eastAsia" w:ascii="宋体" w:hAnsi="宋体" w:cs="宋体"/>
                <w:kern w:val="0"/>
                <w:sz w:val="28"/>
                <w:szCs w:val="28"/>
                <w:lang w:val="en-US" w:eastAsia="zh-CN"/>
              </w:rPr>
              <w:t>55.403</w:t>
            </w:r>
            <w:r>
              <w:rPr>
                <w:rFonts w:hint="default" w:ascii="宋体" w:hAnsi="宋体" w:eastAsia="宋体" w:cs="宋体"/>
                <w:kern w:val="0"/>
                <w:sz w:val="28"/>
                <w:szCs w:val="28"/>
                <w:lang w:val="en-US" w:eastAsia="zh-CN"/>
              </w:rPr>
              <w:t>″</w:t>
            </w:r>
            <w:r>
              <w:rPr>
                <w:rFonts w:hint="eastAsia" w:ascii="宋体" w:hAnsi="宋体" w:eastAsia="宋体" w:cs="宋体"/>
                <w:kern w:val="0"/>
                <w:sz w:val="28"/>
                <w:szCs w:val="28"/>
                <w:lang w:val="en-US" w:eastAsia="zh-CN"/>
              </w:rPr>
              <w:t>。</w:t>
            </w:r>
            <w:r>
              <w:rPr>
                <w:rFonts w:hint="eastAsia" w:ascii="宋体" w:hAnsi="宋体" w:cs="宋体"/>
                <w:kern w:val="0"/>
                <w:sz w:val="28"/>
                <w:szCs w:val="28"/>
                <w:lang w:val="en-US" w:eastAsia="zh-CN"/>
              </w:rPr>
              <w:t>东侧为满于西线，西侧为小路，隔路为修理厂、纸箱厂（现状均未营业），南侧为小路，隔路为门脸、住户、空地，北侧为交通运输队。</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both"/>
              <w:textAlignment w:val="auto"/>
              <w:rPr>
                <w:rFonts w:hint="default" w:ascii="宋体" w:hAnsi="宋体" w:cs="宋体"/>
                <w:kern w:val="0"/>
                <w:sz w:val="28"/>
                <w:szCs w:val="28"/>
                <w:vertAlign w:val="baseline"/>
                <w:lang w:val="en-US" w:eastAsia="zh-CN"/>
              </w:rPr>
            </w:pPr>
            <w:r>
              <w:rPr>
                <w:rFonts w:hint="eastAsia" w:ascii="宋体" w:hAnsi="宋体" w:eastAsia="宋体" w:cs="宋体"/>
                <w:kern w:val="0"/>
                <w:sz w:val="28"/>
                <w:szCs w:val="28"/>
                <w:lang w:val="en-US" w:eastAsia="zh-CN"/>
              </w:rPr>
              <w:t>二、项目总投资</w:t>
            </w:r>
            <w:r>
              <w:rPr>
                <w:rFonts w:hint="eastAsia" w:ascii="宋体" w:hAnsi="宋体" w:cs="宋体"/>
                <w:kern w:val="0"/>
                <w:sz w:val="28"/>
                <w:szCs w:val="28"/>
                <w:lang w:val="en-US" w:eastAsia="zh-CN"/>
              </w:rPr>
              <w:t>16000</w:t>
            </w:r>
            <w:r>
              <w:rPr>
                <w:rFonts w:hint="eastAsia" w:ascii="宋体" w:hAnsi="宋体" w:eastAsia="宋体" w:cs="宋体"/>
                <w:kern w:val="0"/>
                <w:sz w:val="28"/>
                <w:szCs w:val="28"/>
                <w:lang w:val="en-US" w:eastAsia="zh-CN"/>
              </w:rPr>
              <w:t>万元，其中环保投资</w:t>
            </w:r>
            <w:r>
              <w:rPr>
                <w:rFonts w:hint="eastAsia" w:ascii="宋体" w:hAnsi="宋体" w:cs="宋体"/>
                <w:kern w:val="0"/>
                <w:sz w:val="28"/>
                <w:szCs w:val="28"/>
                <w:lang w:val="en-US" w:eastAsia="zh-CN"/>
              </w:rPr>
              <w:t>100</w:t>
            </w:r>
            <w:r>
              <w:rPr>
                <w:rFonts w:hint="eastAsia" w:ascii="宋体" w:hAnsi="宋体" w:eastAsia="宋体" w:cs="宋体"/>
                <w:kern w:val="0"/>
                <w:sz w:val="28"/>
                <w:szCs w:val="28"/>
                <w:lang w:val="en-US" w:eastAsia="zh-CN"/>
              </w:rPr>
              <w:t>万元。</w:t>
            </w:r>
            <w:r>
              <w:rPr>
                <w:rFonts w:hint="eastAsia" w:ascii="宋体" w:hAnsi="宋体" w:cs="宋体"/>
                <w:kern w:val="0"/>
                <w:sz w:val="28"/>
                <w:szCs w:val="28"/>
                <w:lang w:val="en-US" w:eastAsia="zh-CN"/>
              </w:rPr>
              <w:t>本项目</w:t>
            </w:r>
            <w:bookmarkStart w:id="0" w:name="_GoBack"/>
            <w:bookmarkEnd w:id="0"/>
            <w:r>
              <w:rPr>
                <w:rFonts w:hint="eastAsia" w:ascii="宋体" w:hAnsi="宋体" w:cs="宋体"/>
                <w:kern w:val="0"/>
                <w:sz w:val="28"/>
                <w:szCs w:val="28"/>
                <w:vertAlign w:val="baseline"/>
                <w:lang w:val="en-US" w:eastAsia="zh-CN"/>
              </w:rPr>
              <w:t>新建1栋业务综合楼，包括地上9层，建筑面积11567.04m</w:t>
            </w:r>
            <w:r>
              <w:rPr>
                <w:rFonts w:hint="eastAsia" w:ascii="宋体" w:hAnsi="宋体" w:cs="宋体"/>
                <w:kern w:val="0"/>
                <w:sz w:val="28"/>
                <w:szCs w:val="28"/>
                <w:vertAlign w:val="superscript"/>
                <w:lang w:val="en-US" w:eastAsia="zh-CN"/>
              </w:rPr>
              <w:t>2</w:t>
            </w:r>
            <w:r>
              <w:rPr>
                <w:rFonts w:hint="eastAsia" w:ascii="宋体" w:hAnsi="宋体" w:cs="宋体"/>
                <w:kern w:val="0"/>
                <w:sz w:val="28"/>
                <w:szCs w:val="28"/>
                <w:vertAlign w:val="baseline"/>
                <w:lang w:val="en-US" w:eastAsia="zh-CN"/>
              </w:rPr>
              <w:t>，地下2层，建筑面积5848.60m</w:t>
            </w:r>
            <w:r>
              <w:rPr>
                <w:rFonts w:hint="eastAsia" w:ascii="宋体" w:hAnsi="宋体" w:cs="宋体"/>
                <w:kern w:val="0"/>
                <w:sz w:val="28"/>
                <w:szCs w:val="28"/>
                <w:vertAlign w:val="superscript"/>
                <w:lang w:val="en-US" w:eastAsia="zh-CN"/>
              </w:rPr>
              <w:t>2</w:t>
            </w:r>
            <w:r>
              <w:rPr>
                <w:rFonts w:hint="eastAsia" w:ascii="宋体" w:hAnsi="宋体" w:cs="宋体"/>
                <w:kern w:val="0"/>
                <w:sz w:val="28"/>
                <w:szCs w:val="28"/>
                <w:vertAlign w:val="baseline"/>
                <w:lang w:val="en-US" w:eastAsia="zh-CN"/>
              </w:rPr>
              <w:t>，购置配套医疗设备，同步建设污水处理站、配套管网、消防设施、绿化、硬化、停车位等，建成后床位数139张。项目不设口腔科、传染科。</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kern w:val="0"/>
                <w:sz w:val="28"/>
                <w:szCs w:val="28"/>
              </w:rPr>
            </w:pPr>
            <w:r>
              <w:rPr>
                <w:rFonts w:hint="eastAsia" w:ascii="宋体" w:hAnsi="宋体" w:eastAsia="宋体" w:cs="宋体"/>
                <w:kern w:val="0"/>
                <w:sz w:val="28"/>
                <w:szCs w:val="28"/>
                <w:lang w:val="en-US" w:eastAsia="zh-CN"/>
              </w:rPr>
              <w:t>三、你单位在建设及运营过程中要严格按本项目环境影响报告表规定的内容，认真落实各项污染防治措施，确保</w:t>
            </w:r>
            <w:r>
              <w:rPr>
                <w:rFonts w:hint="eastAsia" w:ascii="宋体" w:hAnsi="宋体"/>
                <w:kern w:val="0"/>
                <w:sz w:val="28"/>
                <w:szCs w:val="28"/>
              </w:rPr>
              <w:t>污染物稳定达标排放。</w:t>
            </w:r>
          </w:p>
          <w:p>
            <w:pPr>
              <w:pStyle w:val="8"/>
              <w:keepNext w:val="0"/>
              <w:keepLines w:val="0"/>
              <w:pageBreakBefore w:val="0"/>
              <w:widowControl w:val="0"/>
              <w:kinsoku/>
              <w:wordWrap/>
              <w:overflowPunct/>
              <w:topLinePunct w:val="0"/>
              <w:autoSpaceDE/>
              <w:autoSpaceDN/>
              <w:bidi w:val="0"/>
              <w:adjustRightInd/>
              <w:snapToGrid/>
              <w:spacing w:line="520" w:lineRule="exact"/>
              <w:ind w:firstLine="560"/>
              <w:jc w:val="both"/>
              <w:textAlignment w:val="auto"/>
              <w:outlineLvl w:val="9"/>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（一）废气</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both"/>
              <w:textAlignment w:val="auto"/>
              <w:rPr>
                <w:rFonts w:hint="default" w:ascii="宋体" w:hAnsi="宋体"/>
                <w:sz w:val="28"/>
                <w:szCs w:val="28"/>
                <w:highlight w:val="none"/>
                <w:lang w:val="en-US" w:eastAsia="zh-CN"/>
              </w:rPr>
            </w:pPr>
            <w:r>
              <w:rPr>
                <w:rFonts w:hint="eastAsia" w:ascii="宋体" w:hAnsi="宋体"/>
                <w:sz w:val="28"/>
                <w:szCs w:val="28"/>
                <w:highlight w:val="none"/>
                <w:lang w:val="en-US" w:eastAsia="zh-CN"/>
              </w:rPr>
              <w:t>废气主要为污水站恶臭废气、食堂油烟。食堂安装国家认可的、单位检测合格的油烟净化器。排放标准执行《饮食业油烟排放标准》（GB18483-2001）小型标准要求。污水处理站位于地下，构筑物加盖，恶臭气体收集后进入活性炭吸附装置处理后达标排放，排放标准执行《医疗机构水污染物排放标准》（GB18466-2005）表3标准要求。</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（二）废水</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left"/>
              <w:textAlignment w:val="auto"/>
              <w:rPr>
                <w:rFonts w:hint="default" w:ascii="宋体" w:hAnsi="宋体" w:eastAsia="宋体" w:cs="Times New Roman"/>
                <w:sz w:val="28"/>
                <w:szCs w:val="28"/>
                <w:highlight w:val="none"/>
                <w:lang w:val="en-US" w:eastAsia="zh-CN"/>
              </w:rPr>
            </w:pPr>
            <w:r>
              <w:rPr>
                <w:rFonts w:hint="eastAsia" w:ascii="宋体" w:hAnsi="宋体" w:cs="Times New Roman"/>
                <w:sz w:val="28"/>
                <w:szCs w:val="28"/>
                <w:highlight w:val="none"/>
                <w:lang w:val="en-US" w:eastAsia="zh-CN"/>
              </w:rPr>
              <w:t>本项目产生的生活污水、医疗废水以及经隔油池处理后的食堂废水一并进入化粪池，再进入院内污水处理站处理，最终进入保定市众泉水务有限公司进一步处理</w:t>
            </w:r>
            <w:r>
              <w:rPr>
                <w:rFonts w:hint="eastAsia" w:ascii="宋体" w:hAnsi="宋体" w:eastAsia="宋体" w:cs="Times New Roman"/>
                <w:sz w:val="28"/>
                <w:szCs w:val="28"/>
                <w:highlight w:val="none"/>
                <w:lang w:val="en-US" w:eastAsia="zh-CN"/>
              </w:rPr>
              <w:t>。</w:t>
            </w:r>
            <w:r>
              <w:rPr>
                <w:rFonts w:hint="eastAsia" w:ascii="宋体" w:hAnsi="宋体" w:cs="Times New Roman"/>
                <w:sz w:val="28"/>
                <w:szCs w:val="28"/>
                <w:highlight w:val="none"/>
                <w:lang w:val="en-US" w:eastAsia="zh-CN"/>
              </w:rPr>
              <w:t>排放标准执行《医疗机构水污染物排放标准》（GB18466-2005）表2中预处理标准要求，同时满足保定市众泉水务有限公司进水水质要求。</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（三）噪声</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本项目采用低噪声设备，基础减震，建设吸声机房，部分风机、泵位于地下，风管装置消声器等降噪措施。满足《工业企业厂界环境噪声排放标准》（GB12348-2008)中1、4类标准要求。</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Times New Roman"/>
                <w:sz w:val="28"/>
                <w:szCs w:val="28"/>
                <w:highlight w:val="none"/>
                <w:lang w:val="en-US" w:eastAsia="zh-CN"/>
              </w:rPr>
            </w:pPr>
            <w:r>
              <w:rPr>
                <w:rFonts w:hint="eastAsia" w:ascii="宋体" w:hAnsi="宋体" w:eastAsia="宋体" w:cs="Times New Roman"/>
                <w:sz w:val="28"/>
                <w:szCs w:val="28"/>
                <w:highlight w:val="none"/>
                <w:lang w:val="en-US" w:eastAsia="zh-CN"/>
              </w:rPr>
              <w:t>（四）固体废物</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cs="Times New Roman"/>
                <w:sz w:val="28"/>
                <w:szCs w:val="28"/>
                <w:highlight w:val="none"/>
                <w:lang w:val="en-US" w:eastAsia="zh-CN"/>
              </w:rPr>
            </w:pPr>
            <w:r>
              <w:rPr>
                <w:rFonts w:hint="eastAsia" w:ascii="宋体" w:hAnsi="宋体" w:cs="Times New Roman"/>
                <w:sz w:val="28"/>
                <w:szCs w:val="28"/>
                <w:highlight w:val="none"/>
                <w:lang w:val="en-US" w:eastAsia="zh-CN"/>
              </w:rPr>
              <w:t>项目固体废物主要为生活垃圾、废包装、医疗废物、栅渣、污水处理站污泥、化粪池污泥、污水处理站废气治理产生的废活性炭。生活垃圾收集后定期由环卫部门统一清运处理；废包装</w:t>
            </w:r>
            <w:r>
              <w:rPr>
                <w:rFonts w:hint="default" w:ascii="宋体" w:hAnsi="宋体" w:cs="Times New Roman"/>
                <w:sz w:val="28"/>
                <w:szCs w:val="28"/>
                <w:highlight w:val="none"/>
                <w:lang w:eastAsia="zh-CN"/>
              </w:rPr>
              <w:t>统一</w:t>
            </w:r>
            <w:r>
              <w:rPr>
                <w:rFonts w:hint="eastAsia" w:ascii="宋体" w:hAnsi="宋体" w:cs="Times New Roman"/>
                <w:sz w:val="28"/>
                <w:szCs w:val="28"/>
                <w:highlight w:val="none"/>
                <w:lang w:val="en-US" w:eastAsia="zh-CN"/>
              </w:rPr>
              <w:t>外售；医疗废物暂存于医疗废物暂存间，定期交有资质单位处理；栅渣、污水处理站污泥、化粪池污泥消毒后交有资质单位处理；废活性炭装袋密封后暂存医疗废物暂存间，定期交有资质单位处理。</w:t>
            </w:r>
          </w:p>
          <w:p>
            <w:pPr>
              <w:pStyle w:val="2"/>
              <w:rPr>
                <w:rFonts w:hint="default"/>
                <w:lang w:val="en-US" w:eastAsia="zh-CN"/>
              </w:rPr>
            </w:pPr>
            <w:r>
              <w:rPr>
                <w:rFonts w:hint="eastAsia" w:cs="Times New Roman"/>
                <w:sz w:val="28"/>
                <w:szCs w:val="28"/>
                <w:highlight w:val="none"/>
                <w:lang w:val="en-US" w:eastAsia="zh-CN"/>
              </w:rPr>
              <w:t xml:space="preserve">    四、项目CT、DR等辐射部分内容另外进行环境影响评价。</w:t>
            </w:r>
          </w:p>
          <w:p>
            <w:pPr>
              <w:keepNext w:val="0"/>
              <w:keepLines w:val="0"/>
              <w:pageBreakBefore w:val="0"/>
              <w:widowControl w:val="0"/>
              <w:numPr>
                <w:numId w:val="0"/>
              </w:numPr>
              <w:kinsoku/>
              <w:wordWrap/>
              <w:overflowPunct/>
              <w:topLinePunct w:val="0"/>
              <w:autoSpaceDE/>
              <w:autoSpaceDN/>
              <w:bidi w:val="0"/>
              <w:adjustRightInd/>
              <w:snapToGrid/>
              <w:spacing w:line="520" w:lineRule="exact"/>
              <w:ind w:right="115" w:rightChars="55" w:firstLine="560" w:firstLineChars="200"/>
              <w:jc w:val="both"/>
              <w:textAlignment w:val="auto"/>
              <w:rPr>
                <w:rFonts w:hint="eastAsia" w:ascii="宋体" w:hAnsi="宋体" w:eastAsia="宋体" w:cs="Times New Roman"/>
                <w:kern w:val="0"/>
                <w:sz w:val="28"/>
                <w:szCs w:val="28"/>
              </w:rPr>
            </w:pPr>
            <w:r>
              <w:rPr>
                <w:rFonts w:hint="eastAsia" w:ascii="宋体" w:hAnsi="宋体"/>
                <w:kern w:val="0"/>
                <w:sz w:val="28"/>
                <w:szCs w:val="28"/>
                <w:lang w:val="en-US" w:eastAsia="zh-CN"/>
              </w:rPr>
              <w:t>五、项目建成后</w:t>
            </w:r>
            <w:r>
              <w:rPr>
                <w:rFonts w:hint="eastAsia" w:ascii="宋体" w:hAnsi="宋体"/>
                <w:sz w:val="28"/>
                <w:szCs w:val="28"/>
              </w:rPr>
              <w:t>污染物排放总量控制指标为</w:t>
            </w:r>
            <w:r>
              <w:rPr>
                <w:rFonts w:hint="eastAsia" w:ascii="宋体" w:hAnsi="宋体"/>
                <w:kern w:val="0"/>
                <w:sz w:val="28"/>
                <w:szCs w:val="28"/>
              </w:rPr>
              <w:t>：</w:t>
            </w:r>
            <w:r>
              <w:rPr>
                <w:rFonts w:hint="eastAsia" w:ascii="宋体" w:hAnsi="宋体"/>
                <w:kern w:val="0"/>
                <w:sz w:val="28"/>
                <w:szCs w:val="28"/>
                <w:vertAlign w:val="baseline"/>
                <w:lang w:val="en-US" w:eastAsia="zh-CN"/>
              </w:rPr>
              <w:t>COD：4.461t/a、氨氮：0.500t/a、</w:t>
            </w:r>
            <w:r>
              <w:rPr>
                <w:rFonts w:hint="eastAsia" w:ascii="宋体" w:hAnsi="宋体"/>
                <w:kern w:val="0"/>
                <w:sz w:val="28"/>
                <w:szCs w:val="28"/>
                <w:lang w:val="en-US" w:eastAsia="zh-CN"/>
              </w:rPr>
              <w:t>总氮：0.625</w:t>
            </w:r>
            <w:r>
              <w:rPr>
                <w:rFonts w:hint="eastAsia" w:ascii="宋体" w:hAnsi="宋体"/>
                <w:kern w:val="0"/>
                <w:sz w:val="28"/>
                <w:szCs w:val="28"/>
              </w:rPr>
              <w:t>t/a</w:t>
            </w:r>
            <w:r>
              <w:rPr>
                <w:rFonts w:hint="eastAsia" w:ascii="宋体" w:hAnsi="宋体"/>
                <w:kern w:val="0"/>
                <w:sz w:val="28"/>
                <w:szCs w:val="28"/>
                <w:lang w:eastAsia="zh-CN"/>
              </w:rPr>
              <w:t>，</w:t>
            </w:r>
            <w:r>
              <w:rPr>
                <w:rFonts w:hint="eastAsia" w:ascii="宋体" w:hAnsi="宋体"/>
                <w:kern w:val="0"/>
                <w:sz w:val="28"/>
                <w:szCs w:val="28"/>
                <w:lang w:val="en-US" w:eastAsia="zh-CN"/>
              </w:rPr>
              <w:t>总磷：0.054</w:t>
            </w:r>
            <w:r>
              <w:rPr>
                <w:rFonts w:hint="eastAsia" w:ascii="宋体" w:hAnsi="宋体"/>
                <w:kern w:val="0"/>
                <w:sz w:val="28"/>
                <w:szCs w:val="28"/>
              </w:rPr>
              <w:t>t/a</w:t>
            </w:r>
            <w:r>
              <w:rPr>
                <w:rFonts w:hint="eastAsia" w:ascii="宋体" w:hAnsi="宋体"/>
                <w:kern w:val="0"/>
                <w:sz w:val="28"/>
                <w:szCs w:val="28"/>
                <w:lang w:eastAsia="zh-CN"/>
              </w:rPr>
              <w:t>、</w:t>
            </w:r>
            <w:r>
              <w:rPr>
                <w:rFonts w:hint="eastAsia" w:ascii="宋体" w:hAnsi="宋体"/>
                <w:kern w:val="0"/>
                <w:sz w:val="28"/>
                <w:szCs w:val="28"/>
                <w:lang w:val="en-US" w:eastAsia="zh-CN"/>
              </w:rPr>
              <w:t>SO</w:t>
            </w:r>
            <w:r>
              <w:rPr>
                <w:rFonts w:hint="eastAsia" w:ascii="宋体" w:hAnsi="宋体"/>
                <w:kern w:val="0"/>
                <w:sz w:val="28"/>
                <w:szCs w:val="28"/>
                <w:vertAlign w:val="subscript"/>
                <w:lang w:val="en-US" w:eastAsia="zh-CN"/>
              </w:rPr>
              <w:t>2</w:t>
            </w:r>
            <w:r>
              <w:rPr>
                <w:rFonts w:hint="eastAsia" w:ascii="宋体" w:hAnsi="宋体"/>
                <w:kern w:val="0"/>
                <w:sz w:val="28"/>
                <w:szCs w:val="28"/>
                <w:lang w:val="en-US" w:eastAsia="zh-CN"/>
              </w:rPr>
              <w:t>：0t/a、NO</w:t>
            </w:r>
            <w:r>
              <w:rPr>
                <w:rFonts w:hint="eastAsia" w:ascii="宋体" w:hAnsi="宋体"/>
                <w:kern w:val="0"/>
                <w:sz w:val="28"/>
                <w:szCs w:val="28"/>
                <w:vertAlign w:val="subscript"/>
                <w:lang w:val="en-US" w:eastAsia="zh-CN"/>
              </w:rPr>
              <w:t>X</w:t>
            </w:r>
            <w:r>
              <w:rPr>
                <w:rFonts w:hint="eastAsia" w:ascii="宋体" w:hAnsi="宋体"/>
                <w:kern w:val="0"/>
                <w:sz w:val="28"/>
                <w:szCs w:val="28"/>
                <w:lang w:val="en-US" w:eastAsia="zh-CN"/>
              </w:rPr>
              <w:t>：0t/a、</w:t>
            </w:r>
            <w:r>
              <w:rPr>
                <w:rFonts w:hint="eastAsia" w:ascii="宋体" w:hAnsi="宋体"/>
                <w:kern w:val="0"/>
                <w:sz w:val="28"/>
                <w:szCs w:val="28"/>
                <w:vertAlign w:val="baseline"/>
                <w:lang w:val="en-US" w:eastAsia="zh-CN"/>
              </w:rPr>
              <w:t>VOC</w:t>
            </w:r>
            <w:r>
              <w:rPr>
                <w:rFonts w:hint="eastAsia" w:ascii="宋体" w:hAnsi="宋体"/>
                <w:kern w:val="0"/>
                <w:sz w:val="28"/>
                <w:szCs w:val="28"/>
                <w:vertAlign w:val="subscript"/>
                <w:lang w:val="en-US" w:eastAsia="zh-CN"/>
              </w:rPr>
              <w:t>s</w:t>
            </w:r>
            <w:r>
              <w:rPr>
                <w:rFonts w:hint="eastAsia" w:ascii="宋体" w:hAnsi="宋体"/>
                <w:kern w:val="0"/>
                <w:sz w:val="28"/>
                <w:szCs w:val="28"/>
                <w:vertAlign w:val="baseline"/>
                <w:lang w:val="en-US" w:eastAsia="zh-CN"/>
              </w:rPr>
              <w:t>：0t/a、</w:t>
            </w:r>
            <w:r>
              <w:rPr>
                <w:rFonts w:hint="eastAsia" w:ascii="宋体" w:hAnsi="宋体"/>
                <w:kern w:val="0"/>
                <w:sz w:val="28"/>
                <w:szCs w:val="28"/>
                <w:lang w:val="en-US" w:eastAsia="zh-CN"/>
              </w:rPr>
              <w:t>颗粒物：0</w:t>
            </w:r>
            <w:r>
              <w:rPr>
                <w:rFonts w:hint="eastAsia" w:ascii="宋体" w:hAnsi="宋体"/>
                <w:kern w:val="0"/>
                <w:sz w:val="28"/>
                <w:szCs w:val="28"/>
              </w:rPr>
              <w:t>t/a</w:t>
            </w:r>
            <w:r>
              <w:rPr>
                <w:rFonts w:hint="eastAsia" w:ascii="宋体" w:hAnsi="宋体"/>
                <w:kern w:val="0"/>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firstLine="560" w:firstLineChars="200"/>
              <w:jc w:val="both"/>
              <w:textAlignment w:val="auto"/>
              <w:rPr>
                <w:rFonts w:hint="eastAsia" w:ascii="宋体" w:hAnsi="宋体"/>
                <w:kern w:val="0"/>
                <w:sz w:val="28"/>
                <w:szCs w:val="28"/>
              </w:rPr>
            </w:pPr>
            <w:r>
              <w:rPr>
                <w:rFonts w:hint="eastAsia" w:ascii="宋体" w:hAnsi="宋体"/>
                <w:kern w:val="0"/>
                <w:sz w:val="28"/>
                <w:szCs w:val="28"/>
                <w:lang w:val="en-US" w:eastAsia="zh-CN"/>
              </w:rPr>
              <w:t>六</w:t>
            </w:r>
            <w:r>
              <w:rPr>
                <w:rFonts w:hint="eastAsia" w:ascii="宋体" w:hAnsi="宋体"/>
                <w:kern w:val="0"/>
                <w:sz w:val="28"/>
                <w:szCs w:val="28"/>
                <w:lang w:eastAsia="zh-CN"/>
              </w:rPr>
              <w:t>、</w:t>
            </w:r>
            <w:r>
              <w:rPr>
                <w:rFonts w:hint="eastAsia" w:ascii="宋体" w:hAnsi="宋体"/>
                <w:kern w:val="0"/>
                <w:sz w:val="28"/>
                <w:szCs w:val="28"/>
              </w:rPr>
              <w:t>项目建成后应先行按照排污许可管理要求，办理排污许可证，并按照《建设项目环境保护管理条例》（国令第682号）及相关文件要求落实竣工环境保护验收工作。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jc w:val="both"/>
              <w:textAlignment w:val="auto"/>
              <w:rPr>
                <w:rFonts w:hint="eastAsia" w:ascii="宋体" w:hAnsi="宋体"/>
                <w:kern w:val="0"/>
                <w:sz w:val="28"/>
                <w:szCs w:val="28"/>
                <w:lang w:val="en-US" w:eastAsia="zh-CN"/>
              </w:rPr>
            </w:pPr>
            <w:r>
              <w:rPr>
                <w:rFonts w:hint="eastAsia" w:ascii="宋体" w:hAnsi="宋体"/>
                <w:kern w:val="0"/>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jc w:val="both"/>
              <w:textAlignment w:val="auto"/>
              <w:rPr>
                <w:rFonts w:hint="eastAsia" w:ascii="宋体" w:hAnsi="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115" w:rightChars="55"/>
              <w:jc w:val="both"/>
              <w:textAlignment w:val="auto"/>
              <w:rPr>
                <w:rFonts w:hint="eastAsia" w:ascii="宋体" w:hAnsi="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115" w:rightChars="55" w:firstLine="5880" w:firstLineChars="2100"/>
              <w:jc w:val="both"/>
              <w:textAlignment w:val="auto"/>
              <w:rPr>
                <w:rFonts w:hint="eastAsia" w:ascii="宋体" w:hAnsi="宋体"/>
                <w:kern w:val="0"/>
                <w:sz w:val="28"/>
                <w:szCs w:val="28"/>
              </w:rPr>
            </w:pPr>
            <w:r>
              <w:rPr>
                <w:rFonts w:hint="eastAsia" w:ascii="宋体" w:hAnsi="宋体"/>
                <w:kern w:val="0"/>
                <w:sz w:val="28"/>
                <w:szCs w:val="28"/>
              </w:rPr>
              <w:t xml:space="preserve">公   章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115" w:rightChars="55"/>
              <w:jc w:val="both"/>
              <w:textAlignment w:val="auto"/>
              <w:rPr>
                <w:rFonts w:hint="eastAsia" w:ascii="宋体" w:hAnsi="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115" w:rightChars="55" w:firstLine="5320" w:firstLineChars="1900"/>
              <w:jc w:val="both"/>
              <w:textAlignment w:val="auto"/>
              <w:rPr>
                <w:rFonts w:hint="eastAsia" w:ascii="宋体" w:hAnsi="宋体"/>
                <w:kern w:val="0"/>
                <w:sz w:val="24"/>
                <w:szCs w:val="24"/>
              </w:rPr>
            </w:pPr>
            <w:r>
              <w:rPr>
                <w:rFonts w:hint="eastAsia" w:ascii="宋体" w:hAnsi="宋体"/>
                <w:kern w:val="0"/>
                <w:sz w:val="28"/>
                <w:szCs w:val="28"/>
              </w:rPr>
              <w:t>202</w:t>
            </w:r>
            <w:r>
              <w:rPr>
                <w:rFonts w:hint="eastAsia" w:ascii="宋体" w:hAnsi="宋体"/>
                <w:kern w:val="0"/>
                <w:sz w:val="28"/>
                <w:szCs w:val="28"/>
                <w:lang w:val="en-US" w:eastAsia="zh-CN"/>
              </w:rPr>
              <w:t>3</w:t>
            </w:r>
            <w:r>
              <w:rPr>
                <w:rFonts w:hint="eastAsia" w:ascii="宋体" w:hAnsi="宋体"/>
                <w:kern w:val="0"/>
                <w:sz w:val="28"/>
                <w:szCs w:val="28"/>
              </w:rPr>
              <w:t>年</w:t>
            </w:r>
            <w:r>
              <w:rPr>
                <w:rFonts w:hint="eastAsia" w:ascii="宋体" w:hAnsi="宋体"/>
                <w:kern w:val="0"/>
                <w:sz w:val="28"/>
                <w:szCs w:val="28"/>
                <w:lang w:val="en-US" w:eastAsia="zh-CN"/>
              </w:rPr>
              <w:t>6</w:t>
            </w:r>
            <w:r>
              <w:rPr>
                <w:rFonts w:hint="eastAsia" w:ascii="宋体" w:hAnsi="宋体"/>
                <w:kern w:val="0"/>
                <w:sz w:val="28"/>
                <w:szCs w:val="28"/>
              </w:rPr>
              <w:t>月</w:t>
            </w:r>
            <w:r>
              <w:rPr>
                <w:rFonts w:hint="eastAsia" w:ascii="宋体" w:hAnsi="宋体"/>
                <w:kern w:val="0"/>
                <w:sz w:val="28"/>
                <w:szCs w:val="28"/>
                <w:lang w:val="en-US" w:eastAsia="zh-CN"/>
              </w:rPr>
              <w:t>27</w:t>
            </w:r>
            <w:r>
              <w:rPr>
                <w:rFonts w:hint="eastAsia" w:ascii="宋体" w:hAnsi="宋体"/>
                <w:kern w:val="0"/>
                <w:sz w:val="28"/>
                <w:szCs w:val="28"/>
              </w:rPr>
              <w:t xml:space="preserve">日        </w:t>
            </w:r>
            <w:r>
              <w:rPr>
                <w:rFonts w:hint="eastAsia" w:ascii="宋体" w:hAnsi="宋体"/>
                <w:kern w:val="0"/>
                <w:sz w:val="24"/>
                <w:szCs w:val="24"/>
              </w:rPr>
              <w:t xml:space="preserve"> </w:t>
            </w:r>
            <w:r>
              <w:rPr>
                <w:rFonts w:hint="eastAsia" w:ascii="宋体" w:hAnsi="宋体"/>
                <w:kern w:val="0"/>
                <w:sz w:val="28"/>
                <w:szCs w:val="28"/>
              </w:rPr>
              <w:t xml:space="preserve">      </w:t>
            </w:r>
            <w:r>
              <w:rPr>
                <w:rFonts w:hint="eastAsia" w:ascii="宋体" w:hAnsi="宋体"/>
                <w:kern w:val="0"/>
                <w:sz w:val="24"/>
                <w:szCs w:val="24"/>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EE7329"/>
    <w:multiLevelType w:val="singleLevel"/>
    <w:tmpl w:val="A5EE732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A4716"/>
    <w:rsid w:val="01C073A3"/>
    <w:rsid w:val="02C02766"/>
    <w:rsid w:val="02EA7B19"/>
    <w:rsid w:val="03824766"/>
    <w:rsid w:val="03971ADE"/>
    <w:rsid w:val="06A452F3"/>
    <w:rsid w:val="081D5FDD"/>
    <w:rsid w:val="091B7034"/>
    <w:rsid w:val="0D1B43DE"/>
    <w:rsid w:val="0DA72878"/>
    <w:rsid w:val="0DCD38ED"/>
    <w:rsid w:val="0F0C63FF"/>
    <w:rsid w:val="0F272626"/>
    <w:rsid w:val="1538044B"/>
    <w:rsid w:val="163F0F8C"/>
    <w:rsid w:val="1818127D"/>
    <w:rsid w:val="182D46C7"/>
    <w:rsid w:val="199F7CE3"/>
    <w:rsid w:val="1B666D00"/>
    <w:rsid w:val="25024F94"/>
    <w:rsid w:val="250E4D31"/>
    <w:rsid w:val="25150E52"/>
    <w:rsid w:val="252E1F46"/>
    <w:rsid w:val="26D94133"/>
    <w:rsid w:val="2ADE14E1"/>
    <w:rsid w:val="2C524131"/>
    <w:rsid w:val="2C610CF3"/>
    <w:rsid w:val="2D0265E5"/>
    <w:rsid w:val="2DB15CAE"/>
    <w:rsid w:val="3115503D"/>
    <w:rsid w:val="32BF6348"/>
    <w:rsid w:val="35201E7C"/>
    <w:rsid w:val="35C94DE1"/>
    <w:rsid w:val="36625046"/>
    <w:rsid w:val="38B45F56"/>
    <w:rsid w:val="39E369CD"/>
    <w:rsid w:val="3A752260"/>
    <w:rsid w:val="3ADE123E"/>
    <w:rsid w:val="3BC3771B"/>
    <w:rsid w:val="3EC63CED"/>
    <w:rsid w:val="3ECB3C78"/>
    <w:rsid w:val="3F00761E"/>
    <w:rsid w:val="3F137220"/>
    <w:rsid w:val="3F674112"/>
    <w:rsid w:val="40401A4C"/>
    <w:rsid w:val="40585073"/>
    <w:rsid w:val="40B44D1D"/>
    <w:rsid w:val="410031B9"/>
    <w:rsid w:val="413101BF"/>
    <w:rsid w:val="43EF5FAD"/>
    <w:rsid w:val="44BF3856"/>
    <w:rsid w:val="453B263A"/>
    <w:rsid w:val="488A5A4F"/>
    <w:rsid w:val="489626EC"/>
    <w:rsid w:val="48A80F78"/>
    <w:rsid w:val="48FA6B24"/>
    <w:rsid w:val="4AE40FF5"/>
    <w:rsid w:val="4C3D2024"/>
    <w:rsid w:val="4D050856"/>
    <w:rsid w:val="4D3919C1"/>
    <w:rsid w:val="4DF773C8"/>
    <w:rsid w:val="4E116D69"/>
    <w:rsid w:val="4E632B75"/>
    <w:rsid w:val="4ED70AF3"/>
    <w:rsid w:val="4F964C9E"/>
    <w:rsid w:val="50881791"/>
    <w:rsid w:val="50F12ED2"/>
    <w:rsid w:val="52DE207B"/>
    <w:rsid w:val="53151358"/>
    <w:rsid w:val="5494169E"/>
    <w:rsid w:val="54B73083"/>
    <w:rsid w:val="566A348F"/>
    <w:rsid w:val="58395C1E"/>
    <w:rsid w:val="59A11E3C"/>
    <w:rsid w:val="5BB2630E"/>
    <w:rsid w:val="5DC22821"/>
    <w:rsid w:val="5DDE0E6F"/>
    <w:rsid w:val="5DEB125C"/>
    <w:rsid w:val="5E8A741D"/>
    <w:rsid w:val="605F012B"/>
    <w:rsid w:val="60ED68FB"/>
    <w:rsid w:val="6332564A"/>
    <w:rsid w:val="64AD75AE"/>
    <w:rsid w:val="64BE0654"/>
    <w:rsid w:val="65BF1702"/>
    <w:rsid w:val="66D97640"/>
    <w:rsid w:val="67D802F2"/>
    <w:rsid w:val="68791BBB"/>
    <w:rsid w:val="68CC04F2"/>
    <w:rsid w:val="69151074"/>
    <w:rsid w:val="6A8F43AC"/>
    <w:rsid w:val="6D04247D"/>
    <w:rsid w:val="6F710337"/>
    <w:rsid w:val="6F765C38"/>
    <w:rsid w:val="754D3B48"/>
    <w:rsid w:val="75D479FE"/>
    <w:rsid w:val="785A79DE"/>
    <w:rsid w:val="788F4EB2"/>
    <w:rsid w:val="7BAF6C45"/>
    <w:rsid w:val="7D5A7895"/>
    <w:rsid w:val="7F2000BE"/>
    <w:rsid w:val="7F700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basedOn w:val="3"/>
    <w:next w:val="1"/>
    <w:qFormat/>
    <w:uiPriority w:val="0"/>
    <w:pPr>
      <w:widowControl w:val="0"/>
      <w:autoSpaceDE w:val="0"/>
      <w:autoSpaceDN w:val="0"/>
      <w:adjustRightInd w:val="0"/>
    </w:pPr>
    <w:rPr>
      <w:rFonts w:ascii="宋体" w:hAnsi="宋体" w:cs="宋体"/>
      <w:color w:val="000000"/>
      <w:sz w:val="24"/>
      <w:szCs w:val="24"/>
      <w:lang w:val="en-US" w:eastAsia="zh-CN" w:bidi="ar-SA"/>
    </w:rPr>
  </w:style>
  <w:style w:type="paragraph" w:customStyle="1" w:styleId="3">
    <w:name w:val="纯文本1"/>
    <w:basedOn w:val="1"/>
    <w:qFormat/>
    <w:uiPriority w:val="0"/>
    <w:pPr>
      <w:adjustRightInd w:val="0"/>
      <w:snapToGrid w:val="0"/>
      <w:spacing w:line="312" w:lineRule="atLeast"/>
      <w:textAlignment w:val="baseline"/>
    </w:pPr>
    <w:rPr>
      <w:rFonts w:hAnsi="Courier New"/>
      <w:kern w:val="0"/>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qFormat/>
    <w:uiPriority w:val="0"/>
    <w:rPr>
      <w:color w:val="0000FF"/>
      <w:u w:val="single"/>
    </w:rPr>
  </w:style>
  <w:style w:type="paragraph" w:customStyle="1" w:styleId="8">
    <w:name w:val="正文内容"/>
    <w:basedOn w:val="1"/>
    <w:qFormat/>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55</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2022-08-19T01:18:00Z</dcterms:created>
  <dc:creator>Administrator</dc:creator>
  <cp:lastModifiedBy>123</cp:lastModifiedBy>
  <cp:lastPrinted>2023-05-25T02:31:00Z</cp:lastPrinted>
  <dcterms:modified xsi:type="dcterms:W3CDTF">2023-06-26T09:21:32Z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3CA0B8DA1ABB4A8FAA48623EDF49A9E1</vt:lpwstr>
  </property>
</Properties>
</file>