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保定市满城区交通运输局</w:t>
      </w:r>
    </w:p>
    <w:p>
      <w:pPr>
        <w:jc w:val="center"/>
        <w:rPr>
          <w:rFonts w:ascii="宋体" w:hAnsi="宋体"/>
          <w:b/>
          <w:sz w:val="44"/>
          <w:szCs w:val="44"/>
        </w:rPr>
      </w:pPr>
      <w:r>
        <w:rPr>
          <w:rFonts w:hint="eastAsia" w:ascii="宋体" w:hAnsi="宋体"/>
          <w:b/>
          <w:sz w:val="44"/>
          <w:szCs w:val="44"/>
        </w:rPr>
        <w:t>2019年部门预算信息公开</w:t>
      </w:r>
    </w:p>
    <w:p>
      <w:pPr>
        <w:spacing w:line="520" w:lineRule="exact"/>
        <w:ind w:firstLine="640" w:firstLineChars="200"/>
        <w:jc w:val="left"/>
        <w:rPr>
          <w:rFonts w:hint="eastAsia" w:ascii="Times New Roman" w:hAnsi="Times New Roman" w:eastAsia="方正仿宋_GBK"/>
          <w:sz w:val="32"/>
          <w:szCs w:val="32"/>
        </w:rPr>
      </w:pPr>
    </w:p>
    <w:p>
      <w:pPr>
        <w:spacing w:line="52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按照《中华人民共和国预算法》、</w:t>
      </w:r>
      <w:r>
        <w:rPr>
          <w:rFonts w:hint="eastAsia" w:ascii="仿宋" w:hAnsi="仿宋" w:eastAsia="仿宋"/>
          <w:sz w:val="32"/>
          <w:szCs w:val="32"/>
        </w:rPr>
        <w:t>《地方预决算公开操作规程》和《河北省省级预算公开办法》</w:t>
      </w:r>
      <w:r>
        <w:rPr>
          <w:rFonts w:hint="eastAsia" w:ascii="仿宋" w:hAnsi="仿宋" w:eastAsia="仿宋" w:cs="仿宋_GB2312"/>
          <w:sz w:val="32"/>
          <w:szCs w:val="32"/>
        </w:rPr>
        <w:t>规定，现将保定市满城区交通运输局2019年部门预算公开如下：</w:t>
      </w: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第一部分:部门职责及机构设置情况</w:t>
      </w: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一、部门职责</w:t>
      </w:r>
    </w:p>
    <w:p>
      <w:pPr>
        <w:ind w:firstLine="640" w:firstLineChars="200"/>
        <w:rPr>
          <w:rFonts w:hint="eastAsia" w:ascii="仿宋" w:hAnsi="仿宋" w:eastAsia="仿宋" w:cs="方正仿宋."/>
          <w:sz w:val="32"/>
          <w:szCs w:val="32"/>
        </w:rPr>
      </w:pPr>
      <w:r>
        <w:rPr>
          <w:rFonts w:hint="eastAsia" w:ascii="仿宋" w:hAnsi="仿宋" w:eastAsia="仿宋" w:cs="方正仿宋."/>
          <w:sz w:val="32"/>
          <w:szCs w:val="32"/>
        </w:rPr>
        <w:t xml:space="preserve">根据满政办（2010）163号，满城区人民政府办公室关于《满城区交通运输局主要职责内设和人员编制规定》的通知，满城交通运输的主要职责是： </w:t>
      </w:r>
    </w:p>
    <w:p>
      <w:pPr>
        <w:pStyle w:val="17"/>
        <w:rPr>
          <w:rFonts w:hint="eastAsia" w:ascii="仿宋" w:hAnsi="仿宋" w:eastAsia="仿宋" w:cs="方正仿宋."/>
          <w:sz w:val="32"/>
          <w:szCs w:val="32"/>
        </w:rPr>
      </w:pPr>
      <w:r>
        <w:rPr>
          <w:rFonts w:hint="eastAsia" w:ascii="仿宋" w:hAnsi="仿宋" w:eastAsia="仿宋" w:cs="方正仿宋."/>
          <w:sz w:val="32"/>
          <w:szCs w:val="32"/>
        </w:rPr>
        <w:t xml:space="preserve">    （一）承担全区综合运输体系的规划协调，会同有关部门组织编制全区综合运输体系规划、交通运输枢纽规划，培育管理交通运输市场和交通基础设施建设市场，引导交通运输行业优化结构、协调发展。</w:t>
      </w:r>
    </w:p>
    <w:p>
      <w:pPr>
        <w:pStyle w:val="17"/>
        <w:rPr>
          <w:rFonts w:hint="eastAsia" w:ascii="仿宋" w:hAnsi="仿宋" w:eastAsia="仿宋" w:cs="方正仿宋."/>
          <w:sz w:val="32"/>
          <w:szCs w:val="32"/>
        </w:rPr>
      </w:pPr>
      <w:r>
        <w:rPr>
          <w:rFonts w:hint="eastAsia" w:ascii="仿宋" w:hAnsi="仿宋" w:eastAsia="仿宋" w:cs="方正仿宋."/>
          <w:sz w:val="32"/>
          <w:szCs w:val="32"/>
        </w:rPr>
        <w:t xml:space="preserve">    （二）组织拟订全区公路、水路等交通运输行业规划和标准；拟订交通物流业发展规划，拟订有关标准并监督实施。</w:t>
      </w:r>
    </w:p>
    <w:p>
      <w:pPr>
        <w:pStyle w:val="17"/>
        <w:rPr>
          <w:rFonts w:hint="eastAsia" w:ascii="仿宋" w:hAnsi="仿宋" w:eastAsia="仿宋" w:cs="方正仿宋."/>
          <w:sz w:val="32"/>
          <w:szCs w:val="32"/>
        </w:rPr>
      </w:pPr>
      <w:r>
        <w:rPr>
          <w:rFonts w:hint="eastAsia" w:ascii="仿宋" w:hAnsi="仿宋" w:eastAsia="仿宋" w:cs="方正仿宋."/>
          <w:sz w:val="32"/>
          <w:szCs w:val="32"/>
        </w:rPr>
        <w:t xml:space="preserve">    （三）制定全区乡村道路发展规划；组织有关部门做好国、省干线公路、高速公路我区境内段改、扩建的地方协调性工作。</w:t>
      </w:r>
    </w:p>
    <w:p>
      <w:pPr>
        <w:pStyle w:val="17"/>
        <w:rPr>
          <w:rFonts w:hint="eastAsia" w:ascii="仿宋" w:hAnsi="仿宋" w:eastAsia="仿宋" w:cs="方正仿宋."/>
          <w:sz w:val="32"/>
          <w:szCs w:val="32"/>
        </w:rPr>
      </w:pPr>
      <w:r>
        <w:rPr>
          <w:rFonts w:hint="eastAsia" w:ascii="仿宋" w:hAnsi="仿宋" w:eastAsia="仿宋" w:cs="方正仿宋."/>
          <w:sz w:val="32"/>
          <w:szCs w:val="32"/>
        </w:rPr>
        <w:t xml:space="preserve">    （四）承担全区公路、水路运输组织管理及市场监管责任；组织制定公路、水路运输准入退出制度、技术标准和运营规范并监督实施；负责全区运输市场、运输服务、车辆维修、停车场、机动车性能检测、搬运装卸、机动车驾驶学校和驾驶员培训工作的行业管理。</w:t>
      </w:r>
    </w:p>
    <w:p>
      <w:pPr>
        <w:pStyle w:val="17"/>
        <w:rPr>
          <w:rFonts w:hint="eastAsia" w:ascii="仿宋" w:hAnsi="仿宋" w:eastAsia="仿宋" w:cs="方正仿宋."/>
          <w:sz w:val="32"/>
          <w:szCs w:val="32"/>
        </w:rPr>
      </w:pPr>
      <w:r>
        <w:rPr>
          <w:rFonts w:hint="eastAsia" w:ascii="仿宋" w:hAnsi="仿宋" w:eastAsia="仿宋" w:cs="方正仿宋."/>
          <w:sz w:val="32"/>
          <w:szCs w:val="32"/>
        </w:rPr>
        <w:t xml:space="preserve">    （五）承担全区公路、水路建设市场监管责任；拟订公路、水路建设相关制度和技术标准并监督实施；组织公路及其设施的建设、养护和管理；负责公路、水路等有关重点工程建设、工程质量和安全生产的监管；负责全区交通基本建设项目招标投标活动的监督管理。</w:t>
      </w:r>
    </w:p>
    <w:p>
      <w:pPr>
        <w:pStyle w:val="17"/>
        <w:rPr>
          <w:rFonts w:hint="eastAsia" w:ascii="仿宋" w:hAnsi="仿宋" w:eastAsia="仿宋" w:cs="方正仿宋."/>
          <w:sz w:val="32"/>
          <w:szCs w:val="32"/>
        </w:rPr>
      </w:pPr>
      <w:r>
        <w:rPr>
          <w:rFonts w:hint="eastAsia" w:ascii="仿宋" w:hAnsi="仿宋" w:eastAsia="仿宋" w:cs="方正仿宋."/>
          <w:sz w:val="32"/>
          <w:szCs w:val="32"/>
        </w:rPr>
        <w:t xml:space="preserve">    （六）负责城乡客、货运输及有关设施规划和管理；负责出租汽车行业管理；负责对关系国计民生的重点物资和紧急物资的运输保障；承担国防交通战备工作。</w:t>
      </w:r>
    </w:p>
    <w:p>
      <w:pPr>
        <w:pStyle w:val="17"/>
        <w:ind w:firstLine="570"/>
        <w:rPr>
          <w:rFonts w:hint="eastAsia" w:ascii="仿宋" w:hAnsi="仿宋" w:eastAsia="仿宋" w:cs="方正仿宋."/>
          <w:sz w:val="32"/>
          <w:szCs w:val="32"/>
        </w:rPr>
      </w:pPr>
      <w:r>
        <w:rPr>
          <w:rFonts w:hint="eastAsia" w:ascii="仿宋" w:hAnsi="仿宋" w:eastAsia="仿宋" w:cs="方正仿宋."/>
          <w:sz w:val="32"/>
          <w:szCs w:val="32"/>
        </w:rPr>
        <w:t>（七）制定全区交通运输行业技术标准和规范，负责交通工程质量监督；负责全区交通运输行业人才开发、教育、培训、交流和使用工作；负责全区交通运输行业的精神文明建设；负责全区交通运输信息化建设和通讯工作。</w:t>
      </w:r>
    </w:p>
    <w:p>
      <w:pPr>
        <w:pStyle w:val="17"/>
        <w:ind w:firstLine="570"/>
        <w:rPr>
          <w:rFonts w:hint="eastAsia" w:ascii="仿宋" w:hAnsi="仿宋" w:eastAsia="仿宋" w:cs="方正仿宋."/>
          <w:sz w:val="32"/>
          <w:szCs w:val="32"/>
        </w:rPr>
      </w:pPr>
      <w:r>
        <w:rPr>
          <w:rFonts w:hint="eastAsia" w:ascii="仿宋" w:hAnsi="仿宋" w:eastAsia="仿宋" w:cs="方正仿宋."/>
          <w:sz w:val="32"/>
          <w:szCs w:val="32"/>
        </w:rPr>
        <w:t>（八）负责全区交通国有资产管理和交通专项资金的管理、使用；负责全区交通运输行业内部审计工作。</w:t>
      </w:r>
    </w:p>
    <w:p>
      <w:pPr>
        <w:pStyle w:val="17"/>
        <w:ind w:firstLine="570"/>
        <w:rPr>
          <w:rFonts w:hint="eastAsia" w:ascii="仿宋" w:hAnsi="仿宋" w:eastAsia="仿宋" w:cs="方正仿宋."/>
          <w:sz w:val="32"/>
          <w:szCs w:val="32"/>
        </w:rPr>
      </w:pPr>
      <w:r>
        <w:rPr>
          <w:rFonts w:hint="eastAsia" w:ascii="仿宋" w:hAnsi="仿宋" w:eastAsia="仿宋" w:cs="方正仿宋."/>
          <w:sz w:val="32"/>
          <w:szCs w:val="32"/>
        </w:rPr>
        <w:t>（九）负责全区交通运输行业的涉外工作，指导利用外资，开展国际交通经济技术合作与交流。</w:t>
      </w:r>
    </w:p>
    <w:p>
      <w:pPr>
        <w:pStyle w:val="17"/>
        <w:ind w:firstLine="570"/>
        <w:rPr>
          <w:rFonts w:hint="eastAsia" w:ascii="仿宋" w:hAnsi="仿宋" w:eastAsia="仿宋" w:cs="方正仿宋."/>
          <w:sz w:val="32"/>
          <w:szCs w:val="32"/>
        </w:rPr>
      </w:pPr>
      <w:r>
        <w:rPr>
          <w:rFonts w:hint="eastAsia" w:ascii="仿宋" w:hAnsi="仿宋" w:eastAsia="仿宋" w:cs="方正仿宋."/>
          <w:sz w:val="32"/>
          <w:szCs w:val="32"/>
        </w:rPr>
        <w:t>（十）承办区政府交办的其他事项。</w:t>
      </w:r>
    </w:p>
    <w:p>
      <w:pPr>
        <w:pStyle w:val="16"/>
        <w:spacing w:line="520" w:lineRule="exact"/>
        <w:ind w:firstLine="736" w:firstLineChars="230"/>
        <w:rPr>
          <w:rFonts w:hint="eastAsia" w:ascii="黑体" w:hAnsi="黑体" w:eastAsia="黑体" w:cs="仿宋_GB2312"/>
          <w:sz w:val="32"/>
          <w:szCs w:val="32"/>
        </w:rPr>
      </w:pPr>
    </w:p>
    <w:p>
      <w:pPr>
        <w:pStyle w:val="16"/>
        <w:spacing w:line="520" w:lineRule="exact"/>
        <w:ind w:firstLine="736" w:firstLineChars="230"/>
        <w:rPr>
          <w:rFonts w:hint="eastAsia" w:ascii="黑体" w:hAnsi="黑体" w:eastAsia="黑体" w:cs="仿宋_GB2312"/>
          <w:sz w:val="32"/>
          <w:szCs w:val="32"/>
        </w:rPr>
      </w:pPr>
    </w:p>
    <w:p>
      <w:pPr>
        <w:pStyle w:val="16"/>
        <w:spacing w:line="520" w:lineRule="exact"/>
        <w:ind w:firstLine="736" w:firstLineChars="230"/>
        <w:rPr>
          <w:rFonts w:hint="eastAsia" w:ascii="黑体" w:hAnsi="黑体" w:eastAsia="黑体" w:cs="仿宋_GB2312"/>
          <w:sz w:val="32"/>
          <w:szCs w:val="32"/>
        </w:rPr>
      </w:pPr>
    </w:p>
    <w:p>
      <w:pPr>
        <w:pStyle w:val="16"/>
        <w:spacing w:line="520" w:lineRule="exact"/>
        <w:ind w:firstLine="736" w:firstLineChars="230"/>
        <w:rPr>
          <w:rFonts w:hint="eastAsia" w:ascii="黑体" w:hAnsi="黑体" w:eastAsia="黑体" w:cs="仿宋_GB2312"/>
          <w:sz w:val="32"/>
          <w:szCs w:val="32"/>
        </w:rPr>
      </w:pPr>
    </w:p>
    <w:p>
      <w:pPr>
        <w:pStyle w:val="16"/>
        <w:spacing w:line="520" w:lineRule="exact"/>
        <w:ind w:firstLine="736" w:firstLineChars="230"/>
        <w:rPr>
          <w:rFonts w:hint="eastAsia" w:ascii="黑体" w:hAnsi="黑体" w:eastAsia="黑体" w:cs="仿宋_GB2312"/>
          <w:sz w:val="32"/>
          <w:szCs w:val="32"/>
        </w:rPr>
      </w:pPr>
    </w:p>
    <w:p>
      <w:pPr>
        <w:pStyle w:val="16"/>
        <w:spacing w:line="520" w:lineRule="exact"/>
        <w:ind w:firstLine="736" w:firstLineChars="230"/>
        <w:rPr>
          <w:rFonts w:hint="eastAsia" w:ascii="黑体" w:hAnsi="黑体" w:eastAsia="黑体" w:cs="仿宋_GB2312"/>
          <w:sz w:val="32"/>
          <w:szCs w:val="32"/>
        </w:rPr>
      </w:pPr>
    </w:p>
    <w:p>
      <w:pPr>
        <w:pStyle w:val="16"/>
        <w:spacing w:line="520" w:lineRule="exact"/>
        <w:ind w:firstLine="736" w:firstLineChars="230"/>
        <w:rPr>
          <w:rFonts w:hint="eastAsia" w:ascii="黑体" w:hAnsi="黑体" w:eastAsia="黑体" w:cs="仿宋_GB2312"/>
          <w:sz w:val="32"/>
          <w:szCs w:val="32"/>
        </w:rPr>
      </w:pPr>
    </w:p>
    <w:p>
      <w:pPr>
        <w:pStyle w:val="16"/>
        <w:spacing w:line="520" w:lineRule="exact"/>
        <w:ind w:firstLine="736" w:firstLineChars="230"/>
        <w:rPr>
          <w:rFonts w:hint="eastAsia" w:ascii="黑体" w:hAnsi="黑体" w:eastAsia="黑体" w:cs="仿宋_GB2312"/>
          <w:sz w:val="32"/>
          <w:szCs w:val="32"/>
        </w:rPr>
      </w:pPr>
    </w:p>
    <w:p>
      <w:pPr>
        <w:pStyle w:val="16"/>
        <w:spacing w:line="520" w:lineRule="exact"/>
        <w:ind w:firstLine="736" w:firstLineChars="230"/>
        <w:rPr>
          <w:rFonts w:ascii="黑体" w:hAnsi="黑体" w:eastAsia="黑体" w:cs="仿宋_GB2312"/>
          <w:sz w:val="32"/>
          <w:szCs w:val="32"/>
        </w:rPr>
        <w:sectPr>
          <w:pgSz w:w="11907" w:h="16839"/>
          <w:pgMar w:top="1531" w:right="1134" w:bottom="1474" w:left="1134" w:header="851" w:footer="992" w:gutter="0"/>
          <w:cols w:space="720" w:num="1"/>
          <w:docGrid w:linePitch="312" w:charSpace="0"/>
        </w:sectPr>
      </w:pPr>
    </w:p>
    <w:p>
      <w:pPr>
        <w:pStyle w:val="16"/>
        <w:spacing w:line="520" w:lineRule="exact"/>
        <w:ind w:firstLine="736" w:firstLineChars="230"/>
        <w:rPr>
          <w:rFonts w:hint="eastAsia" w:ascii="黑体" w:hAnsi="黑体" w:eastAsia="黑体"/>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tbl>
      <w:tblPr>
        <w:tblStyle w:val="8"/>
        <w:tblW w:w="0" w:type="auto"/>
        <w:tblInd w:w="93" w:type="dxa"/>
        <w:tblLayout w:type="fixed"/>
        <w:tblCellMar>
          <w:top w:w="0" w:type="dxa"/>
          <w:left w:w="108" w:type="dxa"/>
          <w:bottom w:w="0" w:type="dxa"/>
          <w:right w:w="108" w:type="dxa"/>
        </w:tblCellMar>
      </w:tblPr>
      <w:tblGrid>
        <w:gridCol w:w="1080"/>
        <w:gridCol w:w="3660"/>
        <w:gridCol w:w="1785"/>
        <w:gridCol w:w="1995"/>
        <w:gridCol w:w="4305"/>
      </w:tblGrid>
      <w:tr>
        <w:tblPrEx>
          <w:tblCellMar>
            <w:top w:w="0" w:type="dxa"/>
            <w:left w:w="108" w:type="dxa"/>
            <w:bottom w:w="0" w:type="dxa"/>
            <w:right w:w="108" w:type="dxa"/>
          </w:tblCellMar>
        </w:tblPrEx>
        <w:trPr>
          <w:wBefore w:w="0" w:type="dxa"/>
          <w:wAfter w:w="0" w:type="dxa"/>
          <w:trHeight w:val="810" w:hRule="atLeast"/>
        </w:trPr>
        <w:tc>
          <w:tcPr>
            <w:tcW w:w="12825" w:type="dxa"/>
            <w:gridSpan w:val="5"/>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CellMar>
            <w:top w:w="0" w:type="dxa"/>
            <w:left w:w="108" w:type="dxa"/>
            <w:bottom w:w="0" w:type="dxa"/>
            <w:right w:w="108" w:type="dxa"/>
          </w:tblCellMar>
        </w:tblPrEx>
        <w:trPr>
          <w:wBefore w:w="0" w:type="dxa"/>
          <w:wAfter w:w="0" w:type="dxa"/>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3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78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单位性质</w:t>
            </w:r>
          </w:p>
        </w:tc>
        <w:tc>
          <w:tcPr>
            <w:tcW w:w="199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单位规格</w:t>
            </w:r>
          </w:p>
        </w:tc>
        <w:tc>
          <w:tcPr>
            <w:tcW w:w="430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经费保障形式</w:t>
            </w:r>
          </w:p>
        </w:tc>
      </w:tr>
      <w:tr>
        <w:tblPrEx>
          <w:tblCellMar>
            <w:top w:w="0" w:type="dxa"/>
            <w:left w:w="108" w:type="dxa"/>
            <w:bottom w:w="0" w:type="dxa"/>
            <w:right w:w="108" w:type="dxa"/>
          </w:tblCellMar>
        </w:tblPrEx>
        <w:trPr>
          <w:wBefore w:w="0" w:type="dxa"/>
          <w:wAfter w:w="0" w:type="dxa"/>
          <w:trHeight w:val="624"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3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17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199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430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36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保定市满城区交通运输局机关</w:t>
            </w:r>
          </w:p>
        </w:tc>
        <w:tc>
          <w:tcPr>
            <w:tcW w:w="17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行政</w:t>
            </w:r>
          </w:p>
        </w:tc>
        <w:tc>
          <w:tcPr>
            <w:tcW w:w="199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正科级</w:t>
            </w:r>
          </w:p>
        </w:tc>
        <w:tc>
          <w:tcPr>
            <w:tcW w:w="430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36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公路站</w:t>
            </w:r>
          </w:p>
        </w:tc>
        <w:tc>
          <w:tcPr>
            <w:tcW w:w="17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事业</w:t>
            </w:r>
          </w:p>
        </w:tc>
        <w:tc>
          <w:tcPr>
            <w:tcW w:w="199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正股级</w:t>
            </w:r>
          </w:p>
        </w:tc>
        <w:tc>
          <w:tcPr>
            <w:tcW w:w="430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财政性资金零补助</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36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运管站</w:t>
            </w:r>
          </w:p>
        </w:tc>
        <w:tc>
          <w:tcPr>
            <w:tcW w:w="17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事业</w:t>
            </w:r>
          </w:p>
        </w:tc>
        <w:tc>
          <w:tcPr>
            <w:tcW w:w="199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正股级</w:t>
            </w:r>
          </w:p>
        </w:tc>
        <w:tc>
          <w:tcPr>
            <w:tcW w:w="430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财政性资金零补助</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36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出租站</w:t>
            </w:r>
          </w:p>
        </w:tc>
        <w:tc>
          <w:tcPr>
            <w:tcW w:w="17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事业</w:t>
            </w:r>
          </w:p>
        </w:tc>
        <w:tc>
          <w:tcPr>
            <w:tcW w:w="199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正股级</w:t>
            </w:r>
          </w:p>
        </w:tc>
        <w:tc>
          <w:tcPr>
            <w:tcW w:w="430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财政性资金零补助</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36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养护中心</w:t>
            </w:r>
          </w:p>
        </w:tc>
        <w:tc>
          <w:tcPr>
            <w:tcW w:w="17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事业</w:t>
            </w:r>
          </w:p>
        </w:tc>
        <w:tc>
          <w:tcPr>
            <w:tcW w:w="199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正股级</w:t>
            </w:r>
          </w:p>
        </w:tc>
        <w:tc>
          <w:tcPr>
            <w:tcW w:w="430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财政性资金零补助</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36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海事处</w:t>
            </w:r>
          </w:p>
        </w:tc>
        <w:tc>
          <w:tcPr>
            <w:tcW w:w="17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事业</w:t>
            </w:r>
          </w:p>
        </w:tc>
        <w:tc>
          <w:tcPr>
            <w:tcW w:w="199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正股级</w:t>
            </w:r>
          </w:p>
        </w:tc>
        <w:tc>
          <w:tcPr>
            <w:tcW w:w="430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财政性资金零补助</w:t>
            </w:r>
          </w:p>
        </w:tc>
      </w:tr>
    </w:tbl>
    <w:p>
      <w:pPr>
        <w:spacing w:line="520" w:lineRule="exact"/>
        <w:ind w:firstLine="560"/>
        <w:rPr>
          <w:rFonts w:hint="eastAsia" w:ascii="仿宋_GB2312" w:hAnsi="黑体" w:eastAsia="仿宋_GB2312"/>
          <w:kern w:val="0"/>
          <w:sz w:val="32"/>
          <w:szCs w:val="32"/>
        </w:rPr>
      </w:pPr>
    </w:p>
    <w:p>
      <w:pPr>
        <w:spacing w:line="520" w:lineRule="exact"/>
        <w:ind w:left="1713" w:firstLine="320" w:firstLineChars="100"/>
        <w:rPr>
          <w:rFonts w:hint="eastAsia" w:ascii="黑体" w:hAnsi="黑体" w:eastAsia="黑体"/>
          <w:sz w:val="32"/>
          <w:szCs w:val="32"/>
        </w:rPr>
      </w:pPr>
    </w:p>
    <w:p>
      <w:pPr>
        <w:spacing w:line="520" w:lineRule="exact"/>
        <w:ind w:left="1713" w:firstLine="320" w:firstLineChars="100"/>
        <w:rPr>
          <w:rFonts w:hint="eastAsia" w:ascii="黑体" w:hAnsi="黑体" w:eastAsia="黑体"/>
          <w:sz w:val="32"/>
          <w:szCs w:val="32"/>
        </w:rPr>
      </w:pPr>
    </w:p>
    <w:p>
      <w:pPr>
        <w:spacing w:line="520" w:lineRule="exact"/>
        <w:ind w:left="1713" w:firstLine="320" w:firstLineChars="100"/>
        <w:rPr>
          <w:rFonts w:hint="eastAsia" w:ascii="黑体" w:hAnsi="黑体" w:eastAsia="黑体"/>
          <w:sz w:val="32"/>
          <w:szCs w:val="32"/>
        </w:rPr>
      </w:pPr>
    </w:p>
    <w:p>
      <w:pPr>
        <w:spacing w:line="520" w:lineRule="exact"/>
        <w:ind w:left="1713" w:firstLine="320" w:firstLineChars="100"/>
        <w:rPr>
          <w:rFonts w:ascii="黑体" w:hAnsi="黑体" w:eastAsia="黑体"/>
          <w:sz w:val="32"/>
          <w:szCs w:val="32"/>
        </w:rPr>
        <w:sectPr>
          <w:pgSz w:w="16839" w:h="11907" w:orient="landscape"/>
          <w:pgMar w:top="1134" w:right="1474" w:bottom="1134" w:left="1531" w:header="851" w:footer="992" w:gutter="0"/>
          <w:cols w:space="720" w:num="1"/>
          <w:docGrid w:linePitch="312" w:charSpace="0"/>
        </w:sectPr>
      </w:pPr>
    </w:p>
    <w:p>
      <w:pPr>
        <w:spacing w:line="520" w:lineRule="exact"/>
        <w:ind w:left="1713" w:firstLine="320" w:firstLineChars="100"/>
        <w:rPr>
          <w:rFonts w:hint="eastAsia" w:ascii="黑体" w:hAnsi="黑体" w:eastAsia="黑体"/>
          <w:sz w:val="32"/>
          <w:szCs w:val="32"/>
        </w:rPr>
      </w:pPr>
      <w:r>
        <w:rPr>
          <w:rFonts w:hint="eastAsia" w:ascii="黑体" w:hAnsi="黑体" w:eastAsia="黑体"/>
          <w:sz w:val="32"/>
          <w:szCs w:val="32"/>
        </w:rPr>
        <w:t>第二部分：部门预算安排的总体情况</w:t>
      </w:r>
    </w:p>
    <w:p>
      <w:pPr>
        <w:spacing w:line="520" w:lineRule="exact"/>
        <w:ind w:left="1713"/>
        <w:rPr>
          <w:rFonts w:hint="eastAsia" w:ascii="黑体" w:hAnsi="黑体" w:eastAsia="黑体"/>
          <w:sz w:val="32"/>
          <w:szCs w:val="32"/>
        </w:rPr>
      </w:pP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1、收入说明</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2019年保定市满城区交通运输局及所属事业单位年初部门收入预算总额为78151800.48元。其中：一般公共预算收入38029100.48元、基金预算收入40000000.00元、其它来源收入122700.00元。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2、支出说明</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2019年部门支出安排预算总额78151800.48元。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基本支出34502996.48元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   其中：人员经费33314679.48元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         日常公用经费 1188317.00元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项目支出43526104.00元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其他支出122700.00元</w:t>
      </w:r>
    </w:p>
    <w:p>
      <w:pPr>
        <w:tabs>
          <w:tab w:val="left" w:pos="916"/>
        </w:tabs>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3、比上年增减情况</w:t>
      </w:r>
    </w:p>
    <w:p>
      <w:pPr>
        <w:tabs>
          <w:tab w:val="left" w:pos="916"/>
        </w:tabs>
        <w:spacing w:line="560" w:lineRule="exact"/>
        <w:ind w:firstLine="630"/>
        <w:jc w:val="left"/>
        <w:rPr>
          <w:rFonts w:hint="eastAsia" w:ascii="仿宋" w:hAnsi="仿宋" w:eastAsia="仿宋"/>
          <w:sz w:val="32"/>
          <w:szCs w:val="32"/>
        </w:rPr>
      </w:pPr>
      <w:r>
        <w:rPr>
          <w:rFonts w:hint="eastAsia" w:ascii="仿宋" w:hAnsi="仿宋" w:eastAsia="仿宋"/>
          <w:sz w:val="32"/>
          <w:szCs w:val="32"/>
        </w:rPr>
        <w:t>本年度预算收支安排78151800.48元，较上年减少4085002.93元。其中: 2019年基本支出34502996.48元，</w:t>
      </w:r>
      <w:r>
        <w:rPr>
          <w:rFonts w:hint="eastAsia" w:ascii="仿宋" w:hAnsi="仿宋" w:eastAsia="仿宋" w:cs="宋体"/>
          <w:kern w:val="0"/>
          <w:sz w:val="32"/>
          <w:szCs w:val="32"/>
        </w:rPr>
        <w:t>超出2018年预算</w:t>
      </w:r>
      <w:r>
        <w:rPr>
          <w:rFonts w:hint="eastAsia" w:ascii="仿宋" w:hAnsi="仿宋" w:eastAsia="仿宋"/>
          <w:sz w:val="32"/>
          <w:szCs w:val="32"/>
        </w:rPr>
        <w:t>1061386.30元</w:t>
      </w:r>
      <w:r>
        <w:rPr>
          <w:rFonts w:hint="eastAsia" w:ascii="仿宋" w:hAnsi="仿宋" w:eastAsia="仿宋" w:cs="宋体"/>
          <w:kern w:val="0"/>
          <w:sz w:val="32"/>
          <w:szCs w:val="32"/>
        </w:rPr>
        <w:t>,主要原因为工资公积金</w:t>
      </w:r>
      <w:r>
        <w:rPr>
          <w:rFonts w:hint="eastAsia" w:ascii="仿宋" w:hAnsi="仿宋" w:eastAsia="仿宋"/>
          <w:sz w:val="32"/>
          <w:szCs w:val="32"/>
        </w:rPr>
        <w:t>福利等上调；2019年项目支出43526104.00元，</w:t>
      </w:r>
      <w:r>
        <w:rPr>
          <w:rFonts w:hint="eastAsia" w:ascii="仿宋" w:hAnsi="仿宋" w:eastAsia="仿宋" w:cs="宋体"/>
          <w:kern w:val="0"/>
          <w:sz w:val="32"/>
          <w:szCs w:val="32"/>
        </w:rPr>
        <w:t>比2018年预算减少</w:t>
      </w:r>
      <w:r>
        <w:rPr>
          <w:rFonts w:hint="eastAsia" w:ascii="仿宋" w:hAnsi="仿宋" w:eastAsia="仿宋"/>
          <w:sz w:val="32"/>
          <w:szCs w:val="32"/>
        </w:rPr>
        <w:t>5169089.23元，主要原因一是增加农村公路建设和公路养护项目支出，二是成品油补贴无支出；2018年其他支出122700.00元，</w:t>
      </w:r>
      <w:r>
        <w:rPr>
          <w:rFonts w:hint="eastAsia" w:ascii="仿宋" w:hAnsi="仿宋" w:eastAsia="仿宋" w:cs="宋体"/>
          <w:kern w:val="0"/>
          <w:sz w:val="32"/>
          <w:szCs w:val="32"/>
        </w:rPr>
        <w:t>超出2018年预算</w:t>
      </w:r>
      <w:r>
        <w:rPr>
          <w:rFonts w:hint="eastAsia" w:ascii="仿宋" w:hAnsi="仿宋" w:eastAsia="仿宋"/>
          <w:sz w:val="32"/>
          <w:szCs w:val="32"/>
        </w:rPr>
        <w:t>22700.00元</w:t>
      </w:r>
      <w:r>
        <w:rPr>
          <w:rFonts w:hint="eastAsia" w:ascii="仿宋" w:hAnsi="仿宋" w:eastAsia="仿宋" w:cs="宋体"/>
          <w:kern w:val="0"/>
          <w:sz w:val="32"/>
          <w:szCs w:val="32"/>
        </w:rPr>
        <w:t>,主要原因为经营收入增加随之支出增加</w:t>
      </w:r>
      <w:r>
        <w:rPr>
          <w:rFonts w:hint="eastAsia" w:ascii="仿宋" w:hAnsi="仿宋" w:eastAsia="仿宋"/>
          <w:sz w:val="32"/>
          <w:szCs w:val="32"/>
        </w:rPr>
        <w:t>。</w:t>
      </w:r>
    </w:p>
    <w:p>
      <w:pPr>
        <w:widowControl/>
        <w:spacing w:line="54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2019年我局的各项支出严格按预算规定的标准、用途执行，做到经费按进度，专款要专用，力争全面提高交通资金的使用效率。</w:t>
      </w:r>
    </w:p>
    <w:p>
      <w:pPr>
        <w:tabs>
          <w:tab w:val="left" w:pos="916"/>
        </w:tabs>
        <w:spacing w:line="560" w:lineRule="exact"/>
        <w:ind w:firstLine="630"/>
        <w:jc w:val="left"/>
        <w:rPr>
          <w:rFonts w:hint="eastAsia" w:ascii="仿宋" w:hAnsi="仿宋" w:eastAsia="仿宋"/>
          <w:sz w:val="32"/>
          <w:szCs w:val="32"/>
        </w:rPr>
      </w:pPr>
    </w:p>
    <w:p>
      <w:pPr>
        <w:spacing w:line="520" w:lineRule="exact"/>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hint="eastAsia" w:ascii="黑体" w:hAnsi="黑体" w:eastAsia="黑体"/>
          <w:sz w:val="32"/>
          <w:szCs w:val="32"/>
        </w:rPr>
      </w:pPr>
    </w:p>
    <w:p>
      <w:pPr>
        <w:spacing w:line="520" w:lineRule="exact"/>
        <w:ind w:firstLine="640" w:firstLineChars="200"/>
        <w:jc w:val="left"/>
        <w:outlineLvl w:val="0"/>
        <w:rPr>
          <w:rFonts w:hint="eastAsia" w:ascii="仿宋" w:hAnsi="仿宋" w:eastAsia="仿宋"/>
          <w:sz w:val="32"/>
          <w:szCs w:val="32"/>
        </w:rPr>
      </w:pPr>
      <w:r>
        <w:rPr>
          <w:rFonts w:hint="eastAsia" w:ascii="仿宋" w:hAnsi="仿宋" w:eastAsia="仿宋"/>
          <w:sz w:val="32"/>
          <w:szCs w:val="32"/>
        </w:rPr>
        <w:t>保定市满城区交通运输局及下属事业单位运管站、出租站、公路站、养护中心、海事处，机关运行经费安排1188317.00元，其中办公费178800.00元，取暖费191650.00元，邮电费63000.00元，公务接待费18267.00元，公务用车运行维护费525000.00元，其他交通费用63600.00元，其他商品和服务支出148000.00元。</w:t>
      </w:r>
    </w:p>
    <w:p>
      <w:pPr>
        <w:spacing w:line="520" w:lineRule="exact"/>
        <w:outlineLvl w:val="0"/>
        <w:rPr>
          <w:rFonts w:hint="eastAsia" w:ascii="黑体" w:hAnsi="黑体" w:eastAsia="黑体"/>
          <w:sz w:val="32"/>
          <w:szCs w:val="32"/>
        </w:rPr>
      </w:pPr>
    </w:p>
    <w:p>
      <w:pPr>
        <w:spacing w:line="520" w:lineRule="exact"/>
        <w:jc w:val="center"/>
        <w:outlineLvl w:val="0"/>
        <w:rPr>
          <w:rFonts w:ascii="黑体" w:hAnsi="黑体" w:eastAsia="黑体"/>
          <w:sz w:val="32"/>
          <w:szCs w:val="32"/>
        </w:rPr>
        <w:sectPr>
          <w:pgSz w:w="11907" w:h="16839"/>
          <w:pgMar w:top="1531" w:right="1134" w:bottom="1474" w:left="1134" w:header="851" w:footer="992" w:gutter="0"/>
          <w:cols w:space="720" w:num="1"/>
          <w:docGrid w:linePitch="312" w:charSpace="0"/>
        </w:sect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jc w:val="center"/>
        <w:outlineLvl w:val="0"/>
        <w:rPr>
          <w:rFonts w:hint="eastAsia" w:ascii="黑体" w:hAnsi="黑体" w:eastAsia="黑体"/>
          <w:sz w:val="32"/>
          <w:szCs w:val="32"/>
        </w:rPr>
      </w:pPr>
    </w:p>
    <w:tbl>
      <w:tblPr>
        <w:tblStyle w:val="8"/>
        <w:tblW w:w="0" w:type="auto"/>
        <w:tblInd w:w="0" w:type="dxa"/>
        <w:tblLayout w:type="fixed"/>
        <w:tblCellMar>
          <w:top w:w="0" w:type="dxa"/>
          <w:left w:w="108" w:type="dxa"/>
          <w:bottom w:w="0" w:type="dxa"/>
          <w:right w:w="108" w:type="dxa"/>
        </w:tblCellMar>
      </w:tblPr>
      <w:tblGrid>
        <w:gridCol w:w="2136"/>
        <w:gridCol w:w="1800"/>
        <w:gridCol w:w="1842"/>
        <w:gridCol w:w="1276"/>
        <w:gridCol w:w="7019"/>
      </w:tblGrid>
      <w:tr>
        <w:tblPrEx>
          <w:tblCellMar>
            <w:top w:w="0" w:type="dxa"/>
            <w:left w:w="108" w:type="dxa"/>
            <w:bottom w:w="0" w:type="dxa"/>
            <w:right w:w="108" w:type="dxa"/>
          </w:tblCellMar>
        </w:tblPrEx>
        <w:trPr>
          <w:wBefore w:w="0" w:type="dxa"/>
          <w:wAfter w:w="0" w:type="dxa"/>
          <w:trHeight w:val="405" w:hRule="atLeast"/>
        </w:trPr>
        <w:tc>
          <w:tcPr>
            <w:tcW w:w="14073" w:type="dxa"/>
            <w:gridSpan w:val="5"/>
            <w:tcBorders>
              <w:top w:val="nil"/>
              <w:left w:val="nil"/>
              <w:bottom w:val="nil"/>
              <w:right w:val="nil"/>
            </w:tcBorders>
            <w:noWrap w:val="0"/>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wBefore w:w="0" w:type="dxa"/>
          <w:wAfter w:w="0" w:type="dxa"/>
          <w:trHeight w:val="221" w:hRule="atLeast"/>
        </w:trPr>
        <w:tc>
          <w:tcPr>
            <w:tcW w:w="213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800"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842"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27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7019" w:type="dxa"/>
            <w:tcBorders>
              <w:top w:val="nil"/>
              <w:left w:val="nil"/>
              <w:bottom w:val="nil"/>
              <w:right w:val="nil"/>
            </w:tcBorders>
            <w:noWrap w:val="0"/>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wBefore w:w="0" w:type="dxa"/>
          <w:wAfter w:w="0" w:type="dxa"/>
          <w:trHeight w:val="823"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项目名称</w:t>
            </w:r>
          </w:p>
        </w:tc>
        <w:tc>
          <w:tcPr>
            <w:tcW w:w="18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2018年度预算</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2019年度预算</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增减金额</w:t>
            </w:r>
          </w:p>
        </w:tc>
        <w:tc>
          <w:tcPr>
            <w:tcW w:w="70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变化原因</w:t>
            </w:r>
          </w:p>
        </w:tc>
      </w:tr>
      <w:tr>
        <w:tblPrEx>
          <w:tblCellMar>
            <w:top w:w="0" w:type="dxa"/>
            <w:left w:w="108" w:type="dxa"/>
            <w:bottom w:w="0" w:type="dxa"/>
            <w:right w:w="108" w:type="dxa"/>
          </w:tblCellMar>
        </w:tblPrEx>
        <w:trPr>
          <w:wBefore w:w="0" w:type="dxa"/>
          <w:wAfter w:w="0" w:type="dxa"/>
          <w:trHeight w:val="551"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因公出国经费</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w:t>
            </w:r>
          </w:p>
        </w:tc>
        <w:tc>
          <w:tcPr>
            <w:tcW w:w="701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无增减变化</w:t>
            </w:r>
          </w:p>
        </w:tc>
      </w:tr>
      <w:tr>
        <w:tblPrEx>
          <w:tblCellMar>
            <w:top w:w="0" w:type="dxa"/>
            <w:left w:w="108" w:type="dxa"/>
            <w:bottom w:w="0" w:type="dxa"/>
            <w:right w:w="108" w:type="dxa"/>
          </w:tblCellMar>
        </w:tblPrEx>
        <w:trPr>
          <w:wBefore w:w="0" w:type="dxa"/>
          <w:wAfter w:w="0" w:type="dxa"/>
          <w:trHeight w:val="701"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公务用车购置经费</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w:t>
            </w:r>
          </w:p>
        </w:tc>
        <w:tc>
          <w:tcPr>
            <w:tcW w:w="701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无增减变化</w:t>
            </w:r>
          </w:p>
        </w:tc>
      </w:tr>
      <w:tr>
        <w:tblPrEx>
          <w:tblCellMar>
            <w:top w:w="0" w:type="dxa"/>
            <w:left w:w="108" w:type="dxa"/>
            <w:bottom w:w="0" w:type="dxa"/>
            <w:right w:w="108" w:type="dxa"/>
          </w:tblCellMar>
        </w:tblPrEx>
        <w:trPr>
          <w:wBefore w:w="0" w:type="dxa"/>
          <w:wAfter w:w="0" w:type="dxa"/>
          <w:trHeight w:val="82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公务用车运行经费</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55</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52.5</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-2.5</w:t>
            </w:r>
          </w:p>
        </w:tc>
        <w:tc>
          <w:tcPr>
            <w:tcW w:w="701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我局下属事业单位还没有进行公务用车改革，按照厉行节约要求，在全力保障交通工作的同时，尽量压缩三公经费支出预算。</w:t>
            </w:r>
          </w:p>
        </w:tc>
      </w:tr>
      <w:tr>
        <w:tblPrEx>
          <w:tblCellMar>
            <w:top w:w="0" w:type="dxa"/>
            <w:left w:w="108" w:type="dxa"/>
            <w:bottom w:w="0" w:type="dxa"/>
            <w:right w:w="108" w:type="dxa"/>
          </w:tblCellMar>
        </w:tblPrEx>
        <w:trPr>
          <w:wBefore w:w="0" w:type="dxa"/>
          <w:wAfter w:w="0" w:type="dxa"/>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公务接待费支出</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1.95</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1.83</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-0.12</w:t>
            </w:r>
          </w:p>
        </w:tc>
        <w:tc>
          <w:tcPr>
            <w:tcW w:w="701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2019年公务接待费预算按照厉行节约要求，在全力保障交通工作的同时，尽量压缩三公经费支出预算。</w:t>
            </w:r>
          </w:p>
        </w:tc>
      </w:tr>
      <w:tr>
        <w:tblPrEx>
          <w:tblCellMar>
            <w:top w:w="0" w:type="dxa"/>
            <w:left w:w="108" w:type="dxa"/>
            <w:bottom w:w="0" w:type="dxa"/>
            <w:right w:w="108" w:type="dxa"/>
          </w:tblCellMar>
        </w:tblPrEx>
        <w:trPr>
          <w:wBefore w:w="0" w:type="dxa"/>
          <w:wAfter w:w="0" w:type="dxa"/>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合计</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56.95</w:t>
            </w: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54.33</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-2.62</w:t>
            </w:r>
          </w:p>
        </w:tc>
        <w:tc>
          <w:tcPr>
            <w:tcW w:w="7019"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2019年，我局针对三公经费支出制定了严格的管理制度，认真执行中央八项规定，厉行节约，杜绝浪费。从总量来讲，我局的三公经费与2018年相比减少了2.62万元。</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800"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842"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27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7019" w:type="dxa"/>
            <w:tcBorders>
              <w:top w:val="nil"/>
              <w:left w:val="nil"/>
              <w:bottom w:val="nil"/>
              <w:right w:val="nil"/>
            </w:tcBorders>
            <w:noWrap w:val="0"/>
            <w:vAlign w:val="center"/>
          </w:tcPr>
          <w:p>
            <w:pPr>
              <w:widowControl/>
              <w:jc w:val="left"/>
              <w:rPr>
                <w:rFonts w:ascii="宋体" w:hAnsi="宋体" w:cs="宋体"/>
                <w:kern w:val="0"/>
                <w:sz w:val="24"/>
                <w:szCs w:val="24"/>
              </w:rPr>
            </w:pPr>
          </w:p>
        </w:tc>
      </w:tr>
    </w:tbl>
    <w:p>
      <w:pPr>
        <w:pStyle w:val="16"/>
        <w:spacing w:line="520" w:lineRule="exact"/>
        <w:ind w:left="720" w:firstLine="640"/>
        <w:rPr>
          <w:rFonts w:hint="eastAsia" w:ascii="黑体" w:hAnsi="黑体" w:eastAsia="黑体"/>
          <w:sz w:val="32"/>
          <w:szCs w:val="32"/>
        </w:rPr>
      </w:pPr>
    </w:p>
    <w:p>
      <w:pPr>
        <w:pStyle w:val="16"/>
        <w:spacing w:line="520" w:lineRule="exact"/>
        <w:ind w:left="720" w:firstLine="640"/>
        <w:rPr>
          <w:rFonts w:ascii="黑体" w:hAnsi="黑体" w:eastAsia="黑体"/>
          <w:sz w:val="32"/>
          <w:szCs w:val="32"/>
        </w:rPr>
      </w:pPr>
    </w:p>
    <w:p>
      <w:pPr>
        <w:outlineLvl w:val="0"/>
        <w:rPr>
          <w:rFonts w:hint="eastAsia" w:ascii="黑体" w:hAnsi="黑体" w:eastAsia="黑体"/>
          <w:b/>
          <w:sz w:val="32"/>
        </w:rPr>
      </w:pPr>
    </w:p>
    <w:p>
      <w:pPr>
        <w:jc w:val="center"/>
        <w:outlineLvl w:val="0"/>
        <w:rPr>
          <w:rFonts w:ascii="黑体" w:hAnsi="黑体" w:eastAsia="黑体"/>
          <w:sz w:val="32"/>
          <w:szCs w:val="32"/>
        </w:rPr>
        <w:sectPr>
          <w:pgSz w:w="16839" w:h="11907" w:orient="landscape"/>
          <w:pgMar w:top="1134" w:right="1474" w:bottom="1134" w:left="1531" w:header="851" w:footer="992" w:gutter="0"/>
          <w:cols w:space="720" w:num="1"/>
          <w:docGrid w:linePitch="312" w:charSpace="0"/>
        </w:sectPr>
      </w:pPr>
    </w:p>
    <w:p>
      <w:pPr>
        <w:jc w:val="center"/>
        <w:outlineLvl w:val="0"/>
        <w:rPr>
          <w:rFonts w:hint="eastAsia" w:ascii="黑体" w:hAnsi="黑体" w:eastAsia="黑体"/>
          <w:sz w:val="32"/>
          <w:szCs w:val="32"/>
        </w:rPr>
      </w:pPr>
      <w:r>
        <w:rPr>
          <w:rFonts w:hint="eastAsia" w:ascii="黑体" w:hAnsi="黑体" w:eastAsia="黑体"/>
          <w:sz w:val="32"/>
          <w:szCs w:val="32"/>
        </w:rPr>
        <w:t>第五部分：绩效预算信息</w:t>
      </w:r>
    </w:p>
    <w:p>
      <w:pPr>
        <w:jc w:val="center"/>
        <w:outlineLvl w:val="0"/>
        <w:rPr>
          <w:rFonts w:ascii="宋体" w:hAnsi="宋体"/>
        </w:rPr>
      </w:pPr>
      <w:r>
        <w:rPr>
          <w:rFonts w:ascii="宋体" w:hAnsi="宋体"/>
        </w:rPr>
        <w:t xml:space="preserve"> </w:t>
      </w:r>
    </w:p>
    <w:p>
      <w:pPr>
        <w:spacing w:line="520" w:lineRule="exact"/>
        <w:ind w:firstLine="643" w:firstLineChars="200"/>
        <w:jc w:val="left"/>
        <w:rPr>
          <w:rFonts w:hint="eastAsia" w:ascii="黑体" w:hAnsi="黑体" w:eastAsia="黑体"/>
          <w:b/>
          <w:sz w:val="32"/>
          <w:szCs w:val="32"/>
        </w:rPr>
      </w:pPr>
    </w:p>
    <w:p>
      <w:pPr>
        <w:spacing w:line="520" w:lineRule="exact"/>
        <w:ind w:left="643"/>
        <w:jc w:val="left"/>
        <w:rPr>
          <w:rFonts w:hint="eastAsia" w:ascii="黑体" w:hAnsi="黑体" w:eastAsia="黑体"/>
          <w:b/>
          <w:sz w:val="32"/>
          <w:szCs w:val="32"/>
        </w:rPr>
      </w:pPr>
      <w:r>
        <w:rPr>
          <w:rFonts w:hint="eastAsia" w:ascii="黑体" w:hAnsi="黑体" w:eastAsia="黑体"/>
          <w:sz w:val="32"/>
          <w:szCs w:val="32"/>
        </w:rPr>
        <w:t>一、总体目标</w:t>
      </w:r>
      <w:r>
        <w:rPr>
          <w:rFonts w:hint="eastAsia" w:ascii="黑体" w:hAnsi="黑体" w:eastAsia="黑体"/>
          <w:b/>
          <w:sz w:val="32"/>
          <w:szCs w:val="32"/>
        </w:rPr>
        <w:t>：</w:t>
      </w:r>
    </w:p>
    <w:p>
      <w:pPr>
        <w:ind w:left="210" w:leftChars="100" w:firstLine="560" w:firstLineChars="200"/>
        <w:rPr>
          <w:rFonts w:hint="eastAsia" w:ascii="仿宋" w:hAnsi="仿宋" w:eastAsia="仿宋"/>
          <w:sz w:val="28"/>
          <w:szCs w:val="28"/>
        </w:rPr>
      </w:pPr>
      <w:r>
        <w:rPr>
          <w:rFonts w:hint="eastAsia" w:ascii="仿宋" w:hAnsi="仿宋" w:eastAsia="仿宋"/>
          <w:sz w:val="28"/>
          <w:szCs w:val="28"/>
        </w:rPr>
        <w:t>2019年紧紧围绕全区经济社会发展总体要求，以习近平新时代中国特色社会主义思想为指导，深入贯彻落实十九大和区委二届三次全会精神，秉承“抓发展，惠民生”的执政理念，围绕一条主线（全市二届旅发大会），突出两个重点（项目建设与行业管理），发扬三种精神（爱岗敬业、认真负责的精神，吃苦耐劳、连续作战的精神，奋力拼搏、事争一流的精神），打造四大交通（综合交通、畅安交通、品质交通、法制交通）。举全局之力，抢抓机遇，迎难而上，全面对接雄安、融入保定、服务满城，努力开创满城交通运输事业新局面，为加快建设宜居乐业新居、厚德尚美满城提供有力支撑。</w:t>
      </w:r>
    </w:p>
    <w:p>
      <w:pPr>
        <w:spacing w:line="520" w:lineRule="exact"/>
        <w:ind w:left="643" w:firstLine="555"/>
        <w:jc w:val="left"/>
        <w:rPr>
          <w:rFonts w:hint="eastAsia" w:ascii="仿宋" w:hAnsi="仿宋" w:eastAsia="仿宋"/>
          <w:sz w:val="28"/>
          <w:szCs w:val="28"/>
        </w:rPr>
      </w:pPr>
      <w:r>
        <w:rPr>
          <w:rFonts w:hint="eastAsia" w:ascii="仿宋" w:hAnsi="仿宋" w:eastAsia="仿宋"/>
          <w:sz w:val="28"/>
          <w:szCs w:val="28"/>
        </w:rPr>
        <w:t>着力推进交通基础设施建设，完善路网布局</w:t>
      </w:r>
    </w:p>
    <w:p>
      <w:pPr>
        <w:spacing w:line="520" w:lineRule="exact"/>
        <w:ind w:left="643" w:firstLine="555"/>
        <w:jc w:val="left"/>
        <w:rPr>
          <w:rFonts w:hint="eastAsia" w:ascii="仿宋" w:hAnsi="仿宋" w:eastAsia="仿宋"/>
          <w:sz w:val="28"/>
          <w:szCs w:val="28"/>
        </w:rPr>
      </w:pPr>
      <w:r>
        <w:rPr>
          <w:rFonts w:hint="eastAsia" w:ascii="仿宋" w:hAnsi="仿宋" w:eastAsia="仿宋"/>
          <w:sz w:val="28"/>
          <w:szCs w:val="28"/>
        </w:rPr>
        <w:t>着力提升运输服务水平，优化运输环境</w:t>
      </w:r>
    </w:p>
    <w:p>
      <w:pPr>
        <w:spacing w:line="520" w:lineRule="exact"/>
        <w:ind w:left="643" w:firstLine="555"/>
        <w:jc w:val="left"/>
        <w:rPr>
          <w:rFonts w:hint="eastAsia" w:ascii="仿宋" w:hAnsi="仿宋" w:eastAsia="仿宋"/>
          <w:sz w:val="28"/>
          <w:szCs w:val="28"/>
        </w:rPr>
      </w:pPr>
      <w:r>
        <w:rPr>
          <w:rFonts w:hint="eastAsia" w:ascii="仿宋" w:hAnsi="仿宋" w:eastAsia="仿宋"/>
          <w:sz w:val="28"/>
          <w:szCs w:val="28"/>
        </w:rPr>
        <w:t>着力优化公路通行环境，保障道路畅通</w:t>
      </w:r>
    </w:p>
    <w:p>
      <w:pPr>
        <w:spacing w:line="520" w:lineRule="exact"/>
        <w:ind w:left="643" w:firstLine="555"/>
        <w:jc w:val="left"/>
        <w:rPr>
          <w:rFonts w:hint="eastAsia" w:ascii="仿宋" w:hAnsi="仿宋" w:eastAsia="仿宋"/>
          <w:sz w:val="28"/>
          <w:szCs w:val="28"/>
        </w:rPr>
      </w:pPr>
      <w:r>
        <w:rPr>
          <w:rFonts w:hint="eastAsia" w:ascii="仿宋" w:hAnsi="仿宋" w:eastAsia="仿宋"/>
          <w:sz w:val="28"/>
          <w:szCs w:val="28"/>
        </w:rPr>
        <w:t>着力抓好大气污染防治，改善空气质量</w:t>
      </w:r>
    </w:p>
    <w:p>
      <w:pPr>
        <w:spacing w:line="520" w:lineRule="exact"/>
        <w:ind w:left="643"/>
        <w:jc w:val="left"/>
        <w:rPr>
          <w:rFonts w:hint="eastAsia" w:ascii="黑体" w:hAnsi="黑体" w:eastAsia="黑体"/>
          <w:sz w:val="28"/>
          <w:szCs w:val="28"/>
        </w:rPr>
      </w:pPr>
      <w:r>
        <w:rPr>
          <w:rFonts w:hint="eastAsia" w:ascii="黑体" w:hAnsi="黑体" w:eastAsia="黑体"/>
          <w:sz w:val="28"/>
          <w:szCs w:val="28"/>
        </w:rPr>
        <w:t>二、部门职责分类绩效目标</w:t>
      </w:r>
    </w:p>
    <w:p>
      <w:pPr>
        <w:ind w:firstLine="560"/>
        <w:rPr>
          <w:rFonts w:ascii="仿宋" w:hAnsi="仿宋" w:eastAsia="仿宋"/>
          <w:sz w:val="28"/>
        </w:rPr>
      </w:pPr>
      <w:r>
        <w:rPr>
          <w:rFonts w:ascii="仿宋" w:hAnsi="仿宋" w:eastAsia="仿宋"/>
          <w:sz w:val="28"/>
        </w:rPr>
        <w:t>（一）交通运输基础设施养护、维护</w:t>
      </w:r>
    </w:p>
    <w:p>
      <w:pPr>
        <w:ind w:left="210" w:leftChars="100" w:firstLine="560" w:firstLineChars="200"/>
        <w:rPr>
          <w:rFonts w:ascii="仿宋" w:hAnsi="仿宋" w:eastAsia="仿宋"/>
          <w:sz w:val="28"/>
        </w:rPr>
      </w:pPr>
      <w:r>
        <w:rPr>
          <w:rFonts w:hint="eastAsia" w:ascii="仿宋" w:hAnsi="仿宋" w:eastAsia="仿宋"/>
          <w:sz w:val="28"/>
          <w:szCs w:val="28"/>
        </w:rPr>
        <w:t>组织和完成交通运输基础设施养护、维护，对招投标活动进行监督管理。负责对国省干线公路大中修、绿化、附属设施维护及日常养护工作的实施，确保工程质量,恢复、提升公路原有技术指标，有效提高通行能力和行车舒适性，保证沿线人民出行需要。组织对公路建设、养护项目</w:t>
      </w:r>
      <w:r>
        <w:rPr>
          <w:rFonts w:ascii="仿宋" w:hAnsi="仿宋" w:eastAsia="仿宋"/>
          <w:sz w:val="28"/>
        </w:rPr>
        <w:t>的招投标、工程决算、验收等质量监督管理等工作，严厉打击各类违法行为，更好维护公平竟争的市场秩序。</w:t>
      </w:r>
    </w:p>
    <w:p>
      <w:pPr>
        <w:ind w:left="245" w:leftChars="50" w:hanging="140" w:hangingChars="50"/>
        <w:rPr>
          <w:rFonts w:hint="eastAsia"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普通干线公路养护：对普通国</w:t>
      </w:r>
      <w:r>
        <w:rPr>
          <w:rFonts w:hint="eastAsia" w:ascii="仿宋" w:hAnsi="仿宋" w:eastAsia="仿宋"/>
          <w:sz w:val="28"/>
        </w:rPr>
        <w:t>省</w:t>
      </w:r>
      <w:r>
        <w:rPr>
          <w:rFonts w:ascii="仿宋" w:hAnsi="仿宋" w:eastAsia="仿宋"/>
          <w:sz w:val="28"/>
        </w:rPr>
        <w:t>干线公路主体及其附属设施、设备</w:t>
      </w:r>
      <w:r>
        <w:rPr>
          <w:rFonts w:hint="eastAsia" w:ascii="仿宋" w:hAnsi="仿宋" w:eastAsia="仿宋"/>
          <w:sz w:val="28"/>
        </w:rPr>
        <w:t xml:space="preserve"> </w:t>
      </w:r>
      <w:r>
        <w:rPr>
          <w:rFonts w:ascii="仿宋" w:hAnsi="仿宋" w:eastAsia="仿宋"/>
          <w:sz w:val="28"/>
        </w:rPr>
        <w:t>进行保养中修、大修、维护等。</w:t>
      </w:r>
    </w:p>
    <w:p>
      <w:pPr>
        <w:ind w:left="210" w:leftChars="100" w:firstLine="560" w:firstLineChars="200"/>
        <w:rPr>
          <w:rFonts w:ascii="仿宋" w:hAnsi="仿宋" w:eastAsia="仿宋"/>
          <w:sz w:val="28"/>
        </w:rPr>
      </w:pPr>
      <w:r>
        <w:rPr>
          <w:rFonts w:ascii="仿宋" w:hAnsi="仿宋" w:eastAsia="仿宋"/>
          <w:sz w:val="28"/>
        </w:rPr>
        <w:t>公路、水运工程养护监督和管理：对公路、水运工程及其它项目质量安全及招投标活动进行监督和管理。</w:t>
      </w:r>
    </w:p>
    <w:p>
      <w:pPr>
        <w:ind w:left="245" w:leftChars="50" w:hanging="140" w:hangingChars="50"/>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交通配套设施养护：恢复、提升公路、水路原有技术标准，维护、完善附属设施，保持良好的技术状况，保障通行能力和服务水平，资金使用合规。 </w:t>
      </w:r>
    </w:p>
    <w:p>
      <w:pPr>
        <w:ind w:firstLine="560"/>
        <w:rPr>
          <w:rFonts w:ascii="仿宋" w:hAnsi="仿宋" w:eastAsia="仿宋"/>
          <w:sz w:val="28"/>
        </w:rPr>
      </w:pPr>
      <w:r>
        <w:rPr>
          <w:rFonts w:ascii="仿宋" w:hAnsi="仿宋" w:eastAsia="仿宋"/>
          <w:sz w:val="28"/>
        </w:rPr>
        <w:t>（二）交通运输管理</w:t>
      </w:r>
    </w:p>
    <w:p>
      <w:pPr>
        <w:ind w:left="210" w:leftChars="100" w:firstLine="560" w:firstLineChars="200"/>
        <w:rPr>
          <w:rFonts w:ascii="仿宋" w:hAnsi="仿宋" w:eastAsia="仿宋"/>
          <w:sz w:val="28"/>
        </w:rPr>
      </w:pPr>
      <w:r>
        <w:rPr>
          <w:rFonts w:ascii="仿宋" w:hAnsi="仿宋" w:eastAsia="仿宋"/>
          <w:sz w:val="28"/>
        </w:rPr>
        <w:t>承担全</w:t>
      </w:r>
      <w:r>
        <w:rPr>
          <w:rFonts w:hint="eastAsia" w:ascii="仿宋" w:hAnsi="仿宋" w:eastAsia="仿宋"/>
          <w:sz w:val="28"/>
        </w:rPr>
        <w:t>区</w:t>
      </w:r>
      <w:r>
        <w:rPr>
          <w:rFonts w:ascii="仿宋" w:hAnsi="仿宋" w:eastAsia="仿宋"/>
          <w:sz w:val="28"/>
        </w:rPr>
        <w:t>综合运输体系的规划协调，会同有关部门组织编制全市综合运输体系规划，参与交通运输枢纽规划和管理。指导城乡客运及有关设施规划和管理，对全</w:t>
      </w:r>
      <w:r>
        <w:rPr>
          <w:rFonts w:hint="eastAsia" w:ascii="仿宋" w:hAnsi="仿宋" w:eastAsia="仿宋"/>
          <w:sz w:val="28"/>
        </w:rPr>
        <w:t>区</w:t>
      </w:r>
      <w:r>
        <w:rPr>
          <w:rFonts w:ascii="仿宋" w:hAnsi="仿宋" w:eastAsia="仿宋"/>
          <w:sz w:val="28"/>
        </w:rPr>
        <w:t>公路及其设施的建设和养护进行管理，指导出租汽车行业管理工作，保障道路通畅，完成运输生产任务，确保安全生产。</w:t>
      </w:r>
    </w:p>
    <w:p>
      <w:pPr>
        <w:ind w:left="245" w:leftChars="50" w:hanging="140" w:hangingChars="50"/>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公路管理：对公路建设、养护、运营及路政、治理超限超载进行管理。审批公路建设项目施工图并进行现场管理，审查一般干线公路建设的立项、可研，审批高速公路养护、大中修，一般干线公路大中修项目。依法行使公路方面行政处罚权，对全</w:t>
      </w:r>
      <w:r>
        <w:rPr>
          <w:rFonts w:hint="eastAsia" w:ascii="仿宋" w:hAnsi="仿宋" w:eastAsia="仿宋"/>
          <w:sz w:val="28"/>
        </w:rPr>
        <w:t>区</w:t>
      </w:r>
      <w:r>
        <w:rPr>
          <w:rFonts w:ascii="仿宋" w:hAnsi="仿宋" w:eastAsia="仿宋"/>
          <w:sz w:val="28"/>
        </w:rPr>
        <w:t>公路超限治理进行监督管理，提高公路等级水平，缓解繁忙路段交通压力；维护路产路权，治理超限运输，保障通行能力，提高服务水平。</w:t>
      </w:r>
    </w:p>
    <w:p>
      <w:pPr>
        <w:ind w:left="245" w:leftChars="50" w:hanging="140" w:hangingChars="50"/>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道路运输管理：对全</w:t>
      </w:r>
      <w:r>
        <w:rPr>
          <w:rFonts w:hint="eastAsia" w:ascii="仿宋" w:hAnsi="仿宋" w:eastAsia="仿宋"/>
          <w:sz w:val="28"/>
        </w:rPr>
        <w:t>区</w:t>
      </w:r>
      <w:r>
        <w:rPr>
          <w:rFonts w:ascii="仿宋" w:hAnsi="仿宋" w:eastAsia="仿宋"/>
          <w:sz w:val="28"/>
        </w:rPr>
        <w:t>道路旅客运输、货物运输、从业人员、道路运输相关业务进行行业管理、市场监管及安全检查，依法行使道路运输行政许可、行政处罚强制权，监督检查有关道路运输法律法规的执行情况，对全市货运源头治超工作进行监督检查。</w:t>
      </w:r>
    </w:p>
    <w:p>
      <w:pPr>
        <w:ind w:left="245" w:leftChars="50" w:hanging="140" w:hangingChars="50"/>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城市客运管理：对全</w:t>
      </w:r>
      <w:r>
        <w:rPr>
          <w:rFonts w:hint="eastAsia" w:ascii="仿宋" w:hAnsi="仿宋" w:eastAsia="仿宋"/>
          <w:sz w:val="28"/>
        </w:rPr>
        <w:t>区</w:t>
      </w:r>
      <w:r>
        <w:rPr>
          <w:rFonts w:ascii="仿宋" w:hAnsi="仿宋" w:eastAsia="仿宋"/>
          <w:sz w:val="28"/>
        </w:rPr>
        <w:t>城市客运（含公共汽电车、轨道交通、出租汽车、汽车租赁）进行行业管理，城市客运管理业务顺利开展，按时完成工作，并保障行业安全稳与稳定。</w:t>
      </w:r>
    </w:p>
    <w:p>
      <w:pPr>
        <w:ind w:left="245" w:leftChars="50" w:hanging="140" w:hangingChars="50"/>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水路运输管理：监管全</w:t>
      </w:r>
      <w:r>
        <w:rPr>
          <w:rFonts w:hint="eastAsia" w:ascii="仿宋" w:hAnsi="仿宋" w:eastAsia="仿宋"/>
          <w:sz w:val="28"/>
        </w:rPr>
        <w:t>区</w:t>
      </w:r>
      <w:r>
        <w:rPr>
          <w:rFonts w:ascii="仿宋" w:hAnsi="仿宋" w:eastAsia="仿宋"/>
          <w:sz w:val="28"/>
        </w:rPr>
        <w:t>水路运输市场，对水路运输及水路运输辅助业务进行行业管理，对管辖水域水上交通安全进行监管；对水上交通管制、相关水上设施检验、船舶与港口设施保安等进行监督管理；依法组织或参与事故调查处理。依法组织港政执法，指导航运、地方海事和船员管理等。</w:t>
      </w:r>
    </w:p>
    <w:p>
      <w:pPr>
        <w:ind w:left="245" w:leftChars="50" w:hanging="140" w:hangingChars="50"/>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交通运输统计及调查：开展全</w:t>
      </w:r>
      <w:r>
        <w:rPr>
          <w:rFonts w:hint="eastAsia" w:ascii="仿宋" w:hAnsi="仿宋" w:eastAsia="仿宋"/>
          <w:sz w:val="28"/>
        </w:rPr>
        <w:t>区</w:t>
      </w:r>
      <w:r>
        <w:rPr>
          <w:rFonts w:ascii="仿宋" w:hAnsi="仿宋" w:eastAsia="仿宋"/>
          <w:sz w:val="28"/>
        </w:rPr>
        <w:t>综合交通运输统计专项调查和研究，组织业务培训，统计、分析、评估、检测交通运输有关数据，发布相关信息。</w:t>
      </w:r>
    </w:p>
    <w:p>
      <w:pPr>
        <w:ind w:firstLine="560"/>
        <w:rPr>
          <w:rFonts w:ascii="仿宋" w:hAnsi="仿宋" w:eastAsia="仿宋"/>
          <w:sz w:val="28"/>
        </w:rPr>
      </w:pPr>
      <w:r>
        <w:rPr>
          <w:rFonts w:ascii="仿宋" w:hAnsi="仿宋" w:eastAsia="仿宋"/>
          <w:sz w:val="28"/>
        </w:rPr>
        <w:t xml:space="preserve"> （三）交通政务管理</w:t>
      </w:r>
    </w:p>
    <w:p>
      <w:pPr>
        <w:ind w:left="245" w:leftChars="50" w:hanging="140" w:hangingChars="50"/>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负责交通运输综合交通运输体系建设，综合业务管理和综合事务管理，确保各项业各及事务运行正常。</w:t>
      </w:r>
    </w:p>
    <w:p>
      <w:pPr>
        <w:ind w:left="245" w:leftChars="50" w:hanging="140" w:hangingChars="50"/>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综合业务管理：组织拟订全</w:t>
      </w:r>
      <w:r>
        <w:rPr>
          <w:rFonts w:hint="eastAsia" w:ascii="仿宋" w:hAnsi="仿宋" w:eastAsia="仿宋"/>
          <w:sz w:val="28"/>
        </w:rPr>
        <w:t>区</w:t>
      </w:r>
      <w:r>
        <w:rPr>
          <w:rFonts w:ascii="仿宋" w:hAnsi="仿宋" w:eastAsia="仿宋"/>
          <w:sz w:val="28"/>
        </w:rPr>
        <w:t>综合交通运输发展战略和政策；组织起草地方性法规和规章草案，开展行业政策研究，拟定行业标准，指导交通信息化建设，制订全</w:t>
      </w:r>
      <w:r>
        <w:rPr>
          <w:rFonts w:hint="eastAsia" w:ascii="仿宋" w:hAnsi="仿宋" w:eastAsia="仿宋"/>
          <w:sz w:val="28"/>
        </w:rPr>
        <w:t>区</w:t>
      </w:r>
      <w:r>
        <w:rPr>
          <w:rFonts w:ascii="仿宋" w:hAnsi="仿宋" w:eastAsia="仿宋"/>
          <w:sz w:val="28"/>
        </w:rPr>
        <w:t>交通运输行业科技政策、组织科技开发。指导交通运输行业继续教育和中等专业技术教育，开展行业干部教育培训。指导行业体制改革、安全生产和应急管理等负责交通运输综合交通运输体系建设。</w:t>
      </w:r>
    </w:p>
    <w:p>
      <w:pPr>
        <w:ind w:firstLine="560" w:firstLineChars="200"/>
        <w:outlineLvl w:val="0"/>
        <w:rPr>
          <w:rFonts w:hint="eastAsia" w:ascii="宋体" w:hAnsi="宋体"/>
          <w:sz w:val="32"/>
        </w:rPr>
      </w:pPr>
      <w:r>
        <w:rPr>
          <w:rFonts w:ascii="仿宋" w:hAnsi="仿宋" w:eastAsia="仿宋"/>
          <w:sz w:val="28"/>
        </w:rPr>
        <w:t>综合</w:t>
      </w:r>
      <w:r>
        <w:rPr>
          <w:rFonts w:hint="eastAsia" w:ascii="仿宋" w:hAnsi="仿宋" w:eastAsia="仿宋"/>
          <w:sz w:val="28"/>
        </w:rPr>
        <w:t>事务</w:t>
      </w:r>
      <w:r>
        <w:rPr>
          <w:rFonts w:ascii="仿宋" w:hAnsi="仿宋" w:eastAsia="仿宋"/>
          <w:sz w:val="28"/>
        </w:rPr>
        <w:t>管理：管理交通国有资产，筹措、管理、监督交通建设专项资金，开展基本建设项目绩效监督管理工作和行业内部审计工作，承担国防交通战备工作，指导行业交通公安工作及行业精神文明建设，组织开展宣传工作和行业工会工作；负责行业涉外事宜，开展国际交通运输经济技术合作与交流，保障交通建设后勤工作。</w:t>
      </w:r>
    </w:p>
    <w:p>
      <w:pPr>
        <w:jc w:val="center"/>
        <w:outlineLvl w:val="0"/>
        <w:rPr>
          <w:rFonts w:ascii="宋体" w:hAnsi="宋体"/>
          <w:sz w:val="32"/>
        </w:rPr>
        <w:sectPr>
          <w:pgSz w:w="11907" w:h="16839"/>
          <w:pgMar w:top="1531" w:right="1134" w:bottom="1474" w:left="1134" w:header="851" w:footer="992" w:gutter="0"/>
          <w:cols w:space="720" w:num="1"/>
          <w:docGrid w:linePitch="312" w:charSpace="0"/>
        </w:sectPr>
      </w:pPr>
    </w:p>
    <w:p>
      <w:pPr>
        <w:jc w:val="center"/>
        <w:outlineLvl w:val="0"/>
        <w:rPr>
          <w:rFonts w:hint="eastAsia" w:ascii="宋体" w:hAnsi="宋体"/>
          <w:sz w:val="32"/>
        </w:rPr>
      </w:pPr>
      <w:r>
        <w:rPr>
          <w:rFonts w:hint="eastAsia" w:ascii="宋体" w:hAnsi="宋体"/>
          <w:sz w:val="32"/>
        </w:rPr>
        <w:t>部门职责-工作活动绩效目标</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仿宋" w:hAnsi="仿宋" w:eastAsia="仿宋"/>
                <w:sz w:val="28"/>
              </w:rPr>
              <w:t xml:space="preserve"> </w:t>
            </w:r>
            <w:bookmarkStart w:id="0" w:name="_Toc443904421"/>
            <w:bookmarkStart w:id="1" w:name="_Toc441150763"/>
            <w:r>
              <w:rPr>
                <w:rFonts w:ascii="方正小标宋_GBK" w:eastAsia="方正小标宋_GBK"/>
                <w:sz w:val="24"/>
              </w:rPr>
              <w:t>348</w:t>
            </w:r>
            <w:r>
              <w:rPr>
                <w:rFonts w:hint="eastAsia" w:ascii="方正小标宋_GBK" w:eastAsia="方正小标宋_GBK"/>
                <w:sz w:val="24"/>
              </w:rPr>
              <w:t>保定市满城区交通运输局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交通运输基础设施建设</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42150000.00</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提出全区交通运输行业固定资产投资规模和方向</w:t>
            </w:r>
            <w:r>
              <w:rPr>
                <w:rFonts w:ascii="方正书宋_GBK" w:eastAsia="方正书宋_GBK"/>
              </w:rPr>
              <w:t>,</w:t>
            </w:r>
            <w:r>
              <w:rPr>
                <w:rFonts w:hint="eastAsia" w:ascii="方正书宋_GBK" w:eastAsia="方正书宋_GBK"/>
              </w:rPr>
              <w:t>按县政府规定权限审批、核准县规划内和年度计划规模内的固定资产投资项目，完成交通基础设施投资；对重点工程建设、工程质量和安全生产进行监管，对招投标活动进行监督管理。</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普通干线公路投资总额</w:t>
            </w:r>
            <w:r>
              <w:rPr>
                <w:rFonts w:ascii="方正书宋_GBK" w:eastAsia="方正书宋_GBK"/>
              </w:rPr>
              <w:t>**</w:t>
            </w:r>
            <w:r>
              <w:rPr>
                <w:rFonts w:hint="eastAsia" w:ascii="方正书宋_GBK" w:eastAsia="方正书宋_GBK"/>
              </w:rPr>
              <w:t>万元，在建里程</w:t>
            </w:r>
            <w:r>
              <w:rPr>
                <w:rFonts w:ascii="方正书宋_GBK" w:eastAsia="方正书宋_GBK"/>
              </w:rPr>
              <w:t>**</w:t>
            </w:r>
            <w:r>
              <w:rPr>
                <w:rFonts w:hint="eastAsia" w:ascii="方正书宋_GBK" w:eastAsia="方正书宋_GBK"/>
              </w:rPr>
              <w:t>公里</w:t>
            </w:r>
            <w:r>
              <w:rPr>
                <w:rFonts w:ascii="方正书宋_GBK" w:eastAsia="方正书宋_GBK"/>
              </w:rPr>
              <w:t>;</w:t>
            </w:r>
            <w:r>
              <w:rPr>
                <w:rFonts w:hint="eastAsia" w:ascii="方正书宋_GBK" w:eastAsia="方正书宋_GBK"/>
              </w:rPr>
              <w:t>农村公路投资总额</w:t>
            </w:r>
            <w:r>
              <w:rPr>
                <w:rFonts w:ascii="方正书宋_GBK" w:eastAsia="方正书宋_GBK"/>
              </w:rPr>
              <w:t>**</w:t>
            </w:r>
            <w:r>
              <w:rPr>
                <w:rFonts w:hint="eastAsia" w:ascii="方正书宋_GBK" w:eastAsia="方正书宋_GBK"/>
              </w:rPr>
              <w:t>万元，建设里程</w:t>
            </w:r>
            <w:r>
              <w:rPr>
                <w:rFonts w:ascii="方正书宋_GBK" w:eastAsia="方正书宋_GBK"/>
              </w:rPr>
              <w:t>**</w:t>
            </w:r>
            <w:r>
              <w:rPr>
                <w:rFonts w:hint="eastAsia" w:ascii="方正书宋_GBK" w:eastAsia="方正书宋_GBK"/>
              </w:rPr>
              <w:t>公里</w:t>
            </w:r>
            <w:r>
              <w:rPr>
                <w:rFonts w:ascii="方正书宋_GBK" w:eastAsia="方正书宋_GBK"/>
              </w:rPr>
              <w:t>;</w:t>
            </w:r>
            <w:r>
              <w:rPr>
                <w:rFonts w:hint="eastAsia" w:ascii="方正书宋_GBK" w:eastAsia="方正书宋_GBK"/>
              </w:rPr>
              <w:t>农村客运站点总投资</w:t>
            </w:r>
            <w:r>
              <w:rPr>
                <w:rFonts w:ascii="方正书宋_GBK" w:eastAsia="方正书宋_GBK"/>
              </w:rPr>
              <w:t xml:space="preserve"> **</w:t>
            </w:r>
            <w:r>
              <w:rPr>
                <w:rFonts w:hint="eastAsia" w:ascii="方正书宋_GBK" w:eastAsia="方正书宋_GBK"/>
              </w:rPr>
              <w:t>万元</w:t>
            </w:r>
            <w:r>
              <w:rPr>
                <w:rFonts w:ascii="方正书宋_GBK" w:eastAsia="方正书宋_GBK"/>
              </w:rPr>
              <w:t>,</w:t>
            </w:r>
            <w:r>
              <w:rPr>
                <w:rFonts w:hint="eastAsia" w:ascii="方正书宋_GBK" w:eastAsia="方正书宋_GBK"/>
              </w:rPr>
              <w:t>建设简易站</w:t>
            </w:r>
            <w:r>
              <w:rPr>
                <w:rFonts w:ascii="方正书宋_GBK" w:eastAsia="方正书宋_GBK"/>
              </w:rPr>
              <w:t>**</w:t>
            </w:r>
            <w:r>
              <w:rPr>
                <w:rFonts w:hint="eastAsia" w:ascii="方正书宋_GBK" w:eastAsia="方正书宋_GBK"/>
              </w:rPr>
              <w:t>个、候车亭</w:t>
            </w:r>
            <w:r>
              <w:rPr>
                <w:rFonts w:ascii="方正书宋_GBK" w:eastAsia="方正书宋_GBK"/>
              </w:rPr>
              <w:t>**</w:t>
            </w:r>
            <w:r>
              <w:rPr>
                <w:rFonts w:hint="eastAsia" w:ascii="方正书宋_GBK" w:eastAsia="方正书宋_GBK"/>
              </w:rPr>
              <w:t>个、招呼站牌</w:t>
            </w:r>
            <w:r>
              <w:rPr>
                <w:rFonts w:ascii="方正书宋_GBK" w:eastAsia="方正书宋_GBK"/>
              </w:rPr>
              <w:t>**</w:t>
            </w:r>
            <w:r>
              <w:rPr>
                <w:rFonts w:hint="eastAsia" w:ascii="方正书宋_GBK" w:eastAsia="方正书宋_GBK"/>
              </w:rPr>
              <w:t>个</w:t>
            </w:r>
            <w:r>
              <w:rPr>
                <w:rFonts w:ascii="方正书宋_GBK" w:eastAsia="方正书宋_GBK"/>
              </w:rPr>
              <w:t>;</w:t>
            </w:r>
            <w:r>
              <w:rPr>
                <w:rFonts w:hint="eastAsia" w:ascii="方正书宋_GBK" w:eastAsia="方正书宋_GBK"/>
              </w:rPr>
              <w:t>按时偿还到期公路建设贷款，无贷款违约发生。</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普通干线公路建设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按照上级补助资金额度，组织实施各项普通干线公路建设，完成投资任务。</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普通干线公路投资总额</w:t>
            </w:r>
            <w:r>
              <w:rPr>
                <w:rFonts w:ascii="方正书宋_GBK" w:eastAsia="方正书宋_GBK"/>
              </w:rPr>
              <w:t>**</w:t>
            </w:r>
            <w:r>
              <w:rPr>
                <w:rFonts w:hint="eastAsia" w:ascii="方正书宋_GBK" w:eastAsia="方正书宋_GBK"/>
              </w:rPr>
              <w:t>万元，在建里程</w:t>
            </w:r>
            <w:r>
              <w:rPr>
                <w:rFonts w:ascii="方正书宋_GBK" w:eastAsia="方正书宋_GBK"/>
              </w:rPr>
              <w:t>**</w:t>
            </w:r>
            <w:r>
              <w:rPr>
                <w:rFonts w:hint="eastAsia" w:ascii="方正书宋_GBK" w:eastAsia="方正书宋_GBK"/>
              </w:rPr>
              <w:t>公里。</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年度普通干线公路建设项目工程质量合格率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年度普通干线公路建设项目投资完成率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农村公路建设</w:t>
            </w:r>
          </w:p>
        </w:tc>
        <w:tc>
          <w:tcPr>
            <w:tcW w:w="12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42150000.00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按照上级补助资金额度，组织实施农村公路建设，完成投资任务。</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农村公路投资总额</w:t>
            </w:r>
            <w:r>
              <w:rPr>
                <w:rFonts w:ascii="方正书宋_GBK" w:eastAsia="方正书宋_GBK"/>
              </w:rPr>
              <w:t>***</w:t>
            </w:r>
            <w:r>
              <w:rPr>
                <w:rFonts w:hint="eastAsia" w:ascii="方正书宋_GBK" w:eastAsia="方正书宋_GBK"/>
              </w:rPr>
              <w:t>万元，建设里程</w:t>
            </w:r>
            <w:r>
              <w:rPr>
                <w:rFonts w:ascii="方正书宋_GBK" w:eastAsia="方正书宋_GBK"/>
              </w:rPr>
              <w:t>***</w:t>
            </w:r>
            <w:r>
              <w:rPr>
                <w:rFonts w:hint="eastAsia" w:ascii="方正书宋_GBK" w:eastAsia="方正书宋_GBK"/>
              </w:rPr>
              <w:t>公里。</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年度农村公路建设项目工程质量合格率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年度农村公路建设工程量</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年度农村公路建设投资完成率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归还公路建设贷款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归还区级公路建设贷款。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按时偿还到期公路建设贷款，无贷款违约发生</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贷款违约率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大于</w:t>
            </w: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年度偿还本息金额</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还贷资金等于通行费收入减去人员经费、公用经费、项目支出等的数额，因此现无法估算</w:t>
            </w:r>
            <w:r>
              <w:rPr>
                <w:rFonts w:ascii="方正书宋_GBK" w:eastAsia="方正书宋_GBK"/>
              </w:rPr>
              <w:t>2017</w:t>
            </w:r>
            <w:r>
              <w:rPr>
                <w:rFonts w:hint="eastAsia" w:ascii="方正书宋_GBK" w:eastAsia="方正书宋_GBK"/>
              </w:rPr>
              <w:t>年还贷资金金额</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公路客运站（场）及城乡客运基础设施建设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组织实施汽车客运站场新改（扩）建工程（含综合客货运枢纽、等级客运站、简易站、候车亭、招呼牌等）建设。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农村客运站点总投资</w:t>
            </w:r>
            <w:r>
              <w:rPr>
                <w:rFonts w:ascii="方正书宋_GBK" w:eastAsia="方正书宋_GBK"/>
              </w:rPr>
              <w:t>**</w:t>
            </w:r>
            <w:r>
              <w:rPr>
                <w:rFonts w:hint="eastAsia" w:ascii="方正书宋_GBK" w:eastAsia="方正书宋_GBK"/>
              </w:rPr>
              <w:t>万元</w:t>
            </w:r>
            <w:r>
              <w:rPr>
                <w:rFonts w:ascii="方正书宋_GBK" w:eastAsia="方正书宋_GBK"/>
              </w:rPr>
              <w:t>,</w:t>
            </w:r>
            <w:r>
              <w:rPr>
                <w:rFonts w:hint="eastAsia" w:ascii="方正书宋_GBK" w:eastAsia="方正书宋_GBK"/>
              </w:rPr>
              <w:t>县补资金</w:t>
            </w:r>
            <w:r>
              <w:rPr>
                <w:rFonts w:ascii="方正书宋_GBK" w:eastAsia="方正书宋_GBK"/>
              </w:rPr>
              <w:t>***</w:t>
            </w:r>
            <w:r>
              <w:rPr>
                <w:rFonts w:hint="eastAsia" w:ascii="方正书宋_GBK" w:eastAsia="方正书宋_GBK"/>
              </w:rPr>
              <w:t>万元，建设四级站</w:t>
            </w:r>
            <w:r>
              <w:rPr>
                <w:rFonts w:ascii="方正书宋_GBK" w:eastAsia="方正书宋_GBK"/>
              </w:rPr>
              <w:t>***</w:t>
            </w:r>
            <w:r>
              <w:rPr>
                <w:rFonts w:hint="eastAsia" w:ascii="方正书宋_GBK" w:eastAsia="方正书宋_GBK"/>
              </w:rPr>
              <w:t>个、五级站</w:t>
            </w:r>
            <w:r>
              <w:rPr>
                <w:rFonts w:ascii="方正书宋_GBK" w:eastAsia="方正书宋_GBK"/>
              </w:rPr>
              <w:t>***</w:t>
            </w:r>
            <w:r>
              <w:rPr>
                <w:rFonts w:hint="eastAsia" w:ascii="方正书宋_GBK" w:eastAsia="方正书宋_GBK"/>
              </w:rPr>
              <w:t>个、简易站</w:t>
            </w:r>
            <w:r>
              <w:rPr>
                <w:rFonts w:ascii="方正书宋_GBK" w:eastAsia="方正书宋_GBK"/>
              </w:rPr>
              <w:t>***</w:t>
            </w:r>
            <w:r>
              <w:rPr>
                <w:rFonts w:hint="eastAsia" w:ascii="方正书宋_GBK" w:eastAsia="方正书宋_GBK"/>
              </w:rPr>
              <w:t>个、候车亭</w:t>
            </w:r>
            <w:r>
              <w:rPr>
                <w:rFonts w:ascii="方正书宋_GBK" w:eastAsia="方正书宋_GBK"/>
              </w:rPr>
              <w:t>***</w:t>
            </w:r>
            <w:r>
              <w:rPr>
                <w:rFonts w:hint="eastAsia" w:ascii="方正书宋_GBK" w:eastAsia="方正书宋_GBK"/>
              </w:rPr>
              <w:t>个、招呼站牌</w:t>
            </w:r>
            <w:r>
              <w:rPr>
                <w:rFonts w:ascii="方正书宋_GBK" w:eastAsia="方正书宋_GBK"/>
              </w:rPr>
              <w:t>***</w:t>
            </w:r>
            <w:r>
              <w:rPr>
                <w:rFonts w:hint="eastAsia" w:ascii="方正书宋_GBK" w:eastAsia="方正书宋_GBK"/>
              </w:rPr>
              <w:t>个。</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客运站覆盖率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年度客货运场站建设工程量（万元）</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年度客货运场站建设投资完成率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交通基础设施建设的协调、监督和管理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监管全区公路、水路、地方铁路建设市场，对公路、水路、地方铁路等有关重点工程建设、工程质量和安全生产及行业招投标活动进行监督和管理，做好建设过程中的协调管理工作。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交通基础设施建设市场运转有序，各项业务顺利开展，工作任务按时完成。</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社会公众或服务对象对项目实施效果的满意程度</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交通基础设施建设重点项目监督检查率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交通配套设施建设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其他与县级建设任务紧密相关的交通基础设施建设。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其他各项业务顺利开展，工作任务按时完成。</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年度交通配套设施项目工程质量合格率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年度交通配套设施建设工程量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工程量不便统计，建议仅考核项目投资，取消工程量考核</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交通配套设施建设投资完成率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交通运输基础设施养护、维护</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120</w:t>
            </w:r>
            <w:r>
              <w:rPr>
                <w:rFonts w:ascii="方正书宋_GBK" w:eastAsia="方正书宋_GBK"/>
              </w:rPr>
              <w:t>0000.00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组织交通运输基础设施养护、维护，对招投标活动进行监督管理。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干线公路大中修总投资</w:t>
            </w:r>
            <w:r>
              <w:rPr>
                <w:rFonts w:ascii="方正书宋_GBK" w:eastAsia="方正书宋_GBK"/>
              </w:rPr>
              <w:t>**</w:t>
            </w:r>
            <w:r>
              <w:rPr>
                <w:rFonts w:hint="eastAsia" w:ascii="方正书宋_GBK" w:eastAsia="方正书宋_GBK"/>
              </w:rPr>
              <w:t>万元，大中修里程</w:t>
            </w:r>
            <w:r>
              <w:rPr>
                <w:rFonts w:ascii="方正书宋_GBK" w:eastAsia="方正书宋_GBK"/>
              </w:rPr>
              <w:t>**</w:t>
            </w:r>
            <w:r>
              <w:rPr>
                <w:rFonts w:hint="eastAsia" w:ascii="方正书宋_GBK" w:eastAsia="方正书宋_GBK"/>
              </w:rPr>
              <w:t>公里；桥梁维修加固总投资</w:t>
            </w:r>
            <w:r>
              <w:rPr>
                <w:rFonts w:ascii="方正书宋_GBK" w:eastAsia="方正书宋_GBK"/>
              </w:rPr>
              <w:t>**</w:t>
            </w:r>
            <w:r>
              <w:rPr>
                <w:rFonts w:hint="eastAsia" w:ascii="方正书宋_GBK" w:eastAsia="方正书宋_GBK"/>
              </w:rPr>
              <w:t>万元，加固桥梁</w:t>
            </w:r>
            <w:r>
              <w:rPr>
                <w:rFonts w:ascii="方正书宋_GBK" w:eastAsia="方正书宋_GBK"/>
              </w:rPr>
              <w:t>**</w:t>
            </w:r>
            <w:r>
              <w:rPr>
                <w:rFonts w:hint="eastAsia" w:ascii="方正书宋_GBK" w:eastAsia="方正书宋_GBK"/>
              </w:rPr>
              <w:t>延米；安保及灾害防治工程总投资</w:t>
            </w:r>
            <w:r>
              <w:rPr>
                <w:rFonts w:ascii="方正书宋_GBK" w:eastAsia="方正书宋_GBK"/>
              </w:rPr>
              <w:t>**</w:t>
            </w:r>
            <w:r>
              <w:rPr>
                <w:rFonts w:hint="eastAsia" w:ascii="方正书宋_GBK" w:eastAsia="方正书宋_GBK"/>
              </w:rPr>
              <w:t>万元，治理隐患里程</w:t>
            </w:r>
            <w:r>
              <w:rPr>
                <w:rFonts w:ascii="方正书宋_GBK" w:eastAsia="方正书宋_GBK"/>
              </w:rPr>
              <w:t>**</w:t>
            </w:r>
            <w:r>
              <w:rPr>
                <w:rFonts w:hint="eastAsia" w:ascii="方正书宋_GBK" w:eastAsia="方正书宋_GBK"/>
              </w:rPr>
              <w:t>公里。</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普通干线公路养护</w:t>
            </w:r>
          </w:p>
        </w:tc>
        <w:tc>
          <w:tcPr>
            <w:tcW w:w="12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1180000.00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对普通干线公路主体及其附属设施、设备进行保养中修、大修、维护等。</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干线公路大中修总投资</w:t>
            </w:r>
            <w:r>
              <w:rPr>
                <w:rFonts w:ascii="方正书宋_GBK" w:eastAsia="方正书宋_GBK"/>
              </w:rPr>
              <w:t>**</w:t>
            </w:r>
            <w:r>
              <w:rPr>
                <w:rFonts w:hint="eastAsia" w:ascii="方正书宋_GBK" w:eastAsia="方正书宋_GBK"/>
              </w:rPr>
              <w:t>万元，大中修里程</w:t>
            </w:r>
            <w:r>
              <w:rPr>
                <w:rFonts w:ascii="方正书宋_GBK" w:eastAsia="方正书宋_GBK"/>
              </w:rPr>
              <w:t>**</w:t>
            </w:r>
            <w:r>
              <w:rPr>
                <w:rFonts w:hint="eastAsia" w:ascii="方正书宋_GBK" w:eastAsia="方正书宋_GBK"/>
              </w:rPr>
              <w:t>公里；桥梁维修加固总投资</w:t>
            </w:r>
            <w:r>
              <w:rPr>
                <w:rFonts w:ascii="方正书宋_GBK" w:eastAsia="方正书宋_GBK"/>
              </w:rPr>
              <w:t>**</w:t>
            </w:r>
            <w:r>
              <w:rPr>
                <w:rFonts w:hint="eastAsia" w:ascii="方正书宋_GBK" w:eastAsia="方正书宋_GBK"/>
              </w:rPr>
              <w:t>万元，加固桥梁</w:t>
            </w:r>
            <w:r>
              <w:rPr>
                <w:rFonts w:ascii="方正书宋_GBK" w:eastAsia="方正书宋_GBK"/>
              </w:rPr>
              <w:t>**</w:t>
            </w:r>
            <w:r>
              <w:rPr>
                <w:rFonts w:hint="eastAsia" w:ascii="方正书宋_GBK" w:eastAsia="方正书宋_GBK"/>
              </w:rPr>
              <w:t>延米；安保及灾害防治工程总投资</w:t>
            </w:r>
            <w:r>
              <w:rPr>
                <w:rFonts w:ascii="方正书宋_GBK" w:eastAsia="方正书宋_GBK"/>
              </w:rPr>
              <w:t>**</w:t>
            </w:r>
            <w:r>
              <w:rPr>
                <w:rFonts w:hint="eastAsia" w:ascii="方正书宋_GBK" w:eastAsia="方正书宋_GBK"/>
              </w:rPr>
              <w:t>万元，治理隐患里程</w:t>
            </w:r>
            <w:r>
              <w:rPr>
                <w:rFonts w:ascii="方正书宋_GBK" w:eastAsia="方正书宋_GBK"/>
              </w:rPr>
              <w:t>**</w:t>
            </w:r>
            <w:r>
              <w:rPr>
                <w:rFonts w:hint="eastAsia" w:ascii="方正书宋_GBK" w:eastAsia="方正书宋_GBK"/>
              </w:rPr>
              <w:t>公里。</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普通干线公路养护比</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建议取消本项。每年养护实际需求与资金安排难以确定，难以评价。</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养护工程合格率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年度普通干线公路养护投资完成率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年度普通干线公路养护工程量（万元）</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养护项目计划分年度下达，对应工程量不便统计，建议仅考核项目投资，取消工程量考核</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农村公路养护以奖代补</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使用上级以奖代补资金对农村公路保养与维护进行资金补助，加强农村公路养护。</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恢复、提升农村公路原有基数指标，维护、完善交通工程、安全设施、服务管理等附属设施，保持良好的技术状况。</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年度农村公路养护工程质量合格率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路面完好率</w:t>
            </w: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农村公路养护比</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建议去掉本项，此数据意义不大，不能评价好坏。</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年度农村公路养护投资完成率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年度农村公路养护工程量（万元）</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水运工程维护</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航道、航标等水上设施维护。</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维护沿海航道、航标，恢复、提升原有技术标准和使用功能，保持良好的技术状况和服务能力。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航道、航标运行正常率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航道、航标合格率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航道维护里程（公里）</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航道、航标巡查率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公路建设管理养护基础数据采集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通过公路各项指标数据采集及桥梁隧道检测、交通量调查等方式，适时采集相关数据并及时更新；管理维护设备及数据采集信息系统。</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按时、保质、保量完成数据采集分析，为公路管理提供依据和支持。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公路基础信息数据使用率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公路基础信息数据更新率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公路、水运工程养护监督和管理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各项业务顺利开展，按时完成工作。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项目质量合格率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交通配套设施养护</w:t>
            </w:r>
          </w:p>
        </w:tc>
        <w:tc>
          <w:tcPr>
            <w:tcW w:w="12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20000.00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其他与县级建设任务紧密相关的交通基础设施建设养护。</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恢复、提升公路、水路原有技术标准，维护、完善附属设施，保持良好的技术状况，保障通行能力和服务水平，资金使用合规。</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项目质量合格率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设施（设备）运行正常率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交通运输管理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对全区公路及其设施的建设和养护进行管理；对全县交通运输市场进行监管，指导城乡客运及有关设施规划和管理，指导出租汽车行业管理。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保障道路通畅，完成运输生产任务，确保安全生产，提高服务保障水平，交通运输统计、调查业务顺利开展。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center"/>
              <w:rPr>
                <w:rFonts w:hint="eastAsia" w:ascii="方正书宋_GBK" w:eastAsia="方正书宋_GBK"/>
                <w:b/>
              </w:rPr>
            </w:pPr>
            <w:r>
              <w:rPr>
                <w:rFonts w:hint="eastAsia" w:ascii="方正书宋_GBK" w:eastAsia="方正书宋_GBK"/>
                <w:b/>
              </w:rPr>
              <w:t>公路管理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对公路建设、养护、运营及路政、治理超限超载进行管理。依法行使公路方面行政处罚权，对公路超限治理进行监督管理。</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提高公路运行能力，缓解繁忙路段交通压力；维护路产路权，治理超限运输，保障通行能力，提高服务水平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&lt;2.5%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行政处罚事项完成率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道路运输管理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全区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道路运输管理旅客周转量</w:t>
            </w:r>
            <w:r>
              <w:rPr>
                <w:rFonts w:ascii="方正书宋_GBK" w:eastAsia="方正书宋_GBK"/>
              </w:rPr>
              <w:t>**</w:t>
            </w:r>
            <w:r>
              <w:rPr>
                <w:rFonts w:hint="eastAsia" w:ascii="方正书宋_GBK" w:eastAsia="方正书宋_GBK"/>
              </w:rPr>
              <w:t>万人公里，公路货物周转量</w:t>
            </w:r>
            <w:r>
              <w:rPr>
                <w:rFonts w:ascii="方正书宋_GBK" w:eastAsia="方正书宋_GBK"/>
              </w:rPr>
              <w:t>**</w:t>
            </w:r>
            <w:r>
              <w:rPr>
                <w:rFonts w:hint="eastAsia" w:ascii="方正书宋_GBK" w:eastAsia="方正书宋_GBK"/>
              </w:rPr>
              <w:t>万吨公里。</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&lt;2.5%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营业性客货运周转量目标完成率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城市客运管理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对全区城市客运（含公共汽电车、轨道交通、出租汽车、汽车租赁）进行行业管理。</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城市客运管理业务顺利开展，按时完成工作。并保障行业安全稳与稳定。</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安全生产维稳控制目标是否实现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实现</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管理车辆数</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运送旅客数增长率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运送旅客数增长率和管理车辆数，不适合作为产出指标，这两个指标不是越多越好，受很多因素影响，如行业管理政策、人们出行方式的选择等</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交通运输统计及调查</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组织业务培训，统计、分析、评估、价格监测，发布相关信息。</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交通运输统计、调查业务顺利开展，按时完成工作，数据科学准确。</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统计数据发布率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年度统计工作完成率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收费公路管理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根据《收费公路管理条例》等相关规定，对收费公路进行管理。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收费设施正常运营，道路安全畅通，通行费收入完成</w:t>
            </w:r>
            <w:r>
              <w:rPr>
                <w:rFonts w:ascii="方正书宋_GBK" w:eastAsia="方正书宋_GBK"/>
              </w:rPr>
              <w:t>**</w:t>
            </w:r>
            <w:r>
              <w:rPr>
                <w:rFonts w:hint="eastAsia" w:ascii="方正书宋_GBK" w:eastAsia="方正书宋_GBK"/>
              </w:rPr>
              <w:t>万元。</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收费公路运营管理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根据《收费公路管理条例》等相关规定，对收费公路进行管理。维持收费公路正常运营、安全畅通；为司乘人员和车辆提供紧急救援；更新维护收费设施设备；维护路产路权；为收费人员提供必要生活工作保障；为收费人员及票款提供安全保障等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收费设施正常运营，道路安全畅通，通行费收入完成</w:t>
            </w:r>
            <w:r>
              <w:rPr>
                <w:rFonts w:ascii="方正书宋_GBK" w:eastAsia="方正书宋_GBK"/>
              </w:rPr>
              <w:t>**</w:t>
            </w:r>
            <w:r>
              <w:rPr>
                <w:rFonts w:hint="eastAsia" w:ascii="方正书宋_GBK" w:eastAsia="方正书宋_GBK"/>
              </w:rPr>
              <w:t>万元。</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收费设施（设备）运行正常率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收入完成率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交通政务管理</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176104.00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负责交通运输综合交通运输体系建设，综合业务管理和综合事物管理。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各项业务工作畅通，机关正常高效运转，应急事项处理及时。</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综合业务管理</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176104.00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调研提出规划和建议，工作部署、协调推动、普查统计、督促指导、行政审批、业务监管及</w:t>
            </w:r>
            <w:r>
              <w:rPr>
                <w:rFonts w:hint="eastAsia" w:ascii="方正书宋_GBK" w:eastAsia="方正书宋_GBK"/>
                <w:lang w:eastAsia="zh-CN"/>
              </w:rPr>
              <w:t>区</w:t>
            </w:r>
            <w:r>
              <w:rPr>
                <w:rFonts w:hint="eastAsia" w:ascii="方正书宋_GBK" w:eastAsia="方正书宋_GBK"/>
              </w:rPr>
              <w:t>委、</w:t>
            </w:r>
            <w:r>
              <w:rPr>
                <w:rFonts w:hint="eastAsia" w:ascii="方正书宋_GBK" w:eastAsia="方正书宋_GBK"/>
                <w:lang w:eastAsia="zh-CN"/>
              </w:rPr>
              <w:t>区</w:t>
            </w:r>
            <w:r>
              <w:rPr>
                <w:rFonts w:hint="eastAsia" w:ascii="方正书宋_GBK" w:eastAsia="方正书宋_GBK"/>
              </w:rPr>
              <w:t>政府交办的其他事项等行政管理事项。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加强管理，圆满满完成</w:t>
            </w:r>
            <w:r>
              <w:rPr>
                <w:rFonts w:hint="eastAsia" w:ascii="方正书宋_GBK" w:eastAsia="方正书宋_GBK"/>
                <w:lang w:eastAsia="zh-CN"/>
              </w:rPr>
              <w:t>区</w:t>
            </w:r>
            <w:r>
              <w:rPr>
                <w:rFonts w:hint="eastAsia" w:ascii="方正书宋_GBK" w:eastAsia="方正书宋_GBK"/>
              </w:rPr>
              <w:t>委、</w:t>
            </w:r>
            <w:r>
              <w:rPr>
                <w:rFonts w:hint="eastAsia" w:ascii="方正书宋_GBK" w:eastAsia="方正书宋_GBK"/>
                <w:lang w:eastAsia="zh-CN"/>
              </w:rPr>
              <w:t>区</w:t>
            </w:r>
            <w:r>
              <w:rPr>
                <w:rFonts w:hint="eastAsia" w:ascii="方正书宋_GBK" w:eastAsia="方正书宋_GBK"/>
              </w:rPr>
              <w:t>政府</w:t>
            </w:r>
            <w:bookmarkStart w:id="2" w:name="_GoBack"/>
            <w:bookmarkEnd w:id="2"/>
            <w:r>
              <w:rPr>
                <w:rFonts w:hint="eastAsia" w:ascii="方正书宋_GBK" w:eastAsia="方正书宋_GBK"/>
              </w:rPr>
              <w:t>交办任务</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加强机关事务性管理，开展机关自身能力建设。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加强机关事务性管理，提高机关自身工作能力。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bl>
    <w:p>
      <w:pPr>
        <w:jc w:val="center"/>
        <w:outlineLvl w:val="0"/>
        <w:rPr>
          <w:rFonts w:hint="eastAsia" w:ascii="宋体" w:hAnsi="宋体"/>
          <w:sz w:val="32"/>
        </w:rPr>
      </w:pPr>
    </w:p>
    <w:p>
      <w:pPr>
        <w:jc w:val="center"/>
        <w:outlineLvl w:val="0"/>
        <w:rPr>
          <w:rFonts w:hint="eastAsia" w:ascii="宋体" w:hAnsi="宋体"/>
          <w:sz w:val="32"/>
        </w:rPr>
      </w:pPr>
    </w:p>
    <w:p>
      <w:pPr>
        <w:jc w:val="center"/>
        <w:outlineLvl w:val="0"/>
        <w:rPr>
          <w:rFonts w:hint="eastAsia" w:ascii="宋体" w:hAnsi="宋体"/>
          <w:sz w:val="32"/>
        </w:rPr>
      </w:pPr>
    </w:p>
    <w:p>
      <w:pPr>
        <w:jc w:val="center"/>
        <w:outlineLvl w:val="0"/>
        <w:rPr>
          <w:rFonts w:hint="eastAsia" w:ascii="宋体" w:hAnsi="宋体"/>
          <w:sz w:val="32"/>
        </w:rPr>
      </w:pPr>
    </w:p>
    <w:p>
      <w:pPr>
        <w:jc w:val="center"/>
        <w:outlineLvl w:val="0"/>
        <w:rPr>
          <w:rFonts w:hint="eastAsia" w:ascii="宋体" w:hAnsi="宋体"/>
          <w:sz w:val="32"/>
        </w:rPr>
      </w:pPr>
    </w:p>
    <w:p>
      <w:pPr>
        <w:jc w:val="center"/>
        <w:outlineLvl w:val="0"/>
        <w:rPr>
          <w:rFonts w:hint="eastAsia" w:ascii="宋体" w:hAnsi="宋体"/>
          <w:sz w:val="32"/>
        </w:rPr>
      </w:pPr>
    </w:p>
    <w:p>
      <w:pPr>
        <w:jc w:val="center"/>
        <w:outlineLvl w:val="0"/>
        <w:rPr>
          <w:rFonts w:hint="eastAsia" w:ascii="宋体" w:hAnsi="宋体"/>
          <w:sz w:val="32"/>
        </w:rPr>
      </w:pPr>
    </w:p>
    <w:p>
      <w:pPr>
        <w:jc w:val="center"/>
        <w:outlineLvl w:val="0"/>
        <w:rPr>
          <w:rFonts w:hint="eastAsia" w:ascii="宋体" w:hAnsi="宋体"/>
          <w:sz w:val="32"/>
        </w:rPr>
      </w:pPr>
    </w:p>
    <w:p>
      <w:pPr>
        <w:jc w:val="center"/>
        <w:outlineLvl w:val="0"/>
        <w:rPr>
          <w:rFonts w:hint="eastAsia" w:ascii="宋体" w:hAnsi="宋体"/>
          <w:sz w:val="32"/>
        </w:rPr>
      </w:pPr>
    </w:p>
    <w:p>
      <w:pPr>
        <w:jc w:val="center"/>
        <w:outlineLvl w:val="0"/>
        <w:rPr>
          <w:rFonts w:hint="eastAsia" w:ascii="宋体" w:hAnsi="宋体"/>
          <w:sz w:val="32"/>
        </w:rPr>
      </w:pPr>
    </w:p>
    <w:bookmarkEnd w:id="0"/>
    <w:bookmarkEnd w:id="1"/>
    <w:p>
      <w:pPr>
        <w:jc w:val="center"/>
        <w:outlineLvl w:val="0"/>
        <w:rPr>
          <w:rFonts w:ascii="黑体" w:hAnsi="黑体" w:eastAsia="黑体"/>
          <w:sz w:val="32"/>
          <w:szCs w:val="32"/>
        </w:rPr>
        <w:sectPr>
          <w:pgSz w:w="16839" w:h="11907" w:orient="landscape"/>
          <w:pgMar w:top="1134" w:right="1474" w:bottom="1134" w:left="1531" w:header="851" w:footer="992" w:gutter="0"/>
          <w:cols w:space="720" w:num="1"/>
          <w:docGrid w:linePitch="312" w:charSpace="0"/>
        </w:sectPr>
      </w:pPr>
    </w:p>
    <w:p>
      <w:pPr>
        <w:jc w:val="center"/>
        <w:outlineLvl w:val="0"/>
        <w:rPr>
          <w:rFonts w:hint="eastAsia" w:ascii="黑体" w:hAnsi="黑体" w:eastAsia="黑体"/>
          <w:sz w:val="32"/>
          <w:szCs w:val="32"/>
        </w:rPr>
      </w:pPr>
      <w:r>
        <w:rPr>
          <w:rFonts w:hint="eastAsia" w:ascii="黑体" w:hAnsi="黑体" w:eastAsia="黑体"/>
          <w:sz w:val="32"/>
          <w:szCs w:val="32"/>
        </w:rPr>
        <w:t>第六部分：政府采购预算情况</w:t>
      </w:r>
    </w:p>
    <w:p>
      <w:pPr>
        <w:spacing w:line="300" w:lineRule="exact"/>
        <w:jc w:val="left"/>
        <w:outlineLvl w:val="0"/>
        <w:rPr>
          <w:rFonts w:hint="eastAsia" w:ascii="仿宋" w:hAnsi="仿宋" w:eastAsia="仿宋"/>
          <w:sz w:val="32"/>
          <w:szCs w:val="32"/>
        </w:rPr>
      </w:pPr>
    </w:p>
    <w:p>
      <w:pPr>
        <w:spacing w:line="300" w:lineRule="exact"/>
        <w:ind w:firstLine="640" w:firstLineChars="200"/>
        <w:jc w:val="left"/>
        <w:outlineLvl w:val="0"/>
        <w:rPr>
          <w:rFonts w:hint="eastAsia" w:ascii="仿宋" w:hAnsi="仿宋" w:eastAsia="仿宋"/>
          <w:sz w:val="32"/>
          <w:szCs w:val="32"/>
        </w:rPr>
      </w:pPr>
      <w:r>
        <w:rPr>
          <w:rFonts w:hint="eastAsia" w:ascii="仿宋" w:hAnsi="仿宋" w:eastAsia="仿宋"/>
          <w:sz w:val="32"/>
          <w:szCs w:val="32"/>
        </w:rPr>
        <w:t>2019年，保定市满城区交通运输局部门没有安排采购预算。</w:t>
      </w:r>
    </w:p>
    <w:p>
      <w:pPr>
        <w:spacing w:line="300" w:lineRule="exact"/>
        <w:jc w:val="center"/>
        <w:outlineLvl w:val="0"/>
        <w:rPr>
          <w:rFonts w:hint="eastAsia" w:ascii="仿宋" w:hAnsi="仿宋" w:eastAsia="仿宋"/>
          <w:sz w:val="32"/>
          <w:szCs w:val="32"/>
        </w:rPr>
      </w:pPr>
    </w:p>
    <w:p>
      <w:pPr>
        <w:spacing w:line="300" w:lineRule="exact"/>
        <w:jc w:val="center"/>
        <w:outlineLvl w:val="0"/>
        <w:rPr>
          <w:rFonts w:hint="eastAsia" w:ascii="仿宋" w:hAnsi="仿宋" w:eastAsia="仿宋"/>
          <w:sz w:val="32"/>
          <w:szCs w:val="32"/>
        </w:rPr>
      </w:pPr>
    </w:p>
    <w:p>
      <w:pPr>
        <w:spacing w:line="300" w:lineRule="exact"/>
        <w:jc w:val="center"/>
        <w:outlineLvl w:val="0"/>
        <w:rPr>
          <w:rFonts w:hint="eastAsia" w:ascii="黑体" w:hAnsi="黑体" w:eastAsia="黑体"/>
          <w:sz w:val="32"/>
          <w:szCs w:val="32"/>
        </w:rPr>
      </w:pPr>
      <w:r>
        <w:rPr>
          <w:rFonts w:hint="eastAsia" w:ascii="黑体" w:hAnsi="黑体" w:eastAsia="黑体"/>
          <w:sz w:val="32"/>
          <w:szCs w:val="32"/>
        </w:rPr>
        <w:t>第七部分：国有资产信息情况说明</w:t>
      </w:r>
    </w:p>
    <w:p>
      <w:pPr>
        <w:rPr>
          <w:rFonts w:hint="eastAsia" w:ascii="仿宋" w:hAnsi="仿宋" w:eastAsia="仿宋"/>
          <w:sz w:val="32"/>
          <w:szCs w:val="32"/>
        </w:rPr>
      </w:pPr>
      <w:r>
        <w:rPr>
          <w:rFonts w:hint="eastAsia" w:ascii="宋体" w:hAnsi="宋体"/>
          <w:sz w:val="32"/>
          <w:szCs w:val="32"/>
        </w:rPr>
        <w:t xml:space="preserve">  </w:t>
      </w:r>
    </w:p>
    <w:p>
      <w:pPr>
        <w:spacing w:line="300" w:lineRule="exact"/>
        <w:ind w:firstLine="640" w:firstLineChars="200"/>
        <w:jc w:val="left"/>
        <w:outlineLvl w:val="0"/>
        <w:rPr>
          <w:rFonts w:hint="eastAsia" w:ascii="仿宋" w:hAnsi="仿宋" w:eastAsia="仿宋"/>
          <w:sz w:val="36"/>
          <w:szCs w:val="36"/>
        </w:rPr>
      </w:pPr>
      <w:r>
        <w:rPr>
          <w:rFonts w:hint="eastAsia" w:ascii="仿宋" w:hAnsi="仿宋" w:eastAsia="仿宋"/>
          <w:sz w:val="32"/>
          <w:szCs w:val="32"/>
        </w:rPr>
        <w:t>保定市满城区交通运输局2018年末固定资产总值1184.86万元， 2018年末无形资产总值138.23万元。2019年保定市满城区交通运输局部门无拟购置固定资产。</w:t>
      </w:r>
    </w:p>
    <w:p>
      <w:pPr>
        <w:spacing w:line="300" w:lineRule="exact"/>
        <w:ind w:firstLine="720" w:firstLineChars="200"/>
        <w:jc w:val="center"/>
        <w:outlineLvl w:val="0"/>
        <w:rPr>
          <w:rFonts w:hint="eastAsia" w:ascii="仿宋" w:hAnsi="仿宋" w:eastAsia="仿宋"/>
          <w:sz w:val="36"/>
          <w:szCs w:val="36"/>
        </w:rPr>
      </w:pPr>
    </w:p>
    <w:p>
      <w:pPr>
        <w:spacing w:line="300" w:lineRule="exact"/>
        <w:ind w:firstLine="720" w:firstLineChars="200"/>
        <w:jc w:val="center"/>
        <w:outlineLvl w:val="0"/>
        <w:rPr>
          <w:rFonts w:hint="eastAsia" w:ascii="黑体" w:hAnsi="黑体" w:eastAsia="黑体"/>
          <w:sz w:val="36"/>
          <w:szCs w:val="36"/>
        </w:rPr>
      </w:pPr>
    </w:p>
    <w:p>
      <w:pPr>
        <w:spacing w:line="300" w:lineRule="exact"/>
        <w:ind w:firstLine="640" w:firstLineChars="200"/>
        <w:jc w:val="center"/>
        <w:outlineLvl w:val="0"/>
        <w:rPr>
          <w:rFonts w:hint="eastAsia" w:ascii="黑体" w:hAnsi="黑体" w:eastAsia="黑体"/>
          <w:sz w:val="32"/>
          <w:szCs w:val="32"/>
        </w:rPr>
      </w:pPr>
      <w:r>
        <w:rPr>
          <w:rFonts w:hint="eastAsia" w:ascii="黑体" w:hAnsi="黑体" w:eastAsia="黑体"/>
          <w:sz w:val="32"/>
          <w:szCs w:val="32"/>
        </w:rPr>
        <w:t>保定市满城区交通运输局固定资产占用情况表</w:t>
      </w:r>
    </w:p>
    <w:p>
      <w:pPr>
        <w:spacing w:line="300" w:lineRule="exact"/>
        <w:ind w:firstLine="640" w:firstLineChars="200"/>
        <w:jc w:val="right"/>
        <w:outlineLvl w:val="0"/>
        <w:rPr>
          <w:rFonts w:hint="eastAsia" w:ascii="仿宋" w:hAnsi="仿宋" w:eastAsia="仿宋"/>
          <w:sz w:val="32"/>
          <w:szCs w:val="32"/>
        </w:rPr>
      </w:pPr>
    </w:p>
    <w:p>
      <w:pPr>
        <w:spacing w:line="300" w:lineRule="exact"/>
        <w:ind w:firstLine="640" w:firstLineChars="200"/>
        <w:jc w:val="right"/>
        <w:outlineLvl w:val="0"/>
        <w:rPr>
          <w:rFonts w:hint="eastAsia" w:ascii="仿宋" w:hAnsi="仿宋" w:eastAsia="仿宋"/>
          <w:sz w:val="32"/>
          <w:szCs w:val="32"/>
        </w:rPr>
      </w:pPr>
      <w:r>
        <w:rPr>
          <w:rFonts w:hint="eastAsia" w:ascii="仿宋" w:hAnsi="仿宋" w:eastAsia="仿宋"/>
          <w:sz w:val="32"/>
          <w:szCs w:val="32"/>
        </w:rPr>
        <w:t>截止时间：2018年12月31日</w:t>
      </w:r>
    </w:p>
    <w:p>
      <w:pPr>
        <w:spacing w:line="300" w:lineRule="exact"/>
        <w:ind w:firstLine="640" w:firstLineChars="200"/>
        <w:jc w:val="right"/>
        <w:outlineLvl w:val="0"/>
        <w:rPr>
          <w:rFonts w:hint="eastAsia" w:ascii="仿宋" w:hAnsi="仿宋" w:eastAsia="仿宋"/>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3"/>
        <w:gridCol w:w="2157"/>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413" w:type="dxa"/>
            <w:noWrap w:val="0"/>
            <w:vAlign w:val="center"/>
          </w:tcPr>
          <w:p>
            <w:pPr>
              <w:spacing w:line="520" w:lineRule="exact"/>
              <w:jc w:val="center"/>
              <w:rPr>
                <w:rFonts w:hint="eastAsia" w:ascii="黑体" w:hAnsi="黑体" w:eastAsia="黑体"/>
                <w:sz w:val="32"/>
                <w:szCs w:val="32"/>
              </w:rPr>
            </w:pPr>
            <w:r>
              <w:rPr>
                <w:rFonts w:hint="eastAsia" w:ascii="黑体" w:hAnsi="黑体" w:eastAsia="黑体"/>
                <w:sz w:val="32"/>
                <w:szCs w:val="32"/>
              </w:rPr>
              <w:t>项目</w:t>
            </w:r>
          </w:p>
        </w:tc>
        <w:tc>
          <w:tcPr>
            <w:tcW w:w="2157" w:type="dxa"/>
            <w:noWrap w:val="0"/>
            <w:vAlign w:val="center"/>
          </w:tcPr>
          <w:p>
            <w:pPr>
              <w:spacing w:line="520" w:lineRule="exact"/>
              <w:jc w:val="center"/>
              <w:rPr>
                <w:rFonts w:hint="eastAsia" w:ascii="黑体" w:hAnsi="黑体" w:eastAsia="黑体"/>
                <w:sz w:val="32"/>
                <w:szCs w:val="32"/>
              </w:rPr>
            </w:pPr>
            <w:r>
              <w:rPr>
                <w:rFonts w:hint="eastAsia" w:ascii="黑体" w:hAnsi="黑体" w:eastAsia="黑体"/>
                <w:sz w:val="32"/>
                <w:szCs w:val="32"/>
              </w:rPr>
              <w:t>数量</w:t>
            </w:r>
          </w:p>
        </w:tc>
        <w:tc>
          <w:tcPr>
            <w:tcW w:w="3285" w:type="dxa"/>
            <w:noWrap w:val="0"/>
            <w:vAlign w:val="center"/>
          </w:tcPr>
          <w:p>
            <w:pPr>
              <w:spacing w:line="520" w:lineRule="exact"/>
              <w:jc w:val="center"/>
              <w:rPr>
                <w:rFonts w:hint="eastAsia" w:ascii="黑体" w:hAnsi="黑体" w:eastAsia="黑体"/>
                <w:sz w:val="32"/>
                <w:szCs w:val="32"/>
              </w:rPr>
            </w:pPr>
            <w:r>
              <w:rPr>
                <w:rFonts w:hint="eastAsia" w:ascii="黑体" w:hAnsi="黑体" w:eastAsia="黑体"/>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3" w:type="dxa"/>
            <w:noWrap w:val="0"/>
            <w:vAlign w:val="top"/>
          </w:tcPr>
          <w:p>
            <w:pPr>
              <w:spacing w:line="520" w:lineRule="exact"/>
              <w:rPr>
                <w:rFonts w:hint="eastAsia" w:ascii="仿宋" w:hAnsi="仿宋" w:eastAsia="仿宋"/>
                <w:sz w:val="32"/>
                <w:szCs w:val="32"/>
              </w:rPr>
            </w:pPr>
            <w:r>
              <w:rPr>
                <w:rFonts w:hint="eastAsia" w:ascii="仿宋" w:hAnsi="仿宋" w:eastAsia="仿宋"/>
                <w:sz w:val="32"/>
                <w:szCs w:val="32"/>
              </w:rPr>
              <w:t>固定资产总额</w:t>
            </w:r>
          </w:p>
        </w:tc>
        <w:tc>
          <w:tcPr>
            <w:tcW w:w="2157"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w:t>
            </w:r>
          </w:p>
        </w:tc>
        <w:tc>
          <w:tcPr>
            <w:tcW w:w="3285"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1184.86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3" w:type="dxa"/>
            <w:noWrap w:val="0"/>
            <w:vAlign w:val="top"/>
          </w:tcPr>
          <w:p>
            <w:pPr>
              <w:spacing w:line="520" w:lineRule="exact"/>
              <w:rPr>
                <w:rFonts w:hint="eastAsia" w:ascii="仿宋" w:hAnsi="仿宋" w:eastAsia="仿宋"/>
                <w:sz w:val="32"/>
                <w:szCs w:val="32"/>
              </w:rPr>
            </w:pPr>
            <w:r>
              <w:rPr>
                <w:rFonts w:hint="eastAsia" w:ascii="仿宋" w:hAnsi="仿宋" w:eastAsia="仿宋"/>
                <w:sz w:val="32"/>
                <w:szCs w:val="32"/>
              </w:rPr>
              <w:t>1、房屋（平方米）</w:t>
            </w:r>
          </w:p>
        </w:tc>
        <w:tc>
          <w:tcPr>
            <w:tcW w:w="2157"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6999</w:t>
            </w:r>
          </w:p>
        </w:tc>
        <w:tc>
          <w:tcPr>
            <w:tcW w:w="3285"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722.29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3" w:type="dxa"/>
            <w:noWrap w:val="0"/>
            <w:vAlign w:val="top"/>
          </w:tcPr>
          <w:p>
            <w:pPr>
              <w:spacing w:line="520" w:lineRule="exact"/>
              <w:rPr>
                <w:rFonts w:hint="eastAsia" w:ascii="仿宋" w:hAnsi="仿宋" w:eastAsia="仿宋"/>
                <w:sz w:val="32"/>
                <w:szCs w:val="32"/>
              </w:rPr>
            </w:pPr>
            <w:r>
              <w:rPr>
                <w:rFonts w:hint="eastAsia" w:ascii="仿宋" w:hAnsi="仿宋" w:eastAsia="仿宋"/>
                <w:sz w:val="32"/>
                <w:szCs w:val="32"/>
              </w:rPr>
              <w:t>其中：办公用房（平方米）</w:t>
            </w:r>
          </w:p>
        </w:tc>
        <w:tc>
          <w:tcPr>
            <w:tcW w:w="2157"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6999</w:t>
            </w:r>
          </w:p>
        </w:tc>
        <w:tc>
          <w:tcPr>
            <w:tcW w:w="3285"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722.29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3" w:type="dxa"/>
            <w:noWrap w:val="0"/>
            <w:vAlign w:val="top"/>
          </w:tcPr>
          <w:p>
            <w:pPr>
              <w:spacing w:line="520" w:lineRule="exact"/>
              <w:rPr>
                <w:rFonts w:hint="eastAsia" w:ascii="仿宋" w:hAnsi="仿宋" w:eastAsia="仿宋"/>
                <w:sz w:val="32"/>
                <w:szCs w:val="32"/>
              </w:rPr>
            </w:pPr>
            <w:r>
              <w:rPr>
                <w:rFonts w:hint="eastAsia" w:ascii="仿宋" w:hAnsi="仿宋" w:eastAsia="仿宋"/>
                <w:sz w:val="32"/>
                <w:szCs w:val="32"/>
              </w:rPr>
              <w:t>2、车辆（台、辆）</w:t>
            </w:r>
          </w:p>
        </w:tc>
        <w:tc>
          <w:tcPr>
            <w:tcW w:w="2157"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20</w:t>
            </w:r>
          </w:p>
        </w:tc>
        <w:tc>
          <w:tcPr>
            <w:tcW w:w="3285"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131.27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3" w:type="dxa"/>
            <w:noWrap w:val="0"/>
            <w:vAlign w:val="top"/>
          </w:tcPr>
          <w:p>
            <w:pPr>
              <w:spacing w:line="520" w:lineRule="exact"/>
              <w:rPr>
                <w:rFonts w:hint="eastAsia" w:ascii="仿宋" w:hAnsi="仿宋" w:eastAsia="仿宋"/>
                <w:sz w:val="32"/>
                <w:szCs w:val="32"/>
              </w:rPr>
            </w:pPr>
            <w:r>
              <w:rPr>
                <w:rFonts w:hint="eastAsia" w:ascii="仿宋" w:hAnsi="仿宋" w:eastAsia="仿宋"/>
                <w:sz w:val="32"/>
                <w:szCs w:val="32"/>
              </w:rPr>
              <w:t>3、单价在50万元以上的设备</w:t>
            </w:r>
          </w:p>
        </w:tc>
        <w:tc>
          <w:tcPr>
            <w:tcW w:w="2157"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w:t>
            </w:r>
          </w:p>
        </w:tc>
        <w:tc>
          <w:tcPr>
            <w:tcW w:w="3285"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3" w:type="dxa"/>
            <w:noWrap w:val="0"/>
            <w:vAlign w:val="top"/>
          </w:tcPr>
          <w:p>
            <w:pPr>
              <w:spacing w:line="520" w:lineRule="exact"/>
              <w:rPr>
                <w:rFonts w:hint="eastAsia" w:ascii="仿宋" w:hAnsi="仿宋" w:eastAsia="仿宋"/>
                <w:sz w:val="32"/>
                <w:szCs w:val="32"/>
              </w:rPr>
            </w:pPr>
            <w:r>
              <w:rPr>
                <w:rFonts w:hint="eastAsia" w:ascii="仿宋" w:hAnsi="仿宋" w:eastAsia="仿宋"/>
                <w:sz w:val="32"/>
                <w:szCs w:val="32"/>
              </w:rPr>
              <w:t>4、其他固定资产</w:t>
            </w:r>
          </w:p>
        </w:tc>
        <w:tc>
          <w:tcPr>
            <w:tcW w:w="2157"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w:t>
            </w:r>
          </w:p>
        </w:tc>
        <w:tc>
          <w:tcPr>
            <w:tcW w:w="3285" w:type="dxa"/>
            <w:noWrap w:val="0"/>
            <w:vAlign w:val="top"/>
          </w:tcPr>
          <w:p>
            <w:pPr>
              <w:spacing w:line="520" w:lineRule="exact"/>
              <w:jc w:val="center"/>
              <w:rPr>
                <w:rFonts w:hint="eastAsia" w:ascii="仿宋" w:hAnsi="仿宋" w:eastAsia="仿宋"/>
                <w:sz w:val="32"/>
                <w:szCs w:val="32"/>
              </w:rPr>
            </w:pPr>
            <w:r>
              <w:rPr>
                <w:rFonts w:hint="eastAsia" w:ascii="仿宋" w:hAnsi="仿宋" w:eastAsia="仿宋"/>
                <w:sz w:val="32"/>
                <w:szCs w:val="32"/>
              </w:rPr>
              <w:t>331.30</w:t>
            </w:r>
          </w:p>
        </w:tc>
      </w:tr>
    </w:tbl>
    <w:p>
      <w:pPr>
        <w:spacing w:line="520" w:lineRule="exact"/>
        <w:rPr>
          <w:rFonts w:hint="eastAsia" w:ascii="仿宋" w:hAnsi="仿宋" w:eastAsia="仿宋"/>
          <w:sz w:val="32"/>
          <w:szCs w:val="32"/>
        </w:rPr>
      </w:pPr>
    </w:p>
    <w:p>
      <w:pPr>
        <w:spacing w:line="520" w:lineRule="exact"/>
        <w:ind w:firstLine="640" w:firstLineChars="200"/>
        <w:jc w:val="left"/>
        <w:outlineLvl w:val="0"/>
        <w:rPr>
          <w:rFonts w:hint="eastAsia"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hint="eastAsia" w:ascii="仿宋" w:hAnsi="仿宋" w:eastAsia="仿宋"/>
          <w:b/>
          <w:sz w:val="32"/>
          <w:szCs w:val="32"/>
        </w:rPr>
      </w:pPr>
    </w:p>
    <w:p>
      <w:pPr>
        <w:spacing w:line="500" w:lineRule="exact"/>
        <w:ind w:firstLine="643" w:firstLineChars="200"/>
        <w:jc w:val="left"/>
        <w:outlineLvl w:val="0"/>
        <w:rPr>
          <w:rFonts w:hint="eastAsia" w:ascii="仿宋" w:hAnsi="仿宋" w:eastAsia="仿宋"/>
          <w:sz w:val="32"/>
          <w:szCs w:val="32"/>
        </w:rPr>
      </w:pPr>
      <w:r>
        <w:rPr>
          <w:rFonts w:hint="eastAsia" w:ascii="仿宋" w:hAnsi="仿宋" w:eastAsia="仿宋"/>
          <w:b/>
          <w:sz w:val="32"/>
          <w:szCs w:val="32"/>
        </w:rPr>
        <w:t>1、财政拨款收入：</w:t>
      </w:r>
      <w:r>
        <w:rPr>
          <w:rFonts w:hint="eastAsia" w:ascii="仿宋" w:hAnsi="仿宋" w:eastAsia="仿宋"/>
          <w:sz w:val="32"/>
          <w:szCs w:val="32"/>
        </w:rPr>
        <w:t>指区级财政当年拨付的资金。</w:t>
      </w:r>
    </w:p>
    <w:p>
      <w:pPr>
        <w:spacing w:line="500" w:lineRule="exact"/>
        <w:ind w:firstLine="643" w:firstLineChars="200"/>
        <w:jc w:val="left"/>
        <w:outlineLvl w:val="0"/>
        <w:rPr>
          <w:rFonts w:hint="eastAsia" w:ascii="仿宋" w:hAnsi="仿宋" w:eastAsia="仿宋"/>
          <w:sz w:val="32"/>
          <w:szCs w:val="32"/>
        </w:rPr>
      </w:pPr>
      <w:r>
        <w:rPr>
          <w:rFonts w:hint="eastAsia" w:ascii="仿宋" w:hAnsi="仿宋" w:eastAsia="仿宋"/>
          <w:b/>
          <w:sz w:val="32"/>
          <w:szCs w:val="32"/>
        </w:rPr>
        <w:t>2、其他收入：</w:t>
      </w:r>
      <w:r>
        <w:rPr>
          <w:rFonts w:hint="eastAsia" w:ascii="仿宋" w:hAnsi="仿宋" w:eastAsia="仿宋"/>
          <w:sz w:val="32"/>
          <w:szCs w:val="32"/>
        </w:rPr>
        <w:t>指除上述“财政拨款收入”、“事业收入”等以外的收入。</w:t>
      </w:r>
    </w:p>
    <w:p>
      <w:pPr>
        <w:spacing w:line="500" w:lineRule="exact"/>
        <w:ind w:firstLine="643" w:firstLineChars="200"/>
        <w:jc w:val="left"/>
        <w:outlineLvl w:val="0"/>
        <w:rPr>
          <w:rFonts w:hint="eastAsia" w:ascii="仿宋" w:hAnsi="仿宋" w:eastAsia="仿宋"/>
          <w:sz w:val="32"/>
          <w:szCs w:val="32"/>
        </w:rPr>
      </w:pPr>
      <w:r>
        <w:rPr>
          <w:rFonts w:hint="eastAsia" w:ascii="仿宋" w:hAnsi="仿宋" w:eastAsia="仿宋"/>
          <w:b/>
          <w:sz w:val="32"/>
          <w:szCs w:val="32"/>
        </w:rPr>
        <w:t>3、基本支出：</w:t>
      </w:r>
      <w:r>
        <w:rPr>
          <w:rFonts w:hint="eastAsia" w:ascii="仿宋" w:hAnsi="仿宋" w:eastAsia="仿宋"/>
          <w:sz w:val="32"/>
          <w:szCs w:val="32"/>
        </w:rPr>
        <w:t>指为保障机构正常运转、完成日常工作任务而发生的人员支出和公用支出。</w:t>
      </w:r>
    </w:p>
    <w:p>
      <w:pPr>
        <w:spacing w:line="500" w:lineRule="exact"/>
        <w:ind w:firstLine="643" w:firstLineChars="200"/>
        <w:jc w:val="left"/>
        <w:outlineLvl w:val="0"/>
        <w:rPr>
          <w:rFonts w:hint="eastAsia" w:ascii="仿宋" w:hAnsi="仿宋" w:eastAsia="仿宋"/>
          <w:sz w:val="32"/>
          <w:szCs w:val="32"/>
        </w:rPr>
      </w:pPr>
      <w:r>
        <w:rPr>
          <w:rFonts w:hint="eastAsia" w:ascii="仿宋" w:hAnsi="仿宋" w:eastAsia="仿宋"/>
          <w:b/>
          <w:sz w:val="32"/>
          <w:szCs w:val="32"/>
        </w:rPr>
        <w:t>4、项目支出：</w:t>
      </w:r>
      <w:r>
        <w:rPr>
          <w:rFonts w:hint="eastAsia" w:ascii="仿宋" w:hAnsi="仿宋" w:eastAsia="仿宋"/>
          <w:sz w:val="32"/>
          <w:szCs w:val="32"/>
        </w:rPr>
        <w:t>指在基本支出之外为完成特定行政任务和事业发展目标所发生的支出。</w:t>
      </w:r>
    </w:p>
    <w:p>
      <w:pPr>
        <w:spacing w:line="500" w:lineRule="exact"/>
        <w:ind w:firstLine="643" w:firstLineChars="200"/>
        <w:jc w:val="left"/>
        <w:outlineLvl w:val="0"/>
        <w:rPr>
          <w:rFonts w:hint="eastAsia" w:ascii="仿宋" w:hAnsi="仿宋" w:eastAsia="仿宋"/>
          <w:sz w:val="32"/>
          <w:szCs w:val="32"/>
        </w:rPr>
      </w:pPr>
      <w:r>
        <w:rPr>
          <w:rFonts w:hint="eastAsia" w:ascii="仿宋" w:hAnsi="仿宋" w:eastAsia="仿宋"/>
          <w:b/>
          <w:sz w:val="32"/>
          <w:szCs w:val="32"/>
        </w:rPr>
        <w:t>5、“三公”经费：</w:t>
      </w:r>
      <w:r>
        <w:rPr>
          <w:rFonts w:hint="eastAsia" w:ascii="仿宋" w:hAnsi="仿宋" w:eastAsia="仿宋"/>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hint="eastAsia" w:ascii="仿宋" w:hAnsi="仿宋" w:eastAsia="仿宋"/>
          <w:sz w:val="32"/>
          <w:szCs w:val="32"/>
        </w:rPr>
      </w:pPr>
      <w:r>
        <w:rPr>
          <w:rFonts w:hint="eastAsia" w:ascii="仿宋" w:hAnsi="仿宋" w:eastAsia="仿宋"/>
          <w:b/>
          <w:sz w:val="32"/>
          <w:szCs w:val="32"/>
        </w:rPr>
        <w:t>6、机关运行费：</w:t>
      </w:r>
      <w:r>
        <w:rPr>
          <w:rFonts w:hint="eastAsia" w:ascii="仿宋" w:hAnsi="仿宋" w:eastAsia="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hint="eastAsia" w:ascii="仿宋" w:hAnsi="仿宋" w:eastAsia="仿宋"/>
          <w:sz w:val="32"/>
          <w:szCs w:val="32"/>
        </w:rPr>
      </w:pPr>
      <w:r>
        <w:rPr>
          <w:rFonts w:hint="eastAsia" w:ascii="仿宋" w:hAnsi="仿宋" w:eastAsia="仿宋"/>
          <w:b/>
          <w:sz w:val="32"/>
          <w:szCs w:val="32"/>
        </w:rPr>
        <w:t>7、公务费：</w:t>
      </w:r>
      <w:r>
        <w:rPr>
          <w:rFonts w:hint="eastAsia" w:ascii="仿宋" w:hAnsi="仿宋" w:eastAsia="仿宋"/>
          <w:sz w:val="32"/>
          <w:szCs w:val="32"/>
        </w:rPr>
        <w:t>包括办公费、水电费、邮电费、取暖费、交通费、一般会议费和物业管理费之和。</w:t>
      </w:r>
    </w:p>
    <w:p>
      <w:pPr>
        <w:spacing w:line="500" w:lineRule="exact"/>
        <w:ind w:firstLine="627" w:firstLineChars="196"/>
        <w:jc w:val="center"/>
        <w:outlineLvl w:val="0"/>
        <w:rPr>
          <w:rFonts w:hint="eastAsia" w:ascii="仿宋" w:hAnsi="仿宋" w:eastAsia="仿宋"/>
          <w:sz w:val="32"/>
          <w:szCs w:val="32"/>
        </w:rPr>
      </w:pPr>
    </w:p>
    <w:p>
      <w:pPr>
        <w:spacing w:line="500" w:lineRule="exact"/>
        <w:jc w:val="center"/>
        <w:outlineLvl w:val="0"/>
        <w:rPr>
          <w:rFonts w:hint="eastAsia"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hint="eastAsia" w:ascii="仿宋" w:hAnsi="仿宋" w:eastAsia="仿宋"/>
          <w:sz w:val="32"/>
          <w:szCs w:val="32"/>
        </w:rPr>
      </w:pPr>
    </w:p>
    <w:p>
      <w:pPr>
        <w:spacing w:line="500" w:lineRule="exact"/>
        <w:ind w:firstLine="640" w:firstLineChars="200"/>
        <w:jc w:val="left"/>
        <w:outlineLvl w:val="0"/>
        <w:rPr>
          <w:rFonts w:hint="eastAsia" w:ascii="仿宋" w:hAnsi="仿宋" w:eastAsia="仿宋"/>
          <w:sz w:val="32"/>
          <w:szCs w:val="32"/>
        </w:rPr>
      </w:pPr>
      <w:r>
        <w:rPr>
          <w:rFonts w:hint="eastAsia" w:ascii="仿宋" w:hAnsi="仿宋" w:eastAsia="仿宋"/>
          <w:sz w:val="32"/>
          <w:szCs w:val="32"/>
        </w:rPr>
        <w:t>无其他需说明的事项。</w:t>
      </w:r>
    </w:p>
    <w:p>
      <w:pPr>
        <w:ind w:firstLine="800" w:firstLineChars="250"/>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
    <w:altName w:val="宋体"/>
    <w:panose1 w:val="00000000000000000000"/>
    <w:charset w:val="86"/>
    <w:family w:val="roman"/>
    <w:pitch w:val="default"/>
    <w:sig w:usb0="00000001" w:usb1="080E0000" w:usb2="00000010" w:usb3="00000000" w:csb0="00040000" w:csb1="00000000"/>
  </w:font>
  <w:font w:name="方正仿宋_GBK">
    <w:altName w:val="微软雅黑"/>
    <w:panose1 w:val="03000509000000000000"/>
    <w:charset w:val="86"/>
    <w:family w:val="script"/>
    <w:pitch w:val="default"/>
    <w:sig w:usb0="00000001" w:usb1="080E0000" w:usb2="00000010" w:usb3="00000000" w:csb0="00040000" w:csb1="00000000"/>
  </w:font>
  <w:font w:name="方正仿宋.">
    <w:altName w:val="宋体"/>
    <w:panose1 w:val="00000000000000000000"/>
    <w:charset w:val="86"/>
    <w:family w:val="roman"/>
    <w:pitch w:val="default"/>
    <w:sig w:usb0="00000001" w:usb1="080E0000" w:usb2="00000010" w:usb3="00000000" w:csb0="00040000" w:csb1="00000000"/>
  </w:font>
  <w:font w:name="方正小标宋_GBK">
    <w:altName w:val="微软雅黑"/>
    <w:panose1 w:val="03000509000000000000"/>
    <w:charset w:val="86"/>
    <w:family w:val="script"/>
    <w:pitch w:val="default"/>
    <w:sig w:usb0="00000000" w:usb1="080E0000" w:usb2="00000010" w:usb3="00000000" w:csb0="00040000" w:csb1="00000000"/>
  </w:font>
  <w:font w:name="方正书宋_GBK">
    <w:altName w:val="微软雅黑"/>
    <w:panose1 w:val="03000509000000000000"/>
    <w:charset w:val="86"/>
    <w:family w:val="script"/>
    <w:pitch w:val="default"/>
    <w:sig w:usb0="00000000"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MGRkYTI2ZGJlMGVmNDg3ZWJhZWU0MjJmMWY1N2IifQ=="/>
  </w:docVars>
  <w:rsids>
    <w:rsidRoot w:val="00CB60A0"/>
    <w:rsid w:val="00000211"/>
    <w:rsid w:val="00012B0F"/>
    <w:rsid w:val="00027501"/>
    <w:rsid w:val="00041562"/>
    <w:rsid w:val="00055D38"/>
    <w:rsid w:val="00060E04"/>
    <w:rsid w:val="0007278A"/>
    <w:rsid w:val="00074E9E"/>
    <w:rsid w:val="000B34B9"/>
    <w:rsid w:val="000C1F05"/>
    <w:rsid w:val="000D7B39"/>
    <w:rsid w:val="000E0ED8"/>
    <w:rsid w:val="000E5258"/>
    <w:rsid w:val="000E5E87"/>
    <w:rsid w:val="000E70BD"/>
    <w:rsid w:val="000F1FC1"/>
    <w:rsid w:val="000F2552"/>
    <w:rsid w:val="000F3B55"/>
    <w:rsid w:val="000F517B"/>
    <w:rsid w:val="000F78E9"/>
    <w:rsid w:val="00101A80"/>
    <w:rsid w:val="00102B11"/>
    <w:rsid w:val="00103B47"/>
    <w:rsid w:val="00107BFB"/>
    <w:rsid w:val="001143B7"/>
    <w:rsid w:val="001157C4"/>
    <w:rsid w:val="00125E2A"/>
    <w:rsid w:val="0013407A"/>
    <w:rsid w:val="00136F8B"/>
    <w:rsid w:val="00153E57"/>
    <w:rsid w:val="0015667A"/>
    <w:rsid w:val="00165822"/>
    <w:rsid w:val="001859C6"/>
    <w:rsid w:val="00187F78"/>
    <w:rsid w:val="00197010"/>
    <w:rsid w:val="001B23DF"/>
    <w:rsid w:val="001B5629"/>
    <w:rsid w:val="001C2686"/>
    <w:rsid w:val="001D6E6A"/>
    <w:rsid w:val="001E42EC"/>
    <w:rsid w:val="002042DF"/>
    <w:rsid w:val="002064A6"/>
    <w:rsid w:val="00245F9B"/>
    <w:rsid w:val="00277861"/>
    <w:rsid w:val="00280335"/>
    <w:rsid w:val="00280E47"/>
    <w:rsid w:val="00284584"/>
    <w:rsid w:val="002B5880"/>
    <w:rsid w:val="002C6748"/>
    <w:rsid w:val="002D4820"/>
    <w:rsid w:val="002D4851"/>
    <w:rsid w:val="002E7948"/>
    <w:rsid w:val="003217B0"/>
    <w:rsid w:val="00322ECD"/>
    <w:rsid w:val="00326CE0"/>
    <w:rsid w:val="00327F21"/>
    <w:rsid w:val="00332EED"/>
    <w:rsid w:val="0034678A"/>
    <w:rsid w:val="00355A9E"/>
    <w:rsid w:val="00364B26"/>
    <w:rsid w:val="00370F46"/>
    <w:rsid w:val="0037153C"/>
    <w:rsid w:val="0037794C"/>
    <w:rsid w:val="003923FF"/>
    <w:rsid w:val="00393C2C"/>
    <w:rsid w:val="003B1792"/>
    <w:rsid w:val="003D524A"/>
    <w:rsid w:val="003E136D"/>
    <w:rsid w:val="003F3230"/>
    <w:rsid w:val="004152E7"/>
    <w:rsid w:val="0041797A"/>
    <w:rsid w:val="004226CB"/>
    <w:rsid w:val="00432126"/>
    <w:rsid w:val="00450606"/>
    <w:rsid w:val="00453B31"/>
    <w:rsid w:val="00462BFF"/>
    <w:rsid w:val="00474A00"/>
    <w:rsid w:val="00475055"/>
    <w:rsid w:val="004755DD"/>
    <w:rsid w:val="00485D64"/>
    <w:rsid w:val="0049258C"/>
    <w:rsid w:val="00493109"/>
    <w:rsid w:val="004B65CB"/>
    <w:rsid w:val="004C056D"/>
    <w:rsid w:val="004D0FA7"/>
    <w:rsid w:val="004D7BFB"/>
    <w:rsid w:val="004D7FBB"/>
    <w:rsid w:val="004F0372"/>
    <w:rsid w:val="004F7499"/>
    <w:rsid w:val="00502A2F"/>
    <w:rsid w:val="00506EF7"/>
    <w:rsid w:val="005078A5"/>
    <w:rsid w:val="005217EF"/>
    <w:rsid w:val="005244FE"/>
    <w:rsid w:val="00524AD3"/>
    <w:rsid w:val="00546E02"/>
    <w:rsid w:val="005477A5"/>
    <w:rsid w:val="00554E7A"/>
    <w:rsid w:val="005620BB"/>
    <w:rsid w:val="00565CCD"/>
    <w:rsid w:val="00570168"/>
    <w:rsid w:val="005821CD"/>
    <w:rsid w:val="00583A3F"/>
    <w:rsid w:val="005875EB"/>
    <w:rsid w:val="00594ED3"/>
    <w:rsid w:val="005B36CF"/>
    <w:rsid w:val="005C321B"/>
    <w:rsid w:val="005C3B19"/>
    <w:rsid w:val="005C668C"/>
    <w:rsid w:val="005D2DC3"/>
    <w:rsid w:val="005D7F43"/>
    <w:rsid w:val="005F27C4"/>
    <w:rsid w:val="00601BB8"/>
    <w:rsid w:val="00620BF9"/>
    <w:rsid w:val="006238F8"/>
    <w:rsid w:val="006267D4"/>
    <w:rsid w:val="006334D7"/>
    <w:rsid w:val="0063487B"/>
    <w:rsid w:val="006366FA"/>
    <w:rsid w:val="0063740A"/>
    <w:rsid w:val="00664D70"/>
    <w:rsid w:val="006835FA"/>
    <w:rsid w:val="006A0CF6"/>
    <w:rsid w:val="006C3105"/>
    <w:rsid w:val="006D20BD"/>
    <w:rsid w:val="006D6061"/>
    <w:rsid w:val="00700AF5"/>
    <w:rsid w:val="007058F7"/>
    <w:rsid w:val="007304E6"/>
    <w:rsid w:val="00733E67"/>
    <w:rsid w:val="00736F06"/>
    <w:rsid w:val="007427FD"/>
    <w:rsid w:val="00742AF8"/>
    <w:rsid w:val="00747EA9"/>
    <w:rsid w:val="0075639B"/>
    <w:rsid w:val="00761AA7"/>
    <w:rsid w:val="00761B0E"/>
    <w:rsid w:val="007C3325"/>
    <w:rsid w:val="007D0633"/>
    <w:rsid w:val="007D06DD"/>
    <w:rsid w:val="007E09DA"/>
    <w:rsid w:val="007E105A"/>
    <w:rsid w:val="007E3316"/>
    <w:rsid w:val="007E3323"/>
    <w:rsid w:val="007F50D2"/>
    <w:rsid w:val="00816DC4"/>
    <w:rsid w:val="00826B2C"/>
    <w:rsid w:val="00837790"/>
    <w:rsid w:val="008472F5"/>
    <w:rsid w:val="00855707"/>
    <w:rsid w:val="00877B58"/>
    <w:rsid w:val="00881D86"/>
    <w:rsid w:val="00883EA2"/>
    <w:rsid w:val="008875A9"/>
    <w:rsid w:val="00893940"/>
    <w:rsid w:val="00893F6A"/>
    <w:rsid w:val="008D5125"/>
    <w:rsid w:val="008E42D3"/>
    <w:rsid w:val="008F5163"/>
    <w:rsid w:val="008F54EE"/>
    <w:rsid w:val="00911344"/>
    <w:rsid w:val="0093004D"/>
    <w:rsid w:val="00936ED9"/>
    <w:rsid w:val="009454AA"/>
    <w:rsid w:val="00950241"/>
    <w:rsid w:val="009512E6"/>
    <w:rsid w:val="00952279"/>
    <w:rsid w:val="009546B2"/>
    <w:rsid w:val="00966566"/>
    <w:rsid w:val="00977DA6"/>
    <w:rsid w:val="00986A49"/>
    <w:rsid w:val="009910E0"/>
    <w:rsid w:val="00993731"/>
    <w:rsid w:val="009A2781"/>
    <w:rsid w:val="009B38ED"/>
    <w:rsid w:val="009C0521"/>
    <w:rsid w:val="009C17E4"/>
    <w:rsid w:val="009C699D"/>
    <w:rsid w:val="009D6ACA"/>
    <w:rsid w:val="009E16AC"/>
    <w:rsid w:val="009E5FAA"/>
    <w:rsid w:val="009F179E"/>
    <w:rsid w:val="009F22B7"/>
    <w:rsid w:val="009F4E7B"/>
    <w:rsid w:val="00A03B9F"/>
    <w:rsid w:val="00A06E3B"/>
    <w:rsid w:val="00A47E54"/>
    <w:rsid w:val="00A66840"/>
    <w:rsid w:val="00A7420E"/>
    <w:rsid w:val="00A81EEB"/>
    <w:rsid w:val="00A94AC4"/>
    <w:rsid w:val="00AB7629"/>
    <w:rsid w:val="00AD2902"/>
    <w:rsid w:val="00AF757C"/>
    <w:rsid w:val="00B02A31"/>
    <w:rsid w:val="00B16276"/>
    <w:rsid w:val="00B320A0"/>
    <w:rsid w:val="00B44AFA"/>
    <w:rsid w:val="00B45B2D"/>
    <w:rsid w:val="00B46537"/>
    <w:rsid w:val="00B7328C"/>
    <w:rsid w:val="00B745D4"/>
    <w:rsid w:val="00B84A64"/>
    <w:rsid w:val="00B8632B"/>
    <w:rsid w:val="00BA079F"/>
    <w:rsid w:val="00BA4AE4"/>
    <w:rsid w:val="00BC00ED"/>
    <w:rsid w:val="00BD48FA"/>
    <w:rsid w:val="00BD641C"/>
    <w:rsid w:val="00BD77F4"/>
    <w:rsid w:val="00BF5162"/>
    <w:rsid w:val="00BF61B8"/>
    <w:rsid w:val="00C02023"/>
    <w:rsid w:val="00C17DE3"/>
    <w:rsid w:val="00C32796"/>
    <w:rsid w:val="00C3689C"/>
    <w:rsid w:val="00C43053"/>
    <w:rsid w:val="00C46A24"/>
    <w:rsid w:val="00C46F7D"/>
    <w:rsid w:val="00C51C06"/>
    <w:rsid w:val="00C67481"/>
    <w:rsid w:val="00C803F0"/>
    <w:rsid w:val="00C86F43"/>
    <w:rsid w:val="00C9048A"/>
    <w:rsid w:val="00CA742F"/>
    <w:rsid w:val="00CB5556"/>
    <w:rsid w:val="00CB60A0"/>
    <w:rsid w:val="00CC6EAD"/>
    <w:rsid w:val="00CE1D8A"/>
    <w:rsid w:val="00CF12F5"/>
    <w:rsid w:val="00CF1C55"/>
    <w:rsid w:val="00D048A8"/>
    <w:rsid w:val="00D155C8"/>
    <w:rsid w:val="00D364CE"/>
    <w:rsid w:val="00D41703"/>
    <w:rsid w:val="00D500CD"/>
    <w:rsid w:val="00D520E9"/>
    <w:rsid w:val="00D55C67"/>
    <w:rsid w:val="00D64A8A"/>
    <w:rsid w:val="00D662D1"/>
    <w:rsid w:val="00D82A1A"/>
    <w:rsid w:val="00D92117"/>
    <w:rsid w:val="00DC36BC"/>
    <w:rsid w:val="00DD36BA"/>
    <w:rsid w:val="00DD5AE7"/>
    <w:rsid w:val="00DF08F9"/>
    <w:rsid w:val="00E07DA4"/>
    <w:rsid w:val="00E214DE"/>
    <w:rsid w:val="00E263CE"/>
    <w:rsid w:val="00E3333A"/>
    <w:rsid w:val="00E54661"/>
    <w:rsid w:val="00E54BAF"/>
    <w:rsid w:val="00E5699D"/>
    <w:rsid w:val="00E56CA4"/>
    <w:rsid w:val="00E6451C"/>
    <w:rsid w:val="00E64E6C"/>
    <w:rsid w:val="00EB4F74"/>
    <w:rsid w:val="00EB528B"/>
    <w:rsid w:val="00ED2511"/>
    <w:rsid w:val="00ED3A41"/>
    <w:rsid w:val="00ED47F1"/>
    <w:rsid w:val="00ED78F4"/>
    <w:rsid w:val="00F02138"/>
    <w:rsid w:val="00F125B2"/>
    <w:rsid w:val="00F26D6E"/>
    <w:rsid w:val="00F529D8"/>
    <w:rsid w:val="00F65F33"/>
    <w:rsid w:val="00F66C9F"/>
    <w:rsid w:val="00F74519"/>
    <w:rsid w:val="00F841A4"/>
    <w:rsid w:val="00F92312"/>
    <w:rsid w:val="00FB2233"/>
    <w:rsid w:val="00FE6C6A"/>
    <w:rsid w:val="026631F1"/>
    <w:rsid w:val="15CC6CC6"/>
    <w:rsid w:val="253211B9"/>
    <w:rsid w:val="2F7B0A67"/>
    <w:rsid w:val="42974D4F"/>
    <w:rsid w:val="43782F1F"/>
    <w:rsid w:val="4A7933DD"/>
    <w:rsid w:val="52E716CF"/>
    <w:rsid w:val="5E9B1E92"/>
    <w:rsid w:val="6BF0430B"/>
    <w:rsid w:val="712D0A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Body Text Indent"/>
    <w:basedOn w:val="1"/>
    <w:link w:val="11"/>
    <w:uiPriority w:val="0"/>
    <w:pPr>
      <w:spacing w:line="420" w:lineRule="exact"/>
      <w:ind w:firstLine="630"/>
    </w:pPr>
    <w:rPr>
      <w:rFonts w:ascii="Times New Roman" w:hAnsi="Times New Roman" w:eastAsia="仿宋_GB2312"/>
      <w:sz w:val="32"/>
      <w:szCs w:val="24"/>
    </w:rPr>
  </w:style>
  <w:style w:type="paragraph" w:styleId="3">
    <w:name w:val="Balloon Text"/>
    <w:basedOn w:val="1"/>
    <w:link w:val="12"/>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kern w:val="0"/>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nhideWhenUsed/>
    <w:uiPriority w:val="39"/>
  </w:style>
  <w:style w:type="paragraph" w:styleId="7">
    <w:name w:val="toc 2"/>
    <w:basedOn w:val="1"/>
    <w:next w:val="1"/>
    <w:unhideWhenUsed/>
    <w:uiPriority w:val="39"/>
    <w:pPr>
      <w:ind w:left="420" w:leftChars="200"/>
    </w:p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正文文本缩进 Char"/>
    <w:link w:val="2"/>
    <w:uiPriority w:val="0"/>
    <w:rPr>
      <w:rFonts w:ascii="Times New Roman" w:hAnsi="Times New Roman" w:eastAsia="仿宋_GB2312"/>
      <w:kern w:val="2"/>
      <w:sz w:val="32"/>
      <w:szCs w:val="24"/>
    </w:rPr>
  </w:style>
  <w:style w:type="character" w:customStyle="1" w:styleId="12">
    <w:name w:val="批注框文本 Char"/>
    <w:basedOn w:val="10"/>
    <w:link w:val="3"/>
    <w:semiHidden/>
    <w:uiPriority w:val="99"/>
    <w:rPr>
      <w:kern w:val="2"/>
      <w:sz w:val="18"/>
      <w:szCs w:val="18"/>
    </w:rPr>
  </w:style>
  <w:style w:type="character" w:customStyle="1" w:styleId="13">
    <w:name w:val="页脚 Char"/>
    <w:link w:val="4"/>
    <w:uiPriority w:val="99"/>
    <w:rPr>
      <w:sz w:val="18"/>
      <w:szCs w:val="18"/>
    </w:rPr>
  </w:style>
  <w:style w:type="character" w:customStyle="1" w:styleId="14">
    <w:name w:val="页眉 Char"/>
    <w:link w:val="5"/>
    <w:uiPriority w:val="99"/>
    <w:rPr>
      <w:sz w:val="18"/>
      <w:szCs w:val="18"/>
    </w:rPr>
  </w:style>
  <w:style w:type="paragraph" w:customStyle="1" w:styleId="15">
    <w:name w:val="[Normal]"/>
    <w:uiPriority w:val="99"/>
    <w:pPr>
      <w:widowControl w:val="0"/>
      <w:autoSpaceDE w:val="0"/>
      <w:autoSpaceDN w:val="0"/>
      <w:adjustRightInd w:val="0"/>
    </w:pPr>
    <w:rPr>
      <w:rFonts w:ascii="宋体" w:hAnsi="Times New Roman" w:cs="宋体"/>
      <w:sz w:val="24"/>
      <w:szCs w:val="24"/>
      <w:lang w:val="en-US" w:eastAsia="zh-CN" w:bidi="ar-SA"/>
    </w:rPr>
  </w:style>
  <w:style w:type="paragraph" w:styleId="16">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17">
    <w:name w:val="Default"/>
    <w:uiPriority w:val="0"/>
    <w:pPr>
      <w:widowControl w:val="0"/>
      <w:autoSpaceDE w:val="0"/>
      <w:autoSpaceDN w:val="0"/>
      <w:adjustRightInd w:val="0"/>
    </w:pPr>
    <w:rPr>
      <w:rFonts w:ascii="方正小标宋" w:eastAsia="方正小标宋" w:cs="方正小标宋"/>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1395</Words>
  <Characters>7953</Characters>
  <Lines>66</Lines>
  <Paragraphs>18</Paragraphs>
  <TotalTime>0</TotalTime>
  <ScaleCrop>false</ScaleCrop>
  <LinksUpToDate>false</LinksUpToDate>
  <CharactersWithSpaces>9330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2017-06-23T09:16:00Z</dcterms:created>
  <dc:creator>suix</dc:creator>
  <cp:lastModifiedBy>Administrator</cp:lastModifiedBy>
  <cp:lastPrinted>2017-06-21T08:26:00Z</cp:lastPrinted>
  <dcterms:modified xsi:type="dcterms:W3CDTF">2023-07-27T03:16:44Z</dcterms:modified>
  <dc:title>保定市满城区交通运输局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2754A03E378B46F8A76EBF334F34DFD5</vt:lpwstr>
  </property>
</Properties>
</file>