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86" w:type="dxa"/>
        <w:tblInd w:w="-2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95" w:hRule="atLeast"/>
        </w:trPr>
        <w:tc>
          <w:tcPr>
            <w:tcW w:w="8986" w:type="dxa"/>
          </w:tcPr>
          <w:p>
            <w:pPr>
              <w:keepNext w:val="0"/>
              <w:keepLines w:val="0"/>
              <w:pageBreakBefore w:val="0"/>
              <w:widowControl w:val="0"/>
              <w:tabs>
                <w:tab w:val="left" w:pos="3960"/>
              </w:tabs>
              <w:kinsoku/>
              <w:wordWrap/>
              <w:overflowPunct/>
              <w:topLinePunct w:val="0"/>
              <w:autoSpaceDE/>
              <w:autoSpaceDN/>
              <w:bidi w:val="0"/>
              <w:adjustRightInd/>
              <w:snapToGrid/>
              <w:spacing w:line="520" w:lineRule="exact"/>
              <w:ind w:left="105" w:leftChars="50" w:right="115" w:rightChars="55"/>
              <w:textAlignment w:val="auto"/>
              <w:rPr>
                <w:rFonts w:hint="eastAsia" w:ascii="宋体" w:hAnsi="宋体"/>
                <w:kern w:val="0"/>
                <w:sz w:val="28"/>
                <w:szCs w:val="28"/>
              </w:rPr>
            </w:pPr>
            <w:r>
              <w:rPr>
                <w:rFonts w:hint="eastAsia" w:ascii="宋体" w:hAnsi="宋体" w:eastAsia="宋体" w:cs="宋体"/>
                <w:b w:val="0"/>
                <w:bCs w:val="0"/>
                <w:kern w:val="0"/>
                <w:sz w:val="28"/>
                <w:szCs w:val="28"/>
              </w:rPr>
              <w:t>审批意见</w:t>
            </w:r>
            <w:r>
              <w:rPr>
                <w:rFonts w:hint="eastAsia" w:ascii="宋体" w:hAnsi="宋体"/>
                <w:b w:val="0"/>
                <w:bCs w:val="0"/>
                <w:kern w:val="0"/>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178" w:leftChars="85" w:right="71" w:rightChars="34" w:firstLine="540" w:firstLineChars="193"/>
              <w:jc w:val="right"/>
              <w:textAlignment w:val="auto"/>
              <w:rPr>
                <w:rFonts w:hint="eastAsia" w:ascii="宋体" w:hAnsi="宋体"/>
                <w:kern w:val="0"/>
                <w:sz w:val="28"/>
                <w:szCs w:val="28"/>
              </w:rPr>
            </w:pPr>
            <w:r>
              <w:rPr>
                <w:rFonts w:hint="eastAsia" w:ascii="宋体" w:hAnsi="宋体"/>
                <w:kern w:val="0"/>
                <w:sz w:val="28"/>
                <w:szCs w:val="28"/>
              </w:rPr>
              <w:t>保满审环表字〔2023〕</w:t>
            </w:r>
            <w:r>
              <w:rPr>
                <w:rFonts w:hint="eastAsia" w:ascii="宋体" w:hAnsi="宋体"/>
                <w:kern w:val="0"/>
                <w:sz w:val="28"/>
                <w:szCs w:val="28"/>
                <w:lang w:val="en-US" w:eastAsia="zh-CN"/>
              </w:rPr>
              <w:t>10</w:t>
            </w:r>
            <w:r>
              <w:rPr>
                <w:rFonts w:hint="eastAsia" w:ascii="宋体" w:hAnsi="宋体"/>
                <w:kern w:val="0"/>
                <w:sz w:val="28"/>
                <w:szCs w:val="28"/>
              </w:rPr>
              <w:t>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kern w:val="0"/>
                <w:sz w:val="28"/>
                <w:szCs w:val="28"/>
                <w:lang w:val="en-US" w:eastAsia="zh-CN"/>
              </w:rPr>
            </w:pPr>
            <w:r>
              <w:rPr>
                <w:rFonts w:hint="eastAsia" w:ascii="宋体" w:hAnsi="宋体" w:eastAsia="宋体" w:cs="宋体"/>
                <w:kern w:val="0"/>
                <w:sz w:val="28"/>
                <w:szCs w:val="28"/>
              </w:rPr>
              <w:t>所报《</w:t>
            </w:r>
            <w:r>
              <w:rPr>
                <w:rFonts w:hint="eastAsia" w:ascii="宋体" w:hAnsi="宋体" w:cs="宋体"/>
                <w:kern w:val="0"/>
                <w:sz w:val="28"/>
                <w:szCs w:val="28"/>
                <w:lang w:val="en-US" w:eastAsia="zh-CN"/>
              </w:rPr>
              <w:t>保定市琦佳水泥制品有限公司技改项目</w:t>
            </w:r>
            <w:r>
              <w:rPr>
                <w:rFonts w:hint="eastAsia" w:ascii="宋体" w:hAnsi="宋体" w:eastAsia="宋体" w:cs="宋体"/>
                <w:kern w:val="0"/>
                <w:sz w:val="28"/>
                <w:szCs w:val="28"/>
              </w:rPr>
              <w:t>环境影响报告表》收</w:t>
            </w:r>
            <w:r>
              <w:rPr>
                <w:rFonts w:hint="eastAsia" w:ascii="宋体" w:hAnsi="宋体" w:eastAsia="宋体" w:cs="宋体"/>
                <w:kern w:val="0"/>
                <w:sz w:val="28"/>
                <w:szCs w:val="28"/>
                <w:lang w:val="en-US" w:eastAsia="zh-CN"/>
              </w:rPr>
              <w:t>悉，根据报告表结论，经局领导审核通过后，研究批复如下：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项目位于满城区</w:t>
            </w:r>
            <w:r>
              <w:rPr>
                <w:rFonts w:hint="eastAsia" w:ascii="宋体" w:hAnsi="宋体" w:cs="宋体"/>
                <w:kern w:val="0"/>
                <w:sz w:val="28"/>
                <w:szCs w:val="28"/>
                <w:lang w:val="en-US" w:eastAsia="zh-CN"/>
              </w:rPr>
              <w:t>南韩村镇西原村现有厂区内</w:t>
            </w:r>
            <w:r>
              <w:rPr>
                <w:rFonts w:hint="eastAsia" w:ascii="宋体" w:hAnsi="宋体" w:eastAsia="宋体" w:cs="宋体"/>
                <w:kern w:val="0"/>
                <w:sz w:val="28"/>
                <w:szCs w:val="28"/>
                <w:lang w:val="en-US" w:eastAsia="zh-CN"/>
              </w:rPr>
              <w:t>，中心坐标为东经 115°</w:t>
            </w:r>
            <w:r>
              <w:rPr>
                <w:rFonts w:hint="eastAsia" w:ascii="宋体" w:hAnsi="宋体" w:cs="宋体"/>
                <w:kern w:val="0"/>
                <w:sz w:val="28"/>
                <w:szCs w:val="28"/>
                <w:lang w:val="en-US" w:eastAsia="zh-CN"/>
              </w:rPr>
              <w:t>17</w:t>
            </w:r>
            <w:r>
              <w:rPr>
                <w:rFonts w:hint="eastAsia" w:ascii="宋体" w:hAnsi="宋体" w:eastAsia="宋体" w:cs="宋体"/>
                <w:kern w:val="0"/>
                <w:sz w:val="28"/>
                <w:szCs w:val="28"/>
                <w:lang w:val="en-US" w:eastAsia="zh-CN"/>
              </w:rPr>
              <w:t>′</w:t>
            </w:r>
            <w:r>
              <w:rPr>
                <w:rFonts w:hint="eastAsia" w:ascii="宋体" w:hAnsi="宋体" w:cs="宋体"/>
                <w:kern w:val="0"/>
                <w:sz w:val="28"/>
                <w:szCs w:val="28"/>
                <w:lang w:val="en-US" w:eastAsia="zh-CN"/>
              </w:rPr>
              <w:t>18.00</w:t>
            </w:r>
            <w:r>
              <w:rPr>
                <w:rFonts w:hint="eastAsia" w:ascii="宋体" w:hAnsi="宋体" w:eastAsia="宋体" w:cs="宋体"/>
                <w:kern w:val="0"/>
                <w:sz w:val="28"/>
                <w:szCs w:val="28"/>
                <w:lang w:val="en-US" w:eastAsia="zh-CN"/>
              </w:rPr>
              <w:t>″，北纬</w:t>
            </w:r>
            <w:r>
              <w:rPr>
                <w:rFonts w:hint="eastAsia" w:ascii="宋体" w:hAnsi="宋体" w:cs="宋体"/>
                <w:kern w:val="0"/>
                <w:sz w:val="28"/>
                <w:szCs w:val="28"/>
                <w:lang w:val="en-US" w:eastAsia="zh-CN"/>
              </w:rPr>
              <w:t>38</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50</w:t>
            </w:r>
            <w:r>
              <w:rPr>
                <w:rFonts w:hint="default" w:ascii="宋体" w:hAnsi="宋体" w:eastAsia="宋体" w:cs="宋体"/>
                <w:kern w:val="0"/>
                <w:sz w:val="28"/>
                <w:szCs w:val="28"/>
                <w:lang w:val="en-US" w:eastAsia="zh-CN"/>
              </w:rPr>
              <w:t>′</w:t>
            </w:r>
            <w:r>
              <w:rPr>
                <w:rFonts w:hint="eastAsia" w:ascii="宋体" w:hAnsi="宋体" w:cs="宋体"/>
                <w:kern w:val="0"/>
                <w:sz w:val="28"/>
                <w:szCs w:val="28"/>
                <w:lang w:val="en-US" w:eastAsia="zh-CN"/>
              </w:rPr>
              <w:t>21.00</w:t>
            </w:r>
            <w:r>
              <w:rPr>
                <w:rFonts w:hint="default" w:ascii="宋体" w:hAnsi="宋体" w:eastAsia="宋体" w:cs="宋体"/>
                <w:kern w:val="0"/>
                <w:sz w:val="28"/>
                <w:szCs w:val="28"/>
                <w:lang w:val="en-US" w:eastAsia="zh-CN"/>
              </w:rPr>
              <w:t>″</w:t>
            </w:r>
            <w:r>
              <w:rPr>
                <w:rFonts w:hint="eastAsia" w:ascii="宋体" w:hAnsi="宋体" w:eastAsia="宋体" w:cs="宋体"/>
                <w:kern w:val="0"/>
                <w:sz w:val="28"/>
                <w:szCs w:val="28"/>
                <w:lang w:val="en-US" w:eastAsia="zh-CN"/>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cs="宋体"/>
                <w:kern w:val="0"/>
                <w:sz w:val="28"/>
                <w:szCs w:val="28"/>
                <w:lang w:val="en-US" w:eastAsia="zh-CN"/>
              </w:rPr>
            </w:pPr>
            <w:r>
              <w:rPr>
                <w:rFonts w:hint="eastAsia" w:ascii="宋体" w:hAnsi="宋体" w:eastAsia="宋体" w:cs="宋体"/>
                <w:kern w:val="0"/>
                <w:sz w:val="28"/>
                <w:szCs w:val="28"/>
                <w:lang w:val="en-US" w:eastAsia="zh-CN"/>
              </w:rPr>
              <w:t>项目总投资</w:t>
            </w:r>
            <w:r>
              <w:rPr>
                <w:rFonts w:hint="eastAsia" w:ascii="宋体" w:hAnsi="宋体" w:cs="宋体"/>
                <w:kern w:val="0"/>
                <w:sz w:val="28"/>
                <w:szCs w:val="28"/>
                <w:lang w:val="en-US" w:eastAsia="zh-CN"/>
              </w:rPr>
              <w:t>1000</w:t>
            </w:r>
            <w:r>
              <w:rPr>
                <w:rFonts w:hint="eastAsia" w:ascii="宋体" w:hAnsi="宋体" w:eastAsia="宋体" w:cs="宋体"/>
                <w:kern w:val="0"/>
                <w:sz w:val="28"/>
                <w:szCs w:val="28"/>
                <w:lang w:val="en-US" w:eastAsia="zh-CN"/>
              </w:rPr>
              <w:t>万元，其中环保投资</w:t>
            </w:r>
            <w:r>
              <w:rPr>
                <w:rFonts w:hint="eastAsia" w:ascii="宋体" w:hAnsi="宋体" w:cs="宋体"/>
                <w:kern w:val="0"/>
                <w:sz w:val="28"/>
                <w:szCs w:val="28"/>
                <w:lang w:val="en-US" w:eastAsia="zh-CN"/>
              </w:rPr>
              <w:t>30</w:t>
            </w:r>
            <w:r>
              <w:rPr>
                <w:rFonts w:hint="eastAsia" w:ascii="宋体" w:hAnsi="宋体" w:eastAsia="宋体" w:cs="宋体"/>
                <w:kern w:val="0"/>
                <w:sz w:val="28"/>
                <w:szCs w:val="28"/>
                <w:lang w:val="en-US" w:eastAsia="zh-CN"/>
              </w:rPr>
              <w:t>万元。</w:t>
            </w:r>
            <w:r>
              <w:rPr>
                <w:rFonts w:hint="eastAsia" w:ascii="宋体" w:hAnsi="宋体" w:cs="宋体"/>
                <w:kern w:val="0"/>
                <w:sz w:val="28"/>
                <w:szCs w:val="28"/>
                <w:lang w:val="en-US" w:eastAsia="zh-CN"/>
              </w:rPr>
              <w:t>本次技改在原有厂区进行，不新增占地。淘汰离心机1套；购置安装径向打管机1台、芯模打管机1台、悬滚机1套、水泥仓3个、配料机1台及相关辅助设备。技改完成后保持原有产能不变。年产水泥电线杆2万根、水泥管2万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20" w:lineRule="exact"/>
              <w:ind w:left="0" w:leftChars="0" w:firstLine="560" w:firstLineChars="200"/>
              <w:jc w:val="both"/>
              <w:textAlignment w:val="auto"/>
              <w:rPr>
                <w:rFonts w:hint="eastAsia" w:ascii="宋体" w:hAnsi="宋体"/>
                <w:kern w:val="0"/>
                <w:sz w:val="28"/>
                <w:szCs w:val="28"/>
              </w:rPr>
            </w:pPr>
            <w:r>
              <w:rPr>
                <w:rFonts w:hint="eastAsia" w:ascii="宋体" w:hAnsi="宋体" w:eastAsia="宋体" w:cs="宋体"/>
                <w:kern w:val="0"/>
                <w:sz w:val="28"/>
                <w:szCs w:val="28"/>
                <w:lang w:val="en-US" w:eastAsia="zh-CN"/>
              </w:rPr>
              <w:t>你单位在建设及运营过程中要严格按本项目环境影响报告表规定的内容，认真落实各项污染防治措施，确保</w:t>
            </w:r>
            <w:r>
              <w:rPr>
                <w:rFonts w:hint="eastAsia" w:ascii="宋体" w:hAnsi="宋体"/>
                <w:kern w:val="0"/>
                <w:sz w:val="28"/>
                <w:szCs w:val="28"/>
              </w:rPr>
              <w:t>污染物稳定达标排放。</w:t>
            </w:r>
          </w:p>
          <w:p>
            <w:pPr>
              <w:pStyle w:val="8"/>
              <w:keepNext w:val="0"/>
              <w:keepLines w:val="0"/>
              <w:pageBreakBefore w:val="0"/>
              <w:widowControl w:val="0"/>
              <w:kinsoku/>
              <w:wordWrap/>
              <w:overflowPunct/>
              <w:topLinePunct w:val="0"/>
              <w:autoSpaceDE/>
              <w:autoSpaceDN/>
              <w:bidi w:val="0"/>
              <w:adjustRightInd/>
              <w:snapToGrid/>
              <w:spacing w:line="520" w:lineRule="exact"/>
              <w:ind w:firstLine="560"/>
              <w:jc w:val="both"/>
              <w:textAlignment w:val="auto"/>
              <w:outlineLvl w:val="9"/>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（一）废气</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sz w:val="28"/>
                <w:szCs w:val="28"/>
                <w:highlight w:val="none"/>
                <w:vertAlign w:val="baseline"/>
                <w:lang w:val="en-US" w:eastAsia="zh-CN"/>
              </w:rPr>
            </w:pPr>
            <w:r>
              <w:rPr>
                <w:rFonts w:hint="eastAsia" w:ascii="宋体" w:hAnsi="宋体"/>
                <w:sz w:val="28"/>
                <w:szCs w:val="28"/>
                <w:highlight w:val="none"/>
                <w:lang w:val="en-US" w:eastAsia="zh-CN"/>
              </w:rPr>
              <w:t>技改项目产生的废气主要为水泥筒仓进料过程中产生的颗粒物废气，上料、配料工序产生的颗粒物废气。3个筒仓顶部均自带布袋除尘器，筒仓进料过程中产生的废气经仓顶布袋除尘器处理后分别通过3根15米高排气筒（DA004、DA007、DA008）排放；配料机上方设置喷淋装置和软帘密封装置，上料、配料工序产生的废气使用集气罩收集，经布袋除尘器处理后通过1根15米高排气筒（DA009）排放。废气排放标准执行《水泥工业大气污染物排放标准》（DB13/2167-2020）表1水泥仓及其他通风生产设备排放限值；厂界无组织废气执行《水泥工业大气污染物排放标准》（DB13/2167-2020）表2大气污染物无组织排放限值。</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（二）废水</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项目无生产废水产生。设备清洗废水收集后全部回用于生产，不外排；生活废水收集后用于场地抑尘；厂区设防渗旱厕，定期清掏用作农肥，不外排</w:t>
            </w:r>
            <w:r>
              <w:rPr>
                <w:rFonts w:hint="eastAsia" w:ascii="宋体" w:hAnsi="宋体" w:eastAsia="宋体" w:cs="Times New Roman"/>
                <w:sz w:val="28"/>
                <w:szCs w:val="28"/>
                <w:highlight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（三）噪声</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sz w:val="28"/>
                <w:szCs w:val="28"/>
                <w:highlight w:val="none"/>
                <w:lang w:val="en-US" w:eastAsia="zh-CN"/>
              </w:rPr>
            </w:pPr>
            <w:r>
              <w:rPr>
                <w:rFonts w:hint="eastAsia" w:ascii="宋体" w:hAnsi="宋体"/>
                <w:sz w:val="28"/>
                <w:szCs w:val="28"/>
                <w:highlight w:val="none"/>
                <w:lang w:val="en-US" w:eastAsia="zh-CN"/>
              </w:rPr>
              <w:t>项目采用基础减震，厂房隔声、加强设备管理与维护等降噪措施。满足《工业企业厂界环境噪声排放标准》（GB12348-2008)中2类标准。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val="en-US" w:eastAsia="zh-CN"/>
              </w:rPr>
              <w:t>（四）固体废物</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Times New Roman"/>
                <w:sz w:val="28"/>
                <w:szCs w:val="28"/>
                <w:highlight w:val="none"/>
                <w:lang w:val="en-US" w:eastAsia="zh-CN"/>
              </w:rPr>
            </w:pPr>
            <w:r>
              <w:rPr>
                <w:rFonts w:hint="eastAsia" w:ascii="宋体" w:hAnsi="宋体" w:cs="Times New Roman"/>
                <w:sz w:val="28"/>
                <w:szCs w:val="28"/>
                <w:highlight w:val="none"/>
                <w:lang w:val="en-US" w:eastAsia="zh-CN"/>
              </w:rPr>
              <w:t>项目产生的一般固体废物中成型工序产生的废水泥浆全部回用于生产；钢筋下脚料收集后外售综合利用；脱模剂废桶由厂家回收二次利用；洒落料和废气治理设施收集的粉尘全部回用于生产；职工生活垃圾统一收集后送环卫部门指定地点处理。</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eastAsia="宋体" w:cs="Times New Roman"/>
                <w:kern w:val="0"/>
                <w:sz w:val="28"/>
                <w:szCs w:val="28"/>
              </w:rPr>
            </w:pPr>
            <w:r>
              <w:rPr>
                <w:rFonts w:hint="eastAsia" w:ascii="宋体" w:hAnsi="宋体"/>
                <w:kern w:val="0"/>
                <w:sz w:val="28"/>
                <w:szCs w:val="28"/>
                <w:lang w:val="en-US" w:eastAsia="zh-CN"/>
              </w:rPr>
              <w:t>技改完成后全厂</w:t>
            </w:r>
            <w:r>
              <w:rPr>
                <w:rFonts w:hint="eastAsia" w:ascii="宋体" w:hAnsi="宋体"/>
                <w:sz w:val="28"/>
                <w:szCs w:val="28"/>
              </w:rPr>
              <w:t>污染物排放总量控制指标为</w:t>
            </w:r>
            <w:r>
              <w:rPr>
                <w:rFonts w:hint="eastAsia" w:ascii="宋体" w:hAnsi="宋体"/>
                <w:kern w:val="0"/>
                <w:sz w:val="28"/>
                <w:szCs w:val="28"/>
              </w:rPr>
              <w:t>：</w:t>
            </w:r>
            <w:r>
              <w:rPr>
                <w:rFonts w:hint="eastAsia" w:ascii="宋体" w:hAnsi="宋体"/>
                <w:kern w:val="0"/>
                <w:sz w:val="28"/>
                <w:szCs w:val="28"/>
                <w:vertAlign w:val="baseline"/>
                <w:lang w:val="en-US" w:eastAsia="zh-CN"/>
              </w:rPr>
              <w:t>COD：0t/a、氨氮：0t/a、</w:t>
            </w:r>
            <w:r>
              <w:rPr>
                <w:rFonts w:hint="eastAsia" w:ascii="宋体" w:hAnsi="宋体"/>
                <w:kern w:val="0"/>
                <w:sz w:val="28"/>
                <w:szCs w:val="28"/>
                <w:lang w:val="en-US" w:eastAsia="zh-CN"/>
              </w:rPr>
              <w:t>总氮：</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总磷：</w:t>
            </w:r>
            <w:r>
              <w:rPr>
                <w:rFonts w:hint="eastAsia" w:ascii="宋体" w:hAnsi="宋体"/>
                <w:kern w:val="0"/>
                <w:sz w:val="28"/>
                <w:szCs w:val="28"/>
              </w:rPr>
              <w:t>0t/a</w:t>
            </w:r>
            <w:r>
              <w:rPr>
                <w:rFonts w:hint="eastAsia" w:ascii="宋体" w:hAnsi="宋体"/>
                <w:kern w:val="0"/>
                <w:sz w:val="28"/>
                <w:szCs w:val="28"/>
                <w:lang w:eastAsia="zh-CN"/>
              </w:rPr>
              <w:t>、</w:t>
            </w:r>
            <w:r>
              <w:rPr>
                <w:rFonts w:hint="eastAsia" w:ascii="宋体" w:hAnsi="宋体"/>
                <w:kern w:val="0"/>
                <w:sz w:val="28"/>
                <w:szCs w:val="28"/>
                <w:lang w:val="en-US" w:eastAsia="zh-CN"/>
              </w:rPr>
              <w:t>SO</w:t>
            </w:r>
            <w:r>
              <w:rPr>
                <w:rFonts w:hint="eastAsia" w:ascii="宋体" w:hAnsi="宋体"/>
                <w:kern w:val="0"/>
                <w:sz w:val="28"/>
                <w:szCs w:val="28"/>
                <w:vertAlign w:val="subscript"/>
                <w:lang w:val="en-US" w:eastAsia="zh-CN"/>
              </w:rPr>
              <w:t>2</w:t>
            </w:r>
            <w:r>
              <w:rPr>
                <w:rFonts w:hint="eastAsia" w:ascii="宋体" w:hAnsi="宋体"/>
                <w:kern w:val="0"/>
                <w:sz w:val="28"/>
                <w:szCs w:val="28"/>
                <w:lang w:val="en-US" w:eastAsia="zh-CN"/>
              </w:rPr>
              <w:t>：0.173t/a、NO</w:t>
            </w:r>
            <w:r>
              <w:rPr>
                <w:rFonts w:hint="eastAsia" w:ascii="宋体" w:hAnsi="宋体"/>
                <w:kern w:val="0"/>
                <w:sz w:val="28"/>
                <w:szCs w:val="28"/>
                <w:vertAlign w:val="subscript"/>
                <w:lang w:val="en-US" w:eastAsia="zh-CN"/>
              </w:rPr>
              <w:t>X</w:t>
            </w:r>
            <w:r>
              <w:rPr>
                <w:rFonts w:hint="eastAsia" w:ascii="宋体" w:hAnsi="宋体"/>
                <w:kern w:val="0"/>
                <w:sz w:val="28"/>
                <w:szCs w:val="28"/>
                <w:lang w:val="en-US" w:eastAsia="zh-CN"/>
              </w:rPr>
              <w:t>：0.519t/a、</w:t>
            </w:r>
            <w:r>
              <w:rPr>
                <w:rFonts w:hint="eastAsia" w:ascii="宋体" w:hAnsi="宋体"/>
                <w:kern w:val="0"/>
                <w:sz w:val="28"/>
                <w:szCs w:val="28"/>
                <w:vertAlign w:val="baseline"/>
                <w:lang w:val="en-US" w:eastAsia="zh-CN"/>
              </w:rPr>
              <w:t>VOC</w:t>
            </w:r>
            <w:r>
              <w:rPr>
                <w:rFonts w:hint="eastAsia" w:ascii="宋体" w:hAnsi="宋体"/>
                <w:kern w:val="0"/>
                <w:sz w:val="28"/>
                <w:szCs w:val="28"/>
                <w:vertAlign w:val="subscript"/>
                <w:lang w:val="en-US" w:eastAsia="zh-CN"/>
              </w:rPr>
              <w:t>s</w:t>
            </w:r>
            <w:r>
              <w:rPr>
                <w:rFonts w:hint="eastAsia" w:ascii="宋体" w:hAnsi="宋体"/>
                <w:kern w:val="0"/>
                <w:sz w:val="28"/>
                <w:szCs w:val="28"/>
                <w:vertAlign w:val="baseline"/>
                <w:lang w:val="en-US" w:eastAsia="zh-CN"/>
              </w:rPr>
              <w:t>：0t/a、</w:t>
            </w:r>
            <w:r>
              <w:rPr>
                <w:rFonts w:hint="eastAsia" w:ascii="宋体" w:hAnsi="宋体"/>
                <w:kern w:val="0"/>
                <w:sz w:val="28"/>
                <w:szCs w:val="28"/>
                <w:lang w:val="en-US" w:eastAsia="zh-CN"/>
              </w:rPr>
              <w:t>颗粒物：0.1414</w:t>
            </w:r>
            <w:r>
              <w:rPr>
                <w:rFonts w:hint="eastAsia" w:ascii="宋体" w:hAnsi="宋体"/>
                <w:kern w:val="0"/>
                <w:sz w:val="28"/>
                <w:szCs w:val="28"/>
              </w:rPr>
              <w:t>t/a</w:t>
            </w:r>
            <w:r>
              <w:rPr>
                <w:rFonts w:hint="eastAsia" w:ascii="宋体" w:hAnsi="宋体"/>
                <w:kern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 w:firstLineChars="200"/>
              <w:jc w:val="both"/>
              <w:textAlignment w:val="auto"/>
              <w:rPr>
                <w:rFonts w:hint="eastAsia" w:ascii="宋体" w:hAnsi="宋体"/>
                <w:kern w:val="0"/>
                <w:sz w:val="28"/>
                <w:szCs w:val="28"/>
              </w:rPr>
            </w:pPr>
            <w:r>
              <w:rPr>
                <w:rFonts w:hint="eastAsia" w:ascii="宋体" w:hAnsi="宋体"/>
                <w:kern w:val="0"/>
                <w:sz w:val="28"/>
                <w:szCs w:val="28"/>
                <w:lang w:eastAsia="zh-CN"/>
              </w:rPr>
              <w:t>五、</w:t>
            </w:r>
            <w:r>
              <w:rPr>
                <w:rFonts w:hint="eastAsia" w:ascii="宋体" w:hAnsi="宋体"/>
                <w:kern w:val="0"/>
                <w:sz w:val="28"/>
                <w:szCs w:val="28"/>
              </w:rPr>
              <w:t>项目建成后应先行按照排污许可管理要求，办理排污许可证，并按照《建设项目环境保护管理条例》（国令第682号）及相关文件要求落实竣工环境保护验收工作。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lang w:val="en-US" w:eastAsia="zh-CN"/>
              </w:rPr>
            </w:pPr>
            <w:r>
              <w:rPr>
                <w:rFonts w:hint="eastAsia" w:ascii="宋体" w:hAnsi="宋体"/>
                <w:kern w:val="0"/>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600" w:firstLineChars="20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880" w:firstLineChars="2100"/>
              <w:jc w:val="both"/>
              <w:textAlignment w:val="auto"/>
              <w:rPr>
                <w:rFonts w:hint="eastAsia" w:ascii="宋体" w:hAnsi="宋体"/>
                <w:kern w:val="0"/>
                <w:sz w:val="28"/>
                <w:szCs w:val="28"/>
              </w:rPr>
            </w:pPr>
            <w:r>
              <w:rPr>
                <w:rFonts w:hint="eastAsia" w:ascii="宋体" w:hAnsi="宋体"/>
                <w:kern w:val="0"/>
                <w:sz w:val="28"/>
                <w:szCs w:val="28"/>
              </w:rPr>
              <w:t xml:space="preserve">公   章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jc w:val="both"/>
              <w:textAlignment w:val="auto"/>
              <w:rPr>
                <w:rFonts w:hint="eastAsia" w:ascii="宋体" w:hAnsi="宋体"/>
                <w:kern w:val="0"/>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115" w:rightChars="55" w:firstLine="5320" w:firstLineChars="1900"/>
              <w:jc w:val="both"/>
              <w:textAlignment w:val="auto"/>
              <w:rPr>
                <w:rFonts w:hint="eastAsia" w:ascii="宋体" w:hAnsi="宋体"/>
                <w:kern w:val="0"/>
                <w:sz w:val="24"/>
                <w:szCs w:val="24"/>
              </w:rPr>
            </w:pPr>
            <w:r>
              <w:rPr>
                <w:rFonts w:hint="eastAsia" w:ascii="宋体" w:hAnsi="宋体"/>
                <w:kern w:val="0"/>
                <w:sz w:val="28"/>
                <w:szCs w:val="28"/>
              </w:rPr>
              <w:t>202</w:t>
            </w:r>
            <w:r>
              <w:rPr>
                <w:rFonts w:hint="eastAsia" w:ascii="宋体" w:hAnsi="宋体"/>
                <w:kern w:val="0"/>
                <w:sz w:val="28"/>
                <w:szCs w:val="28"/>
                <w:lang w:val="en-US" w:eastAsia="zh-CN"/>
              </w:rPr>
              <w:t>3</w:t>
            </w:r>
            <w:r>
              <w:rPr>
                <w:rFonts w:hint="eastAsia" w:ascii="宋体" w:hAnsi="宋体"/>
                <w:kern w:val="0"/>
                <w:sz w:val="28"/>
                <w:szCs w:val="28"/>
              </w:rPr>
              <w:t>年</w:t>
            </w:r>
            <w:r>
              <w:rPr>
                <w:rFonts w:hint="eastAsia" w:ascii="宋体" w:hAnsi="宋体"/>
                <w:kern w:val="0"/>
                <w:sz w:val="28"/>
                <w:szCs w:val="28"/>
                <w:lang w:val="en-US" w:eastAsia="zh-CN"/>
              </w:rPr>
              <w:t>8</w:t>
            </w:r>
            <w:r>
              <w:rPr>
                <w:rFonts w:hint="eastAsia" w:ascii="宋体" w:hAnsi="宋体"/>
                <w:kern w:val="0"/>
                <w:sz w:val="28"/>
                <w:szCs w:val="28"/>
              </w:rPr>
              <w:t>月</w:t>
            </w:r>
            <w:r>
              <w:rPr>
                <w:rFonts w:hint="eastAsia" w:ascii="宋体" w:hAnsi="宋体"/>
                <w:kern w:val="0"/>
                <w:sz w:val="28"/>
                <w:szCs w:val="28"/>
                <w:lang w:val="en-US" w:eastAsia="zh-CN"/>
              </w:rPr>
              <w:t>28</w:t>
            </w:r>
            <w:r>
              <w:rPr>
                <w:rFonts w:hint="eastAsia" w:ascii="宋体" w:hAnsi="宋体"/>
                <w:kern w:val="0"/>
                <w:sz w:val="28"/>
                <w:szCs w:val="28"/>
              </w:rPr>
              <w:t xml:space="preserve">日               </w:t>
            </w:r>
            <w:r>
              <w:rPr>
                <w:rFonts w:hint="eastAsia" w:ascii="宋体" w:hAnsi="宋体"/>
                <w:kern w:val="0"/>
                <w:sz w:val="24"/>
                <w:szCs w:val="24"/>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E7329"/>
    <w:multiLevelType w:val="singleLevel"/>
    <w:tmpl w:val="A5EE7329"/>
    <w:lvl w:ilvl="0" w:tentative="0">
      <w:start w:val="1"/>
      <w:numFmt w:val="chineseCounting"/>
      <w:suff w:val="nothing"/>
      <w:lvlText w:val="%1、"/>
      <w:lvlJc w:val="left"/>
      <w:rPr>
        <w:rFonts w:hint="eastAsia"/>
      </w:rPr>
    </w:lvl>
  </w:abstractNum>
  <w:abstractNum w:abstractNumId="1">
    <w:nsid w:val="56597C07"/>
    <w:multiLevelType w:val="singleLevel"/>
    <w:tmpl w:val="56597C07"/>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A4716"/>
    <w:rsid w:val="012832B8"/>
    <w:rsid w:val="02C02766"/>
    <w:rsid w:val="02EA7B19"/>
    <w:rsid w:val="03824766"/>
    <w:rsid w:val="03971ADE"/>
    <w:rsid w:val="0566754E"/>
    <w:rsid w:val="06061C46"/>
    <w:rsid w:val="06A452F3"/>
    <w:rsid w:val="07C40FCD"/>
    <w:rsid w:val="081D5FDD"/>
    <w:rsid w:val="091B7034"/>
    <w:rsid w:val="0A8D39DF"/>
    <w:rsid w:val="0D1B43DE"/>
    <w:rsid w:val="0DA72878"/>
    <w:rsid w:val="0DCD38ED"/>
    <w:rsid w:val="0F0C63FF"/>
    <w:rsid w:val="0F272626"/>
    <w:rsid w:val="12100780"/>
    <w:rsid w:val="14AD43EA"/>
    <w:rsid w:val="1538044B"/>
    <w:rsid w:val="163F0F8C"/>
    <w:rsid w:val="1818127D"/>
    <w:rsid w:val="182D46C7"/>
    <w:rsid w:val="18486FDA"/>
    <w:rsid w:val="199F7CE3"/>
    <w:rsid w:val="1B666D00"/>
    <w:rsid w:val="1CF72838"/>
    <w:rsid w:val="1E1B62F5"/>
    <w:rsid w:val="25024F94"/>
    <w:rsid w:val="250E4D31"/>
    <w:rsid w:val="26D94133"/>
    <w:rsid w:val="26F0785C"/>
    <w:rsid w:val="2AB71FF2"/>
    <w:rsid w:val="2ADE14E1"/>
    <w:rsid w:val="2B1B697F"/>
    <w:rsid w:val="2C524131"/>
    <w:rsid w:val="2C610CF3"/>
    <w:rsid w:val="2D0265E5"/>
    <w:rsid w:val="2DB15CAE"/>
    <w:rsid w:val="2ED758E9"/>
    <w:rsid w:val="3115503D"/>
    <w:rsid w:val="32BF6348"/>
    <w:rsid w:val="34060A6A"/>
    <w:rsid w:val="35201E7C"/>
    <w:rsid w:val="35C94DE1"/>
    <w:rsid w:val="36625046"/>
    <w:rsid w:val="38B45F56"/>
    <w:rsid w:val="39BA7202"/>
    <w:rsid w:val="39E369CD"/>
    <w:rsid w:val="3A752260"/>
    <w:rsid w:val="3ADE123E"/>
    <w:rsid w:val="3BC3771B"/>
    <w:rsid w:val="3EC63CED"/>
    <w:rsid w:val="3ECB3C78"/>
    <w:rsid w:val="3F00761E"/>
    <w:rsid w:val="3F137220"/>
    <w:rsid w:val="40401A4C"/>
    <w:rsid w:val="40585073"/>
    <w:rsid w:val="40B44D1D"/>
    <w:rsid w:val="410031B9"/>
    <w:rsid w:val="44BF3856"/>
    <w:rsid w:val="453B263A"/>
    <w:rsid w:val="488A5A4F"/>
    <w:rsid w:val="489626EC"/>
    <w:rsid w:val="48A80F78"/>
    <w:rsid w:val="48FA6B24"/>
    <w:rsid w:val="4AE40FF5"/>
    <w:rsid w:val="4C3D2024"/>
    <w:rsid w:val="4D050856"/>
    <w:rsid w:val="4D3919C1"/>
    <w:rsid w:val="4D8D144B"/>
    <w:rsid w:val="4DF773C8"/>
    <w:rsid w:val="4E116D69"/>
    <w:rsid w:val="4E4E2FEF"/>
    <w:rsid w:val="4E632B75"/>
    <w:rsid w:val="4ED70AF3"/>
    <w:rsid w:val="4F964C9E"/>
    <w:rsid w:val="50881791"/>
    <w:rsid w:val="50E6485F"/>
    <w:rsid w:val="50F12ED2"/>
    <w:rsid w:val="51616283"/>
    <w:rsid w:val="52DE207B"/>
    <w:rsid w:val="53151358"/>
    <w:rsid w:val="5494169E"/>
    <w:rsid w:val="54B73083"/>
    <w:rsid w:val="58395C1E"/>
    <w:rsid w:val="59A11E3C"/>
    <w:rsid w:val="5BB2630E"/>
    <w:rsid w:val="5DC22821"/>
    <w:rsid w:val="5DDE0E6F"/>
    <w:rsid w:val="5DEB125C"/>
    <w:rsid w:val="5E8A741D"/>
    <w:rsid w:val="605F012B"/>
    <w:rsid w:val="60ED68FB"/>
    <w:rsid w:val="6332564A"/>
    <w:rsid w:val="64AD75AE"/>
    <w:rsid w:val="64BE0654"/>
    <w:rsid w:val="6541149F"/>
    <w:rsid w:val="65BF1702"/>
    <w:rsid w:val="66D97640"/>
    <w:rsid w:val="67D802F2"/>
    <w:rsid w:val="68CC04F2"/>
    <w:rsid w:val="69151074"/>
    <w:rsid w:val="6A8F43AC"/>
    <w:rsid w:val="6D04247D"/>
    <w:rsid w:val="6F710337"/>
    <w:rsid w:val="6F765C38"/>
    <w:rsid w:val="75D479FE"/>
    <w:rsid w:val="785A79DE"/>
    <w:rsid w:val="7A330C0C"/>
    <w:rsid w:val="7F2000BE"/>
    <w:rsid w:val="7F700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
    <w:name w:val="纯文本1"/>
    <w:basedOn w:val="1"/>
    <w:qFormat/>
    <w:uiPriority w:val="0"/>
    <w:pPr>
      <w:adjustRightInd w:val="0"/>
      <w:snapToGrid w:val="0"/>
      <w:spacing w:line="312" w:lineRule="atLeast"/>
      <w:textAlignment w:val="baseline"/>
    </w:pPr>
    <w:rPr>
      <w:rFonts w:hAnsi="Courier New"/>
      <w:kern w:val="0"/>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qFormat/>
    <w:uiPriority w:val="0"/>
    <w:rPr>
      <w:color w:val="0000FF"/>
      <w:u w:val="single"/>
    </w:rPr>
  </w:style>
  <w:style w:type="paragraph" w:customStyle="1" w:styleId="8">
    <w:name w:val="正文内容"/>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2022-08-19T01:18:00Z</dcterms:created>
  <dc:creator>Administrator</dc:creator>
  <cp:lastModifiedBy>123</cp:lastModifiedBy>
  <cp:lastPrinted>2023-08-24T07:37:54Z</cp:lastPrinted>
  <dcterms:modified xsi:type="dcterms:W3CDTF">2023-08-24T07:42:44Z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B0E0B01449FC427490C1AFB652D9991C</vt:lpwstr>
  </property>
</Properties>
</file>