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ascii="黑体" w:hAnsi="黑体" w:eastAsia="黑体"/>
          <w:sz w:val="36"/>
          <w:szCs w:val="36"/>
        </w:rPr>
      </w:pPr>
      <w:r>
        <w:rPr>
          <w:rStyle w:val="9"/>
          <w:rFonts w:hint="eastAsia" w:ascii="黑体" w:hAnsi="黑体" w:eastAsia="黑体"/>
          <w:sz w:val="36"/>
          <w:szCs w:val="36"/>
        </w:rPr>
        <w:t>保定市满城区人民政府</w:t>
      </w:r>
    </w:p>
    <w:p>
      <w:pPr>
        <w:spacing w:line="600" w:lineRule="exact"/>
        <w:jc w:val="center"/>
        <w:rPr>
          <w:rStyle w:val="9"/>
          <w:rFonts w:ascii="黑体" w:hAnsi="黑体" w:eastAsia="黑体"/>
          <w:sz w:val="36"/>
          <w:szCs w:val="36"/>
        </w:rPr>
      </w:pPr>
      <w:r>
        <w:rPr>
          <w:rStyle w:val="9"/>
          <w:rFonts w:hint="eastAsia" w:ascii="黑体" w:hAnsi="黑体" w:eastAsia="黑体"/>
          <w:sz w:val="36"/>
          <w:szCs w:val="36"/>
        </w:rPr>
        <w:t>关于</w:t>
      </w:r>
      <w:r>
        <w:rPr>
          <w:rStyle w:val="9"/>
          <w:rFonts w:ascii="黑体" w:hAnsi="黑体" w:eastAsia="黑体"/>
          <w:sz w:val="36"/>
          <w:szCs w:val="36"/>
        </w:rPr>
        <w:t>2020年</w:t>
      </w:r>
      <w:r>
        <w:rPr>
          <w:rStyle w:val="9"/>
          <w:rFonts w:hint="eastAsia" w:ascii="黑体" w:hAnsi="黑体" w:eastAsia="黑体"/>
          <w:sz w:val="36"/>
          <w:szCs w:val="36"/>
        </w:rPr>
        <w:t>财政收支预算调整情况的报告</w:t>
      </w:r>
    </w:p>
    <w:p>
      <w:pPr>
        <w:spacing w:line="600" w:lineRule="exact"/>
        <w:jc w:val="center"/>
        <w:rPr>
          <w:rFonts w:ascii="方正小标宋简体" w:hAnsi="华文中宋" w:eastAsia="方正小标宋简体"/>
          <w:sz w:val="44"/>
          <w:szCs w:val="44"/>
        </w:rPr>
      </w:pPr>
    </w:p>
    <w:p>
      <w:pPr>
        <w:spacing w:line="520" w:lineRule="exact"/>
        <w:rPr>
          <w:rFonts w:ascii="仿宋" w:hAnsi="仿宋" w:eastAsia="仿宋"/>
          <w:spacing w:val="-8"/>
          <w:sz w:val="32"/>
          <w:szCs w:val="32"/>
        </w:rPr>
      </w:pPr>
      <w:r>
        <w:rPr>
          <w:rFonts w:hint="eastAsia" w:ascii="仿宋" w:hAnsi="仿宋" w:eastAsia="仿宋"/>
          <w:spacing w:val="-8"/>
          <w:sz w:val="32"/>
          <w:szCs w:val="32"/>
        </w:rPr>
        <w:t>各位主任、委员：</w:t>
      </w:r>
    </w:p>
    <w:p>
      <w:pPr>
        <w:widowControl/>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我受区政府委托，向会议报告满城区</w:t>
      </w:r>
      <w:r>
        <w:rPr>
          <w:rFonts w:ascii="仿宋" w:hAnsi="仿宋" w:eastAsia="仿宋"/>
          <w:spacing w:val="-8"/>
          <w:sz w:val="32"/>
          <w:szCs w:val="32"/>
        </w:rPr>
        <w:t>2020年</w:t>
      </w:r>
      <w:r>
        <w:rPr>
          <w:rFonts w:hint="eastAsia" w:ascii="仿宋" w:hAnsi="仿宋" w:eastAsia="仿宋"/>
          <w:spacing w:val="-8"/>
          <w:sz w:val="32"/>
          <w:szCs w:val="32"/>
        </w:rPr>
        <w:t>财政收支预算的调整情况，请审议。</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因转移支付收入实际到位数较年初预算有所增加，及政府性基金预算收入变化及政府债务增加，按照预算法有关规定，需对预算进行调整。</w:t>
      </w:r>
    </w:p>
    <w:p>
      <w:pPr>
        <w:spacing w:line="520" w:lineRule="exact"/>
        <w:ind w:firstLine="611" w:firstLineChars="200"/>
        <w:rPr>
          <w:rFonts w:ascii="黑体" w:hAnsi="黑体" w:eastAsia="黑体"/>
          <w:b/>
          <w:spacing w:val="-8"/>
          <w:sz w:val="32"/>
          <w:szCs w:val="32"/>
        </w:rPr>
      </w:pPr>
      <w:r>
        <w:rPr>
          <w:rFonts w:hint="eastAsia" w:ascii="黑体" w:hAnsi="黑体" w:eastAsia="黑体"/>
          <w:b/>
          <w:spacing w:val="-8"/>
          <w:sz w:val="32"/>
          <w:szCs w:val="32"/>
        </w:rPr>
        <w:t>一、一般公共预算调整情况</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（一）收入调整情况</w:t>
      </w:r>
    </w:p>
    <w:p>
      <w:pPr>
        <w:pStyle w:val="2"/>
        <w:adjustRightInd w:val="0"/>
        <w:spacing w:line="520" w:lineRule="exact"/>
        <w:ind w:firstLine="608" w:firstLineChars="200"/>
        <w:contextualSpacing/>
        <w:rPr>
          <w:rFonts w:ascii="仿宋" w:hAnsi="仿宋" w:eastAsia="仿宋"/>
          <w:spacing w:val="-8"/>
          <w:sz w:val="32"/>
          <w:szCs w:val="32"/>
        </w:rPr>
      </w:pPr>
      <w:r>
        <w:rPr>
          <w:rFonts w:ascii="仿宋" w:hAnsi="仿宋" w:eastAsia="仿宋"/>
          <w:spacing w:val="-8"/>
          <w:sz w:val="32"/>
          <w:szCs w:val="32"/>
        </w:rPr>
        <w:t>1</w:t>
      </w:r>
      <w:r>
        <w:rPr>
          <w:rFonts w:hint="eastAsia" w:ascii="仿宋" w:hAnsi="仿宋" w:eastAsia="仿宋"/>
          <w:spacing w:val="-8"/>
          <w:sz w:val="32"/>
          <w:szCs w:val="32"/>
        </w:rPr>
        <w:t>、满城区第二届人大四次会议批准2020年一般公共预算收入为88981万元。满城区第二届人大常委会第三十二次会议批准一般公共预算收入任务调整为92043万元。</w:t>
      </w:r>
    </w:p>
    <w:p>
      <w:pPr>
        <w:pStyle w:val="2"/>
        <w:adjustRightInd w:val="0"/>
        <w:spacing w:line="520" w:lineRule="exact"/>
        <w:ind w:firstLine="608" w:firstLineChars="200"/>
        <w:contextualSpacing/>
        <w:rPr>
          <w:rFonts w:ascii="仿宋" w:hAnsi="仿宋" w:eastAsia="仿宋"/>
          <w:spacing w:val="-8"/>
          <w:sz w:val="32"/>
          <w:szCs w:val="32"/>
        </w:rPr>
      </w:pPr>
      <w:r>
        <w:rPr>
          <w:rFonts w:ascii="仿宋" w:hAnsi="仿宋" w:eastAsia="仿宋"/>
          <w:spacing w:val="-8"/>
          <w:sz w:val="32"/>
          <w:szCs w:val="32"/>
        </w:rPr>
        <w:t>2</w:t>
      </w:r>
      <w:r>
        <w:rPr>
          <w:rFonts w:hint="eastAsia" w:ascii="仿宋" w:hAnsi="仿宋" w:eastAsia="仿宋"/>
          <w:spacing w:val="-8"/>
          <w:sz w:val="32"/>
          <w:szCs w:val="32"/>
        </w:rPr>
        <w:t>、上级补助收入调增43607万元，上年结转收入调增3289万元，地方政府债券收入净调增14429万元（上年待偿债置换收入结余471万元冲减当年收入），增加调入预算稳定调节基金125万元，调增待偿债置换债券结余收入471万元，共计调增61921万元。</w:t>
      </w:r>
    </w:p>
    <w:p>
      <w:pPr>
        <w:pStyle w:val="2"/>
        <w:adjustRightInd w:val="0"/>
        <w:spacing w:line="520" w:lineRule="exact"/>
        <w:ind w:firstLine="608" w:firstLineChars="200"/>
        <w:contextualSpacing/>
        <w:rPr>
          <w:rFonts w:ascii="仿宋" w:hAnsi="仿宋" w:eastAsia="仿宋"/>
          <w:spacing w:val="-8"/>
          <w:sz w:val="32"/>
          <w:szCs w:val="32"/>
        </w:rPr>
      </w:pPr>
      <w:r>
        <w:rPr>
          <w:rFonts w:ascii="仿宋" w:hAnsi="仿宋" w:eastAsia="仿宋"/>
          <w:spacing w:val="-8"/>
          <w:sz w:val="32"/>
          <w:szCs w:val="32"/>
        </w:rPr>
        <w:t>3</w:t>
      </w:r>
      <w:r>
        <w:rPr>
          <w:rFonts w:hint="eastAsia" w:ascii="仿宋" w:hAnsi="仿宋" w:eastAsia="仿宋"/>
          <w:spacing w:val="-8"/>
          <w:sz w:val="32"/>
          <w:szCs w:val="32"/>
        </w:rPr>
        <w:t>、由于土地出让收入减少等原因，调整减少年初预算调入资金56678万元。</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（二）支出调整情况</w:t>
      </w:r>
    </w:p>
    <w:p>
      <w:pPr>
        <w:spacing w:line="520" w:lineRule="exact"/>
        <w:ind w:firstLine="608" w:firstLineChars="200"/>
        <w:rPr>
          <w:rFonts w:ascii="仿宋" w:hAnsi="仿宋" w:eastAsia="仿宋"/>
          <w:spacing w:val="-8"/>
          <w:sz w:val="32"/>
          <w:szCs w:val="32"/>
        </w:rPr>
      </w:pPr>
      <w:r>
        <w:rPr>
          <w:rFonts w:ascii="仿宋" w:hAnsi="仿宋" w:eastAsia="仿宋"/>
          <w:spacing w:val="-8"/>
          <w:sz w:val="32"/>
          <w:szCs w:val="32"/>
        </w:rPr>
        <w:t>1</w:t>
      </w:r>
      <w:r>
        <w:rPr>
          <w:rFonts w:hint="eastAsia" w:ascii="仿宋" w:hAnsi="仿宋" w:eastAsia="仿宋"/>
          <w:spacing w:val="-8"/>
          <w:sz w:val="32"/>
          <w:szCs w:val="32"/>
        </w:rPr>
        <w:t>、执行中受上级补助收入增加、调入资金减少和上级政策调整等因素影响，一般公共预算支出调整为256684万元（含年底权责发生制列支事项），调整增加一般公共预算支出5243万元</w:t>
      </w:r>
      <w:r>
        <w:rPr>
          <w:rFonts w:ascii="仿宋" w:hAnsi="仿宋" w:eastAsia="仿宋"/>
          <w:spacing w:val="-8"/>
          <w:sz w:val="32"/>
          <w:szCs w:val="32"/>
        </w:rPr>
        <w:t>(</w:t>
      </w:r>
      <w:r>
        <w:rPr>
          <w:rFonts w:hint="eastAsia" w:ascii="仿宋" w:hAnsi="仿宋" w:eastAsia="仿宋"/>
          <w:spacing w:val="-8"/>
          <w:sz w:val="32"/>
          <w:szCs w:val="32"/>
        </w:rPr>
        <w:t>其中区本级资金净减支53264万元</w:t>
      </w:r>
      <w:r>
        <w:rPr>
          <w:rFonts w:ascii="仿宋" w:hAnsi="仿宋" w:eastAsia="仿宋"/>
          <w:spacing w:val="-8"/>
          <w:sz w:val="32"/>
          <w:szCs w:val="32"/>
        </w:rPr>
        <w:t>)</w:t>
      </w:r>
      <w:r>
        <w:rPr>
          <w:rFonts w:hint="eastAsia" w:ascii="仿宋" w:hAnsi="仿宋" w:eastAsia="仿宋"/>
          <w:spacing w:val="-8"/>
          <w:sz w:val="32"/>
          <w:szCs w:val="32"/>
        </w:rPr>
        <w:t>。主要支出调整项目如下：</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w:t>
      </w:r>
      <w:r>
        <w:rPr>
          <w:rFonts w:ascii="仿宋" w:hAnsi="仿宋" w:eastAsia="仿宋"/>
          <w:spacing w:val="-8"/>
          <w:sz w:val="32"/>
          <w:szCs w:val="32"/>
        </w:rPr>
        <w:t>1</w:t>
      </w:r>
      <w:r>
        <w:rPr>
          <w:rFonts w:hint="eastAsia" w:ascii="仿宋" w:hAnsi="仿宋" w:eastAsia="仿宋"/>
          <w:spacing w:val="-8"/>
          <w:sz w:val="32"/>
          <w:szCs w:val="32"/>
        </w:rPr>
        <w:t>）个人工资部分调减支出22000万元。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w:t>
      </w:r>
      <w:r>
        <w:rPr>
          <w:rFonts w:ascii="仿宋" w:hAnsi="仿宋" w:eastAsia="仿宋"/>
          <w:spacing w:val="-8"/>
          <w:sz w:val="32"/>
          <w:szCs w:val="32"/>
        </w:rPr>
        <w:t>2</w:t>
      </w:r>
      <w:r>
        <w:rPr>
          <w:rFonts w:hint="eastAsia" w:ascii="仿宋" w:hAnsi="仿宋" w:eastAsia="仿宋"/>
          <w:spacing w:val="-8"/>
          <w:sz w:val="32"/>
          <w:szCs w:val="32"/>
        </w:rPr>
        <w:t>）核拨非税支出减少12505万元。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w:t>
      </w:r>
      <w:r>
        <w:rPr>
          <w:rFonts w:ascii="仿宋" w:hAnsi="仿宋" w:eastAsia="仿宋"/>
          <w:spacing w:val="-8"/>
          <w:sz w:val="32"/>
          <w:szCs w:val="32"/>
        </w:rPr>
        <w:t>3</w:t>
      </w:r>
      <w:r>
        <w:rPr>
          <w:rFonts w:hint="eastAsia" w:ascii="仿宋" w:hAnsi="仿宋" w:eastAsia="仿宋"/>
          <w:spacing w:val="-8"/>
          <w:sz w:val="32"/>
          <w:szCs w:val="32"/>
        </w:rPr>
        <w:t>）社会保险财政补助减支4300万元。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（4）调减不再开展及不能形成支出的项目资金8032万元。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（5）调减区级安排保工资支出7814万元（由上级新增财力性转移支付安排）。</w:t>
      </w:r>
    </w:p>
    <w:p>
      <w:pPr>
        <w:spacing w:line="520" w:lineRule="exact"/>
        <w:ind w:firstLine="630"/>
        <w:rPr>
          <w:rFonts w:ascii="仿宋_GB2312" w:eastAsia="仿宋_GB2312"/>
          <w:spacing w:val="-8"/>
          <w:sz w:val="32"/>
          <w:szCs w:val="32"/>
        </w:rPr>
      </w:pPr>
      <w:r>
        <w:rPr>
          <w:rFonts w:hint="eastAsia" w:ascii="仿宋" w:hAnsi="仿宋" w:eastAsia="仿宋"/>
          <w:spacing w:val="-8"/>
          <w:sz w:val="32"/>
          <w:szCs w:val="32"/>
        </w:rPr>
        <w:t>（6）上级新增财力性转移支付列支调增7814万元，用于保工资，置换财力安排区级增加项目支出7814万元,</w:t>
      </w:r>
      <w:r>
        <w:rPr>
          <w:rFonts w:hint="eastAsia" w:ascii="仿宋_GB2312" w:eastAsia="仿宋_GB2312"/>
          <w:spacing w:val="-8"/>
          <w:sz w:val="32"/>
          <w:szCs w:val="32"/>
        </w:rPr>
        <w:t>主要用于偿还中小企业欠款、离退休干部交通费调标、高速通道绿化、垃圾清理补贴等。</w:t>
      </w:r>
    </w:p>
    <w:p>
      <w:pPr>
        <w:spacing w:line="520" w:lineRule="exact"/>
        <w:ind w:firstLine="630"/>
        <w:rPr>
          <w:rFonts w:ascii="仿宋_GB2312" w:eastAsia="仿宋_GB2312"/>
          <w:spacing w:val="-8"/>
          <w:sz w:val="32"/>
          <w:szCs w:val="32"/>
        </w:rPr>
      </w:pPr>
      <w:r>
        <w:rPr>
          <w:rFonts w:hint="eastAsia" w:ascii="仿宋" w:hAnsi="仿宋" w:eastAsia="仿宋"/>
          <w:spacing w:val="-8"/>
          <w:sz w:val="32"/>
          <w:szCs w:val="32"/>
        </w:rPr>
        <w:t>（7）增加区级安排项目支出1387万元,</w:t>
      </w:r>
      <w:r>
        <w:rPr>
          <w:rFonts w:hint="eastAsia" w:ascii="仿宋_GB2312" w:eastAsia="仿宋_GB2312"/>
          <w:spacing w:val="-8"/>
          <w:sz w:val="32"/>
          <w:szCs w:val="32"/>
        </w:rPr>
        <w:t xml:space="preserve"> 主要用于新冠疫情防控、增加债务付息等。</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（8）上级专款补助列支调增35793万元。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（9）地方一般债券使用增支14900万元。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需要说明的是，为确保一般预算收支平衡，安排调入预算稳定调节基金125万元和调入资金5902万元，并动用预备费3062万元，用于弥补当年财力缺口。同时加大盘活财政资金力度，累计盘活</w:t>
      </w:r>
      <w:r>
        <w:rPr>
          <w:rFonts w:ascii="仿宋" w:hAnsi="仿宋" w:eastAsia="仿宋"/>
          <w:spacing w:val="-8"/>
          <w:sz w:val="32"/>
          <w:szCs w:val="32"/>
        </w:rPr>
        <w:t>201</w:t>
      </w:r>
      <w:r>
        <w:rPr>
          <w:rFonts w:hint="eastAsia" w:ascii="仿宋" w:hAnsi="仿宋" w:eastAsia="仿宋"/>
          <w:spacing w:val="-8"/>
          <w:sz w:val="32"/>
          <w:szCs w:val="32"/>
        </w:rPr>
        <w:t>9年及以前年度存量资金预计1.64亿元，预计当年统筹使用0.5亿元（详细数字以年底决算数为准），其余待2021年统筹使用。</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（三）平衡情况</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一般公共预算收入、上年结转、上级补助收入、调入资金等总收入预计为267517万元（待与市局核对完成后调整）。一般公共财政总支出预计为267517万元，调整后当年实现收支平衡。</w:t>
      </w:r>
    </w:p>
    <w:p>
      <w:pPr>
        <w:spacing w:line="520" w:lineRule="exact"/>
        <w:ind w:firstLine="611" w:firstLineChars="200"/>
        <w:rPr>
          <w:rFonts w:ascii="黑体" w:hAnsi="黑体" w:eastAsia="黑体"/>
          <w:b/>
          <w:spacing w:val="-8"/>
          <w:sz w:val="32"/>
          <w:szCs w:val="32"/>
        </w:rPr>
      </w:pPr>
      <w:r>
        <w:rPr>
          <w:rFonts w:hint="eastAsia" w:ascii="黑体" w:hAnsi="黑体" w:eastAsia="黑体"/>
          <w:b/>
          <w:spacing w:val="-8"/>
          <w:sz w:val="32"/>
          <w:szCs w:val="32"/>
        </w:rPr>
        <w:t>二、政府性基金预算调整情况</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（一）收入调整情况</w:t>
      </w:r>
    </w:p>
    <w:p>
      <w:pPr>
        <w:spacing w:line="520" w:lineRule="exact"/>
        <w:ind w:firstLine="608" w:firstLineChars="200"/>
        <w:rPr>
          <w:rFonts w:ascii="仿宋" w:hAnsi="仿宋" w:eastAsia="仿宋"/>
          <w:spacing w:val="-8"/>
          <w:sz w:val="32"/>
          <w:szCs w:val="32"/>
        </w:rPr>
      </w:pPr>
      <w:r>
        <w:rPr>
          <w:rFonts w:ascii="仿宋" w:hAnsi="仿宋" w:eastAsia="仿宋"/>
          <w:spacing w:val="-8"/>
          <w:sz w:val="32"/>
          <w:szCs w:val="32"/>
        </w:rPr>
        <w:t>1</w:t>
      </w:r>
      <w:r>
        <w:rPr>
          <w:rFonts w:hint="eastAsia" w:ascii="仿宋" w:hAnsi="仿宋" w:eastAsia="仿宋"/>
          <w:spacing w:val="-8"/>
          <w:sz w:val="32"/>
          <w:szCs w:val="32"/>
        </w:rPr>
        <w:t>、年初经保定市满城区第二届人大四次会议批准的</w:t>
      </w:r>
      <w:r>
        <w:rPr>
          <w:rFonts w:ascii="仿宋" w:hAnsi="仿宋" w:eastAsia="仿宋"/>
          <w:spacing w:val="-8"/>
          <w:sz w:val="32"/>
          <w:szCs w:val="32"/>
        </w:rPr>
        <w:t>2020年</w:t>
      </w:r>
      <w:r>
        <w:rPr>
          <w:rFonts w:hint="eastAsia" w:ascii="仿宋" w:hAnsi="仿宋" w:eastAsia="仿宋"/>
          <w:spacing w:val="-8"/>
          <w:sz w:val="32"/>
          <w:szCs w:val="32"/>
        </w:rPr>
        <w:t>政府性基金本级预算收入任务为140000万元，受疫情影响，执行中土地出让交易量减少，政府性基金本级收入预算调整为20091万元。</w:t>
      </w:r>
    </w:p>
    <w:p>
      <w:pPr>
        <w:pStyle w:val="6"/>
        <w:shd w:val="clear" w:color="auto" w:fill="FFFFFF"/>
        <w:spacing w:line="520" w:lineRule="exact"/>
        <w:ind w:firstLine="608" w:firstLineChars="200"/>
        <w:rPr>
          <w:rFonts w:ascii="仿宋" w:hAnsi="仿宋" w:eastAsia="仿宋"/>
          <w:spacing w:val="-8"/>
          <w:sz w:val="32"/>
          <w:szCs w:val="32"/>
        </w:rPr>
      </w:pPr>
      <w:r>
        <w:rPr>
          <w:rFonts w:ascii="仿宋" w:hAnsi="仿宋" w:eastAsia="仿宋" w:cs="Times New Roman"/>
          <w:spacing w:val="-8"/>
          <w:kern w:val="2"/>
          <w:sz w:val="32"/>
          <w:szCs w:val="32"/>
        </w:rPr>
        <w:t>2</w:t>
      </w:r>
      <w:r>
        <w:rPr>
          <w:rFonts w:hint="eastAsia" w:ascii="仿宋" w:hAnsi="仿宋" w:eastAsia="仿宋" w:cs="Times New Roman"/>
          <w:spacing w:val="-8"/>
          <w:kern w:val="2"/>
          <w:sz w:val="32"/>
          <w:szCs w:val="32"/>
        </w:rPr>
        <w:t>、上级补助收入调增20333万元(含新增抗疫特别国债资金</w:t>
      </w:r>
      <w:r>
        <w:rPr>
          <w:rFonts w:hint="eastAsia" w:ascii="仿宋" w:hAnsi="仿宋" w:eastAsia="仿宋"/>
          <w:spacing w:val="-8"/>
          <w:sz w:val="32"/>
          <w:szCs w:val="32"/>
        </w:rPr>
        <w:t>20215万元)，上年结转收入调增1万元，调增待偿债置换债券结余收入3万元，待偿债置换债券上年结余冲减当年专项债券收入3万元，共计调增20334万元。</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（二）支出调整情况</w:t>
      </w:r>
    </w:p>
    <w:p>
      <w:pPr>
        <w:spacing w:line="520" w:lineRule="exact"/>
        <w:ind w:firstLine="608" w:firstLineChars="200"/>
        <w:rPr>
          <w:rFonts w:ascii="仿宋" w:hAnsi="仿宋" w:eastAsia="仿宋"/>
          <w:spacing w:val="-8"/>
          <w:sz w:val="32"/>
          <w:szCs w:val="32"/>
        </w:rPr>
      </w:pPr>
      <w:r>
        <w:rPr>
          <w:rFonts w:ascii="仿宋" w:hAnsi="仿宋" w:eastAsia="仿宋"/>
          <w:spacing w:val="-8"/>
          <w:sz w:val="32"/>
          <w:szCs w:val="32"/>
        </w:rPr>
        <w:t>1</w:t>
      </w:r>
      <w:r>
        <w:rPr>
          <w:rFonts w:hint="eastAsia" w:ascii="仿宋" w:hAnsi="仿宋" w:eastAsia="仿宋"/>
          <w:spacing w:val="-8"/>
          <w:sz w:val="32"/>
          <w:szCs w:val="32"/>
        </w:rPr>
        <w:t>、调整减少年初预算从土地出让收益调出资金59428万元，盘活两年以上专项结余资金，增加调出资金2750万元，合计净调减调入资金56678万元。</w:t>
      </w:r>
    </w:p>
    <w:p>
      <w:pPr>
        <w:spacing w:line="520" w:lineRule="exact"/>
        <w:ind w:firstLine="608" w:firstLineChars="200"/>
        <w:rPr>
          <w:rFonts w:ascii="仿宋" w:hAnsi="仿宋" w:eastAsia="仿宋"/>
          <w:spacing w:val="-8"/>
          <w:sz w:val="32"/>
          <w:szCs w:val="32"/>
        </w:rPr>
      </w:pPr>
      <w:r>
        <w:rPr>
          <w:rFonts w:ascii="仿宋" w:hAnsi="仿宋" w:eastAsia="仿宋"/>
          <w:spacing w:val="-8"/>
          <w:sz w:val="32"/>
          <w:szCs w:val="32"/>
        </w:rPr>
        <w:t>2</w:t>
      </w:r>
      <w:r>
        <w:rPr>
          <w:rFonts w:hint="eastAsia" w:ascii="仿宋" w:hAnsi="仿宋" w:eastAsia="仿宋"/>
          <w:spacing w:val="-8"/>
          <w:sz w:val="32"/>
          <w:szCs w:val="32"/>
        </w:rPr>
        <w:t>、执行中受上级补助收入增加、调出资金减少等因素影响，政府性基金预算本级支出调整为47839万元（含年底权责发生制列支事项）</w:t>
      </w:r>
      <w:r>
        <w:rPr>
          <w:rFonts w:ascii="仿宋" w:hAnsi="仿宋" w:eastAsia="仿宋"/>
          <w:spacing w:val="-8"/>
          <w:sz w:val="32"/>
          <w:szCs w:val="32"/>
        </w:rPr>
        <w:t>,</w:t>
      </w:r>
      <w:r>
        <w:rPr>
          <w:rFonts w:hint="eastAsia" w:ascii="仿宋" w:hAnsi="仿宋" w:eastAsia="仿宋"/>
          <w:spacing w:val="-8"/>
          <w:sz w:val="32"/>
          <w:szCs w:val="32"/>
        </w:rPr>
        <w:t>调整减少政府性基金支出42897万元。主要支出调整项目如下：</w:t>
      </w:r>
    </w:p>
    <w:p>
      <w:pPr>
        <w:pStyle w:val="2"/>
        <w:adjustRightInd w:val="0"/>
        <w:spacing w:line="520" w:lineRule="exact"/>
        <w:ind w:firstLine="608" w:firstLineChars="200"/>
        <w:contextualSpacing/>
        <w:rPr>
          <w:rFonts w:ascii="仿宋" w:hAnsi="仿宋" w:eastAsia="仿宋"/>
          <w:spacing w:val="-8"/>
          <w:sz w:val="32"/>
          <w:szCs w:val="32"/>
        </w:rPr>
      </w:pPr>
      <w:r>
        <w:rPr>
          <w:rFonts w:hint="eastAsia" w:ascii="仿宋" w:hAnsi="仿宋" w:eastAsia="仿宋"/>
          <w:spacing w:val="-8"/>
          <w:sz w:val="32"/>
          <w:szCs w:val="32"/>
        </w:rPr>
        <w:t>（</w:t>
      </w:r>
      <w:r>
        <w:rPr>
          <w:rFonts w:ascii="仿宋" w:hAnsi="仿宋" w:eastAsia="仿宋"/>
          <w:spacing w:val="-8"/>
          <w:sz w:val="32"/>
          <w:szCs w:val="32"/>
        </w:rPr>
        <w:t>1</w:t>
      </w:r>
      <w:r>
        <w:rPr>
          <w:rFonts w:hint="eastAsia" w:ascii="仿宋" w:hAnsi="仿宋" w:eastAsia="仿宋"/>
          <w:spacing w:val="-8"/>
          <w:sz w:val="32"/>
          <w:szCs w:val="32"/>
        </w:rPr>
        <w:t>）本级资金净减支60481万元，主要是征地补偿款等。</w:t>
      </w:r>
    </w:p>
    <w:p>
      <w:pPr>
        <w:pStyle w:val="2"/>
        <w:adjustRightInd w:val="0"/>
        <w:spacing w:line="520" w:lineRule="exact"/>
        <w:ind w:firstLine="608" w:firstLineChars="200"/>
        <w:contextualSpacing/>
        <w:rPr>
          <w:rFonts w:ascii="仿宋" w:hAnsi="仿宋" w:eastAsia="仿宋"/>
          <w:spacing w:val="-8"/>
          <w:sz w:val="32"/>
          <w:szCs w:val="32"/>
        </w:rPr>
      </w:pPr>
      <w:r>
        <w:rPr>
          <w:rFonts w:hint="eastAsia" w:ascii="仿宋" w:hAnsi="仿宋" w:eastAsia="仿宋"/>
          <w:spacing w:val="-8"/>
          <w:sz w:val="32"/>
          <w:szCs w:val="32"/>
        </w:rPr>
        <w:t>（</w:t>
      </w:r>
      <w:r>
        <w:rPr>
          <w:rFonts w:ascii="仿宋" w:hAnsi="仿宋" w:eastAsia="仿宋"/>
          <w:spacing w:val="-8"/>
          <w:sz w:val="32"/>
          <w:szCs w:val="32"/>
        </w:rPr>
        <w:t>2</w:t>
      </w:r>
      <w:r>
        <w:rPr>
          <w:rFonts w:hint="eastAsia" w:ascii="仿宋" w:hAnsi="仿宋" w:eastAsia="仿宋"/>
          <w:spacing w:val="-8"/>
          <w:sz w:val="32"/>
          <w:szCs w:val="32"/>
        </w:rPr>
        <w:t>）上级转移支付补助列支调增20333万元。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（3）上年结转净调减支出2749万元。</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（三）平衡情况</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政府性基金预算收入、上年结转、上级补助收入、地方政府债券等总收入预计为53741万元（待与市局核对完成后调整）；政府性基金预算总支出预计为53741万元，调整后当年实现收支平衡。</w:t>
      </w:r>
    </w:p>
    <w:p>
      <w:pPr>
        <w:spacing w:line="520" w:lineRule="exact"/>
        <w:ind w:firstLine="611" w:firstLineChars="200"/>
        <w:rPr>
          <w:rFonts w:ascii="黑体" w:hAnsi="黑体" w:eastAsia="黑体"/>
          <w:b/>
          <w:spacing w:val="-8"/>
          <w:sz w:val="32"/>
          <w:szCs w:val="32"/>
        </w:rPr>
      </w:pPr>
      <w:r>
        <w:rPr>
          <w:rFonts w:hint="eastAsia" w:ascii="黑体" w:hAnsi="黑体" w:eastAsia="黑体"/>
          <w:b/>
          <w:spacing w:val="-8"/>
          <w:sz w:val="32"/>
          <w:szCs w:val="32"/>
        </w:rPr>
        <w:t>三、社保基金预算调整情况</w:t>
      </w:r>
    </w:p>
    <w:p>
      <w:pPr>
        <w:pStyle w:val="15"/>
        <w:snapToGrid w:val="0"/>
        <w:spacing w:line="520" w:lineRule="exact"/>
        <w:ind w:firstLine="608" w:firstLineChars="200"/>
        <w:rPr>
          <w:rFonts w:ascii="仿宋" w:hAnsi="仿宋" w:eastAsia="仿宋"/>
          <w:spacing w:val="-8"/>
          <w:kern w:val="2"/>
          <w:sz w:val="32"/>
          <w:szCs w:val="32"/>
        </w:rPr>
      </w:pPr>
      <w:r>
        <w:rPr>
          <w:rFonts w:hint="eastAsia" w:ascii="仿宋" w:hAnsi="仿宋" w:eastAsia="仿宋"/>
          <w:spacing w:val="-8"/>
          <w:kern w:val="2"/>
          <w:sz w:val="32"/>
          <w:szCs w:val="32"/>
        </w:rPr>
        <w:t>由于机关事业单位养老保险基金清算等原因，</w:t>
      </w:r>
      <w:r>
        <w:rPr>
          <w:rFonts w:ascii="仿宋" w:hAnsi="仿宋" w:eastAsia="仿宋"/>
          <w:spacing w:val="-8"/>
          <w:kern w:val="2"/>
          <w:sz w:val="32"/>
          <w:szCs w:val="32"/>
        </w:rPr>
        <w:t>2020年</w:t>
      </w:r>
      <w:r>
        <w:rPr>
          <w:rFonts w:hint="eastAsia" w:ascii="仿宋" w:hAnsi="仿宋" w:eastAsia="仿宋"/>
          <w:spacing w:val="-8"/>
          <w:kern w:val="2"/>
          <w:sz w:val="32"/>
          <w:szCs w:val="32"/>
        </w:rPr>
        <w:t>社会保险基金收入由年初预算73327万元调整为74606万元。社会保险基金支出由年初预算61386万元调整为67486万元。</w:t>
      </w:r>
    </w:p>
    <w:p>
      <w:pPr>
        <w:pStyle w:val="15"/>
        <w:snapToGrid w:val="0"/>
        <w:spacing w:line="520" w:lineRule="exact"/>
        <w:ind w:firstLine="608" w:firstLineChars="200"/>
        <w:rPr>
          <w:rFonts w:ascii="仿宋" w:hAnsi="仿宋" w:eastAsia="仿宋"/>
          <w:bCs/>
          <w:spacing w:val="-8"/>
          <w:sz w:val="32"/>
          <w:szCs w:val="32"/>
        </w:rPr>
      </w:pPr>
      <w:r>
        <w:rPr>
          <w:rFonts w:hint="eastAsia" w:ascii="仿宋" w:hAnsi="仿宋" w:eastAsia="仿宋"/>
          <w:bCs/>
          <w:spacing w:val="-8"/>
          <w:sz w:val="32"/>
          <w:szCs w:val="32"/>
        </w:rPr>
        <w:t>社会保险基金当年结余11941万元调整为7120万元。按照相关法规，社保基金相互独立，不能调剂使用。</w:t>
      </w:r>
    </w:p>
    <w:p>
      <w:pPr>
        <w:spacing w:line="520" w:lineRule="exact"/>
        <w:ind w:firstLine="611" w:firstLineChars="200"/>
        <w:rPr>
          <w:rFonts w:ascii="黑体" w:hAnsi="黑体" w:eastAsia="黑体"/>
          <w:b/>
          <w:spacing w:val="-8"/>
          <w:sz w:val="32"/>
          <w:szCs w:val="32"/>
        </w:rPr>
      </w:pPr>
      <w:r>
        <w:rPr>
          <w:rFonts w:hint="eastAsia" w:ascii="黑体" w:hAnsi="黑体" w:eastAsia="黑体"/>
          <w:b/>
          <w:spacing w:val="-8"/>
          <w:sz w:val="32"/>
          <w:szCs w:val="32"/>
        </w:rPr>
        <w:t>四、“三公”经费预算调整情况</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满城区人民代表大会第二届四次会议批准我区</w:t>
      </w:r>
      <w:r>
        <w:rPr>
          <w:rFonts w:ascii="仿宋" w:hAnsi="仿宋" w:eastAsia="仿宋"/>
          <w:spacing w:val="-8"/>
          <w:sz w:val="32"/>
          <w:szCs w:val="32"/>
        </w:rPr>
        <w:t>2020年</w:t>
      </w:r>
      <w:r>
        <w:rPr>
          <w:rFonts w:hint="eastAsia" w:ascii="仿宋" w:hAnsi="仿宋" w:eastAsia="仿宋"/>
          <w:spacing w:val="-8"/>
          <w:sz w:val="32"/>
          <w:szCs w:val="32"/>
        </w:rPr>
        <w:t>财政性资金安排“三公”经费预算中公务接待费安排</w:t>
      </w:r>
      <w:r>
        <w:rPr>
          <w:rFonts w:ascii="仿宋" w:hAnsi="仿宋" w:eastAsia="仿宋"/>
          <w:spacing w:val="-8"/>
          <w:sz w:val="32"/>
          <w:szCs w:val="32"/>
        </w:rPr>
        <w:t>5</w:t>
      </w:r>
      <w:r>
        <w:rPr>
          <w:rFonts w:hint="eastAsia" w:ascii="仿宋" w:hAnsi="仿宋" w:eastAsia="仿宋"/>
          <w:spacing w:val="-8"/>
          <w:sz w:val="32"/>
          <w:szCs w:val="32"/>
        </w:rPr>
        <w:t>1万元，因公出国费安排47万元，培训费安排33万元。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现根据实际情况，需增加公务接待费19万元，减少因公出国费47万元，增加培训费8.7万元。</w:t>
      </w:r>
    </w:p>
    <w:p>
      <w:pPr>
        <w:spacing w:line="520" w:lineRule="exact"/>
        <w:ind w:firstLine="611" w:firstLineChars="200"/>
        <w:rPr>
          <w:rFonts w:ascii="黑体" w:hAnsi="黑体" w:eastAsia="黑体"/>
          <w:b/>
          <w:spacing w:val="-8"/>
          <w:sz w:val="32"/>
          <w:szCs w:val="32"/>
        </w:rPr>
      </w:pPr>
      <w:r>
        <w:rPr>
          <w:rFonts w:hint="eastAsia" w:ascii="黑体" w:hAnsi="黑体" w:eastAsia="黑体"/>
          <w:b/>
          <w:spacing w:val="-8"/>
          <w:sz w:val="32"/>
          <w:szCs w:val="32"/>
        </w:rPr>
        <w:t>五、直达资金安排使用情况</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（一）上级下达直达资金情况</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截</w:t>
      </w:r>
      <w:r>
        <w:rPr>
          <w:rFonts w:hint="eastAsia" w:ascii="仿宋" w:hAnsi="仿宋" w:eastAsia="仿宋"/>
          <w:spacing w:val="-8"/>
          <w:sz w:val="32"/>
          <w:szCs w:val="32"/>
          <w:lang w:eastAsia="zh-CN"/>
        </w:rPr>
        <w:t>至</w:t>
      </w:r>
      <w:bookmarkStart w:id="0" w:name="_GoBack"/>
      <w:bookmarkEnd w:id="0"/>
      <w:r>
        <w:rPr>
          <w:rFonts w:hint="eastAsia" w:ascii="仿宋" w:hAnsi="仿宋" w:eastAsia="仿宋"/>
          <w:spacing w:val="-8"/>
          <w:sz w:val="32"/>
          <w:szCs w:val="32"/>
        </w:rPr>
        <w:t>目前,直达资金动态监控系统下达（标注）我区直达资金32671.38万元,参照直达资金18943万元,合计51614.38万元。我区已全部分配完毕。</w:t>
      </w:r>
    </w:p>
    <w:p>
      <w:pPr>
        <w:spacing w:line="520" w:lineRule="exact"/>
        <w:ind w:firstLine="611" w:firstLineChars="200"/>
        <w:rPr>
          <w:rFonts w:ascii="仿宋" w:hAnsi="仿宋" w:eastAsia="仿宋"/>
          <w:b/>
          <w:spacing w:val="-8"/>
          <w:sz w:val="32"/>
          <w:szCs w:val="32"/>
        </w:rPr>
      </w:pPr>
      <w:r>
        <w:rPr>
          <w:rFonts w:hint="eastAsia" w:ascii="仿宋" w:hAnsi="仿宋" w:eastAsia="仿宋"/>
          <w:b/>
          <w:spacing w:val="-8"/>
          <w:sz w:val="32"/>
          <w:szCs w:val="32"/>
        </w:rPr>
        <w:t>（二）直达资金支出使用情况</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1、直达资金：</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1）正常转移支付资金2170万元，主要用于企业职工养老保险补助375万元，城乡居民医疗保险补助318万元，城乡义务教育补助412万元，机关事业养老保险补助404万元，安置补助经费12万元，农村村干部基本工资519万元，基本公共卫生服务补助130万元。</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2）特殊转移支付资金10286.38万元，主要用于城乡居民养老保险补助211万元，公教人员工资7295万元，医疗救助资金37万元，困难群众生活救助370万元，应急物资保障1745万元，新冠肺炎疫情防控资金336.05万元，公共卫生体系建设资金292.33万元。</w:t>
      </w:r>
    </w:p>
    <w:p>
      <w:pPr>
        <w:pStyle w:val="6"/>
        <w:shd w:val="clear" w:color="auto" w:fill="FFFFFF"/>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3）抗疫特别国债资金20215万元，主要用于基础设施建设项目19875万元、抗疫相关困难群众生活补助340万元。具体安排如下项目：①卫生健康局1400万元，用于满城区人民医院西院感染病区一期项目建设。②综合行政执法局5000万元，用于满城区城市停车场项目建设。③综合行政执法局6800万元，用于满城区供水工程改造提升项目建设。④满城经济开发区871万元，用于河北省满城经济开发区漕河科技创新示范园集中供水项目建设。⑤住房和城乡建设局1196万元，用于保定市大册营水处理有限责任公司提标改造项目建设。⑥住房和城乡建设局1272万元，用于满城区2020年老旧小区配套市政设施改造项目建设。⑦住房和城乡建设局3336万元，用于满城区城市基础设施补短板（一标段）项目建设。⑧民政局291万元，用于保障困难群众基本生活。⑨退役军人事务局49万元，用于保障困难群众基本生活。</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2、参照直达资金，支出主要方向：</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企业职工养老保险中央调剂基金3222万元，困难群众救助补助资金2139万元，就业补助资金273万元，企业养老保险补助经费4229万元，城乡居民基本养老保险补助经费6814万元，机关事业单位养老保险制度改革补助经费1440万元，由地方统筹使用失业保障基金826万元。</w:t>
      </w:r>
    </w:p>
    <w:p>
      <w:pPr>
        <w:spacing w:line="360" w:lineRule="auto"/>
        <w:ind w:firstLine="608" w:firstLineChars="200"/>
        <w:rPr>
          <w:rFonts w:ascii="仿宋" w:hAnsi="仿宋" w:eastAsia="仿宋"/>
          <w:spacing w:val="-8"/>
          <w:sz w:val="32"/>
          <w:szCs w:val="32"/>
        </w:rPr>
      </w:pPr>
      <w:r>
        <w:rPr>
          <w:rFonts w:hint="eastAsia" w:ascii="仿宋" w:hAnsi="仿宋" w:eastAsia="仿宋"/>
          <w:spacing w:val="-8"/>
          <w:sz w:val="32"/>
          <w:szCs w:val="32"/>
        </w:rPr>
        <w:t>截</w:t>
      </w:r>
      <w:r>
        <w:rPr>
          <w:rFonts w:hint="eastAsia" w:ascii="仿宋" w:hAnsi="仿宋" w:eastAsia="仿宋"/>
          <w:spacing w:val="-8"/>
          <w:sz w:val="32"/>
          <w:szCs w:val="32"/>
          <w:lang w:eastAsia="zh-CN"/>
        </w:rPr>
        <w:t>至</w:t>
      </w:r>
      <w:r>
        <w:rPr>
          <w:rFonts w:hint="eastAsia" w:ascii="仿宋" w:hAnsi="仿宋" w:eastAsia="仿宋"/>
          <w:spacing w:val="-8"/>
          <w:sz w:val="32"/>
          <w:szCs w:val="32"/>
        </w:rPr>
        <w:t>目前直达资金系统显示我区分配进度为100%，支出进度为82%。</w:t>
      </w: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各位主任、各位委员，我们将在区委的正确领导和区人大的有效监督下，严格按照政策要求和有关规定，加强资金管理，切实提高资金的使用效益。</w:t>
      </w:r>
    </w:p>
    <w:p>
      <w:pPr>
        <w:spacing w:line="520" w:lineRule="exact"/>
        <w:ind w:firstLine="608" w:firstLineChars="200"/>
        <w:rPr>
          <w:rFonts w:ascii="仿宋" w:hAnsi="仿宋" w:eastAsia="仿宋"/>
          <w:spacing w:val="-8"/>
          <w:sz w:val="32"/>
          <w:szCs w:val="32"/>
        </w:rPr>
      </w:pPr>
    </w:p>
    <w:p>
      <w:pPr>
        <w:spacing w:line="520" w:lineRule="exact"/>
        <w:ind w:firstLine="608" w:firstLineChars="200"/>
        <w:rPr>
          <w:rFonts w:ascii="仿宋" w:hAnsi="仿宋" w:eastAsia="仿宋"/>
          <w:spacing w:val="-8"/>
          <w:sz w:val="32"/>
          <w:szCs w:val="32"/>
        </w:rPr>
      </w:pPr>
      <w:r>
        <w:rPr>
          <w:rFonts w:hint="eastAsia" w:ascii="仿宋" w:hAnsi="仿宋" w:eastAsia="仿宋"/>
          <w:spacing w:val="-8"/>
          <w:sz w:val="32"/>
          <w:szCs w:val="32"/>
        </w:rPr>
        <w:t>附件</w:t>
      </w:r>
      <w:r>
        <w:rPr>
          <w:rFonts w:ascii="仿宋" w:hAnsi="仿宋" w:eastAsia="仿宋"/>
          <w:spacing w:val="-8"/>
          <w:sz w:val="32"/>
          <w:szCs w:val="32"/>
        </w:rPr>
        <w:t>:1. 2020年</w:t>
      </w:r>
      <w:r>
        <w:rPr>
          <w:rFonts w:hint="eastAsia" w:ascii="仿宋" w:hAnsi="仿宋" w:eastAsia="仿宋"/>
          <w:spacing w:val="-8"/>
          <w:sz w:val="32"/>
          <w:szCs w:val="32"/>
        </w:rPr>
        <w:t>一般公共预算收支平衡表</w:t>
      </w:r>
    </w:p>
    <w:p>
      <w:pPr>
        <w:spacing w:line="520" w:lineRule="exact"/>
        <w:ind w:firstLine="608" w:firstLineChars="200"/>
        <w:rPr>
          <w:rFonts w:ascii="仿宋" w:hAnsi="仿宋" w:eastAsia="仿宋"/>
          <w:spacing w:val="-8"/>
          <w:sz w:val="32"/>
          <w:szCs w:val="32"/>
        </w:rPr>
      </w:pPr>
      <w:r>
        <w:rPr>
          <w:rFonts w:ascii="仿宋" w:hAnsi="仿宋" w:eastAsia="仿宋"/>
          <w:spacing w:val="-8"/>
          <w:sz w:val="32"/>
          <w:szCs w:val="32"/>
        </w:rPr>
        <w:t xml:space="preserve">     2.2020年</w:t>
      </w:r>
      <w:r>
        <w:rPr>
          <w:rFonts w:hint="eastAsia" w:ascii="仿宋" w:hAnsi="仿宋" w:eastAsia="仿宋"/>
          <w:spacing w:val="-8"/>
          <w:sz w:val="32"/>
          <w:szCs w:val="32"/>
        </w:rPr>
        <w:t>政府性基金预算收支平衡表</w:t>
      </w:r>
    </w:p>
    <w:p>
      <w:pPr>
        <w:spacing w:line="560" w:lineRule="exact"/>
        <w:ind w:firstLine="608" w:firstLineChars="200"/>
        <w:rPr>
          <w:rFonts w:ascii="方正仿宋简体" w:hAnsi="宋体" w:eastAsia="方正仿宋简体"/>
          <w:spacing w:val="-8"/>
          <w:sz w:val="32"/>
          <w:szCs w:val="32"/>
        </w:rPr>
      </w:pPr>
    </w:p>
    <w:p>
      <w:pPr>
        <w:spacing w:line="560" w:lineRule="exact"/>
        <w:jc w:val="left"/>
        <w:rPr>
          <w:rFonts w:ascii="黑体" w:hAnsi="宋体" w:eastAsia="黑体"/>
          <w:spacing w:val="-8"/>
          <w:sz w:val="32"/>
          <w:szCs w:val="32"/>
        </w:rPr>
      </w:pPr>
      <w:r>
        <w:rPr>
          <w:rFonts w:ascii="黑体" w:hAnsi="宋体" w:eastAsia="黑体"/>
          <w:spacing w:val="-8"/>
          <w:sz w:val="32"/>
          <w:szCs w:val="32"/>
        </w:rPr>
        <w:br w:type="page"/>
      </w:r>
      <w:r>
        <w:rPr>
          <w:rFonts w:hint="eastAsia" w:ascii="黑体" w:hAnsi="宋体" w:eastAsia="黑体"/>
          <w:spacing w:val="-8"/>
          <w:sz w:val="32"/>
          <w:szCs w:val="32"/>
        </w:rPr>
        <w:t>附件</w:t>
      </w:r>
      <w:r>
        <w:rPr>
          <w:rFonts w:ascii="黑体" w:hAnsi="宋体" w:eastAsia="黑体"/>
          <w:spacing w:val="-8"/>
          <w:sz w:val="32"/>
          <w:szCs w:val="32"/>
        </w:rPr>
        <w:t>1</w:t>
      </w:r>
      <w:r>
        <w:rPr>
          <w:rFonts w:hint="eastAsia" w:ascii="黑体" w:hAnsi="宋体" w:eastAsia="黑体"/>
          <w:spacing w:val="-8"/>
          <w:sz w:val="32"/>
          <w:szCs w:val="32"/>
        </w:rPr>
        <w:t>：</w:t>
      </w:r>
    </w:p>
    <w:p>
      <w:pPr>
        <w:spacing w:line="300" w:lineRule="exact"/>
        <w:ind w:firstLine="608" w:firstLineChars="200"/>
        <w:jc w:val="left"/>
        <w:rPr>
          <w:rFonts w:ascii="黑体" w:hAnsi="宋体" w:eastAsia="黑体"/>
          <w:spacing w:val="-8"/>
          <w:sz w:val="32"/>
          <w:szCs w:val="32"/>
        </w:rPr>
      </w:pPr>
    </w:p>
    <w:p>
      <w:pPr>
        <w:spacing w:line="300" w:lineRule="exact"/>
        <w:ind w:firstLine="640" w:firstLineChars="200"/>
        <w:rPr>
          <w:rFonts w:ascii="黑体" w:eastAsia="黑体"/>
          <w:sz w:val="32"/>
          <w:szCs w:val="32"/>
        </w:rPr>
      </w:pPr>
    </w:p>
    <w:p>
      <w:pPr>
        <w:spacing w:line="600" w:lineRule="exact"/>
        <w:ind w:firstLine="880" w:firstLineChars="200"/>
        <w:jc w:val="center"/>
        <w:rPr>
          <w:rFonts w:ascii="黑体" w:hAnsi="黑体" w:eastAsia="黑体"/>
          <w:sz w:val="44"/>
          <w:szCs w:val="44"/>
        </w:rPr>
      </w:pPr>
      <w:r>
        <w:rPr>
          <w:rFonts w:ascii="黑体" w:hAnsi="黑体" w:eastAsia="黑体"/>
          <w:sz w:val="44"/>
          <w:szCs w:val="44"/>
        </w:rPr>
        <w:t>2020年</w:t>
      </w:r>
      <w:r>
        <w:rPr>
          <w:rFonts w:hint="eastAsia" w:ascii="黑体" w:hAnsi="黑体" w:eastAsia="黑体"/>
          <w:sz w:val="44"/>
          <w:szCs w:val="44"/>
        </w:rPr>
        <w:t>一般公共预算收支平衡表</w:t>
      </w:r>
    </w:p>
    <w:p>
      <w:pPr>
        <w:spacing w:line="300" w:lineRule="exact"/>
        <w:ind w:firstLine="880" w:firstLineChars="200"/>
        <w:jc w:val="center"/>
        <w:rPr>
          <w:rFonts w:ascii="方正小标宋简体" w:eastAsia="方正小标宋简体"/>
          <w:sz w:val="44"/>
          <w:szCs w:val="44"/>
        </w:rPr>
      </w:pPr>
    </w:p>
    <w:p>
      <w:pPr>
        <w:widowControl/>
        <w:spacing w:line="360" w:lineRule="exact"/>
        <w:jc w:val="righ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单位：万元</w:t>
      </w:r>
    </w:p>
    <w:tbl>
      <w:tblPr>
        <w:tblStyle w:val="7"/>
        <w:tblW w:w="8539" w:type="dxa"/>
        <w:tblInd w:w="94" w:type="dxa"/>
        <w:tblLayout w:type="autofit"/>
        <w:tblCellMar>
          <w:top w:w="0" w:type="dxa"/>
          <w:left w:w="108" w:type="dxa"/>
          <w:bottom w:w="0" w:type="dxa"/>
          <w:right w:w="108" w:type="dxa"/>
        </w:tblCellMar>
      </w:tblPr>
      <w:tblGrid>
        <w:gridCol w:w="2250"/>
        <w:gridCol w:w="1490"/>
        <w:gridCol w:w="3300"/>
        <w:gridCol w:w="1499"/>
      </w:tblGrid>
      <w:tr>
        <w:tblPrEx>
          <w:tblCellMar>
            <w:top w:w="0" w:type="dxa"/>
            <w:left w:w="108" w:type="dxa"/>
            <w:bottom w:w="0" w:type="dxa"/>
            <w:right w:w="108" w:type="dxa"/>
          </w:tblCellMar>
        </w:tblPrEx>
        <w:trPr>
          <w:trHeight w:val="778" w:hRule="atLeast"/>
        </w:trPr>
        <w:tc>
          <w:tcPr>
            <w:tcW w:w="3740" w:type="dxa"/>
            <w:gridSpan w:val="2"/>
            <w:tcBorders>
              <w:top w:val="single" w:color="auto" w:sz="12" w:space="0"/>
              <w:left w:val="single" w:color="auto" w:sz="12" w:space="0"/>
              <w:bottom w:val="single" w:color="auto" w:sz="4" w:space="0"/>
              <w:right w:val="single" w:color="000000"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收</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入</w:t>
            </w:r>
          </w:p>
        </w:tc>
        <w:tc>
          <w:tcPr>
            <w:tcW w:w="4799" w:type="dxa"/>
            <w:gridSpan w:val="2"/>
            <w:tcBorders>
              <w:top w:val="single" w:color="auto" w:sz="12" w:space="0"/>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支</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出</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项</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目</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调整预算数</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项</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目</w:t>
            </w: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调整预算数</w:t>
            </w:r>
          </w:p>
        </w:tc>
      </w:tr>
      <w:tr>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本级收入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92043</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本级支出</w:t>
            </w: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256684</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上级补助收入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137558</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上解支出</w:t>
            </w: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10833</w:t>
            </w: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上年结转</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16989</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499" w:type="dxa"/>
            <w:tcBorders>
              <w:top w:val="nil"/>
              <w:left w:val="nil"/>
              <w:bottom w:val="single" w:color="auto" w:sz="4" w:space="0"/>
              <w:right w:val="single" w:color="auto" w:sz="12" w:space="0"/>
            </w:tcBorders>
            <w:noWrap/>
            <w:vAlign w:val="center"/>
          </w:tcPr>
          <w:p>
            <w:pPr>
              <w:widowControl/>
              <w:spacing w:line="360" w:lineRule="exact"/>
              <w:ind w:firstLine="528" w:firstLineChars="200"/>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调入资金</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5902</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一般债券收入</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14429</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调入预算稳定调节基金</w:t>
            </w:r>
          </w:p>
        </w:tc>
        <w:tc>
          <w:tcPr>
            <w:tcW w:w="149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125</w:t>
            </w:r>
          </w:p>
        </w:tc>
        <w:tc>
          <w:tcPr>
            <w:tcW w:w="3300"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499"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待偿债置换一般债券结余</w:t>
            </w:r>
          </w:p>
        </w:tc>
        <w:tc>
          <w:tcPr>
            <w:tcW w:w="1490"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471</w:t>
            </w:r>
          </w:p>
        </w:tc>
        <w:tc>
          <w:tcPr>
            <w:tcW w:w="3300"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499" w:type="dxa"/>
            <w:tcBorders>
              <w:top w:val="nil"/>
              <w:left w:val="nil"/>
              <w:bottom w:val="single" w:color="auto" w:sz="12"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778" w:hRule="atLeast"/>
        </w:trPr>
        <w:tc>
          <w:tcPr>
            <w:tcW w:w="2250" w:type="dxa"/>
            <w:tcBorders>
              <w:top w:val="nil"/>
              <w:left w:val="single" w:color="auto" w:sz="12" w:space="0"/>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收入总计</w:t>
            </w:r>
          </w:p>
        </w:tc>
        <w:tc>
          <w:tcPr>
            <w:tcW w:w="1490"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267517</w:t>
            </w:r>
          </w:p>
        </w:tc>
        <w:tc>
          <w:tcPr>
            <w:tcW w:w="3300"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支出总计</w:t>
            </w:r>
          </w:p>
        </w:tc>
        <w:tc>
          <w:tcPr>
            <w:tcW w:w="1499" w:type="dxa"/>
            <w:tcBorders>
              <w:top w:val="nil"/>
              <w:left w:val="nil"/>
              <w:bottom w:val="single" w:color="auto" w:sz="12"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267517</w:t>
            </w: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Pr>
        <w:ind w:firstLine="420" w:firstLineChars="200"/>
      </w:pPr>
    </w:p>
    <w:p>
      <w:pPr>
        <w:ind w:firstLine="420" w:firstLineChars="200"/>
      </w:pPr>
    </w:p>
    <w:p>
      <w:pPr>
        <w:rPr>
          <w:rFonts w:ascii="黑体" w:eastAsia="黑体"/>
          <w:sz w:val="32"/>
          <w:szCs w:val="32"/>
        </w:rPr>
      </w:pPr>
      <w:r>
        <w:rPr>
          <w:rFonts w:hint="eastAsia" w:ascii="黑体" w:eastAsia="黑体"/>
          <w:sz w:val="32"/>
          <w:szCs w:val="32"/>
        </w:rPr>
        <w:t>附件</w:t>
      </w:r>
      <w:r>
        <w:rPr>
          <w:rFonts w:ascii="黑体" w:eastAsia="黑体"/>
          <w:sz w:val="32"/>
          <w:szCs w:val="32"/>
        </w:rPr>
        <w:t>2</w:t>
      </w:r>
      <w:r>
        <w:rPr>
          <w:rFonts w:hint="eastAsia" w:ascii="黑体" w:eastAsia="黑体"/>
          <w:sz w:val="32"/>
          <w:szCs w:val="32"/>
        </w:rPr>
        <w:t>：</w:t>
      </w:r>
    </w:p>
    <w:p>
      <w:pPr>
        <w:spacing w:line="300" w:lineRule="exact"/>
        <w:ind w:firstLine="640" w:firstLineChars="200"/>
        <w:rPr>
          <w:rFonts w:ascii="黑体" w:eastAsia="黑体"/>
          <w:sz w:val="32"/>
          <w:szCs w:val="32"/>
        </w:rPr>
      </w:pPr>
    </w:p>
    <w:p>
      <w:pPr>
        <w:spacing w:line="600" w:lineRule="exact"/>
        <w:jc w:val="center"/>
        <w:rPr>
          <w:rFonts w:ascii="黑体" w:hAnsi="黑体" w:eastAsia="黑体"/>
          <w:sz w:val="44"/>
          <w:szCs w:val="44"/>
        </w:rPr>
      </w:pPr>
      <w:r>
        <w:rPr>
          <w:rFonts w:ascii="黑体" w:hAnsi="黑体" w:eastAsia="黑体"/>
          <w:sz w:val="44"/>
          <w:szCs w:val="44"/>
        </w:rPr>
        <w:t>2020年</w:t>
      </w:r>
      <w:r>
        <w:rPr>
          <w:rFonts w:hint="eastAsia" w:ascii="黑体" w:hAnsi="黑体" w:eastAsia="黑体"/>
          <w:sz w:val="44"/>
          <w:szCs w:val="44"/>
        </w:rPr>
        <w:t>政府性基金预算收支平衡表</w:t>
      </w:r>
    </w:p>
    <w:p>
      <w:pPr>
        <w:spacing w:line="300" w:lineRule="exact"/>
        <w:ind w:firstLine="880" w:firstLineChars="200"/>
        <w:rPr>
          <w:rFonts w:ascii="方正小标宋简体" w:eastAsia="方正小标宋简体"/>
          <w:sz w:val="44"/>
          <w:szCs w:val="44"/>
        </w:rPr>
      </w:pPr>
    </w:p>
    <w:p>
      <w:pPr>
        <w:widowControl/>
        <w:spacing w:line="360" w:lineRule="exact"/>
        <w:ind w:firstLine="528" w:firstLineChars="200"/>
        <w:jc w:val="right"/>
        <w:rPr>
          <w:rFonts w:ascii="仿宋_GB2312" w:hAnsi="黑体" w:eastAsia="仿宋_GB2312" w:cs="宋体"/>
          <w:bCs/>
          <w:spacing w:val="-8"/>
          <w:kern w:val="0"/>
          <w:sz w:val="28"/>
          <w:szCs w:val="28"/>
        </w:rPr>
      </w:pPr>
      <w:r>
        <w:rPr>
          <w:rFonts w:hint="eastAsia" w:ascii="仿宋_GB2312" w:hAnsi="黑体" w:eastAsia="仿宋_GB2312" w:cs="宋体"/>
          <w:bCs/>
          <w:spacing w:val="-8"/>
          <w:kern w:val="0"/>
          <w:sz w:val="28"/>
          <w:szCs w:val="28"/>
        </w:rPr>
        <w:t>单位：万元</w:t>
      </w:r>
    </w:p>
    <w:tbl>
      <w:tblPr>
        <w:tblStyle w:val="7"/>
        <w:tblW w:w="8634" w:type="dxa"/>
        <w:tblInd w:w="94" w:type="dxa"/>
        <w:tblLayout w:type="autofit"/>
        <w:tblCellMar>
          <w:top w:w="0" w:type="dxa"/>
          <w:left w:w="108" w:type="dxa"/>
          <w:bottom w:w="0" w:type="dxa"/>
          <w:right w:w="108" w:type="dxa"/>
        </w:tblCellMar>
      </w:tblPr>
      <w:tblGrid>
        <w:gridCol w:w="2222"/>
        <w:gridCol w:w="1576"/>
        <w:gridCol w:w="3259"/>
        <w:gridCol w:w="1577"/>
      </w:tblGrid>
      <w:tr>
        <w:tblPrEx>
          <w:tblCellMar>
            <w:top w:w="0" w:type="dxa"/>
            <w:left w:w="108" w:type="dxa"/>
            <w:bottom w:w="0" w:type="dxa"/>
            <w:right w:w="108" w:type="dxa"/>
          </w:tblCellMar>
        </w:tblPrEx>
        <w:trPr>
          <w:trHeight w:val="817" w:hRule="atLeast"/>
        </w:trPr>
        <w:tc>
          <w:tcPr>
            <w:tcW w:w="3798" w:type="dxa"/>
            <w:gridSpan w:val="2"/>
            <w:tcBorders>
              <w:top w:val="single" w:color="auto" w:sz="12" w:space="0"/>
              <w:left w:val="single" w:color="auto" w:sz="12" w:space="0"/>
              <w:bottom w:val="single" w:color="auto" w:sz="4" w:space="0"/>
              <w:right w:val="single" w:color="000000"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收入</w:t>
            </w:r>
          </w:p>
        </w:tc>
        <w:tc>
          <w:tcPr>
            <w:tcW w:w="4836" w:type="dxa"/>
            <w:gridSpan w:val="2"/>
            <w:tcBorders>
              <w:top w:val="single" w:color="auto" w:sz="12" w:space="0"/>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支出</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项</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目</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调整预算数</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项</w:t>
            </w:r>
            <w:r>
              <w:rPr>
                <w:rFonts w:ascii="仿宋" w:hAnsi="仿宋" w:eastAsia="仿宋" w:cs="宋体"/>
                <w:bCs/>
                <w:spacing w:val="-8"/>
                <w:kern w:val="0"/>
                <w:sz w:val="28"/>
                <w:szCs w:val="28"/>
              </w:rPr>
              <w:t xml:space="preserve">  </w:t>
            </w:r>
            <w:r>
              <w:rPr>
                <w:rFonts w:hint="eastAsia" w:ascii="仿宋" w:hAnsi="仿宋" w:eastAsia="仿宋" w:cs="宋体"/>
                <w:bCs/>
                <w:spacing w:val="-8"/>
                <w:kern w:val="0"/>
                <w:sz w:val="28"/>
                <w:szCs w:val="28"/>
              </w:rPr>
              <w:t>目</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调整预算数</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本级收入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20091</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本级支出</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47839</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上级补助收入</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21013</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上解支出</w:t>
            </w:r>
          </w:p>
        </w:tc>
        <w:tc>
          <w:tcPr>
            <w:tcW w:w="1577" w:type="dxa"/>
            <w:tcBorders>
              <w:top w:val="nil"/>
              <w:left w:val="nil"/>
              <w:bottom w:val="single" w:color="auto" w:sz="4" w:space="0"/>
              <w:right w:val="single" w:color="auto" w:sz="12" w:space="0"/>
            </w:tcBorders>
            <w:noWrap/>
            <w:vAlign w:val="center"/>
          </w:tcPr>
          <w:p>
            <w:pPr>
              <w:widowControl/>
              <w:spacing w:line="360" w:lineRule="exact"/>
              <w:ind w:firstLine="528" w:firstLineChars="200"/>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上年结转</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12637</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调出资金</w:t>
            </w: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5902</w:t>
            </w: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待偿债置换专项债券结余</w:t>
            </w:r>
          </w:p>
        </w:tc>
        <w:tc>
          <w:tcPr>
            <w:tcW w:w="1576"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3</w:t>
            </w:r>
          </w:p>
        </w:tc>
        <w:tc>
          <w:tcPr>
            <w:tcW w:w="3259" w:type="dxa"/>
            <w:tcBorders>
              <w:top w:val="nil"/>
              <w:left w:val="nil"/>
              <w:bottom w:val="single" w:color="auto" w:sz="4"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577" w:type="dxa"/>
            <w:tcBorders>
              <w:top w:val="nil"/>
              <w:left w:val="nil"/>
              <w:bottom w:val="single" w:color="auto" w:sz="4"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专项债券收入</w:t>
            </w:r>
          </w:p>
        </w:tc>
        <w:tc>
          <w:tcPr>
            <w:tcW w:w="1576"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-3</w:t>
            </w:r>
          </w:p>
        </w:tc>
        <w:tc>
          <w:tcPr>
            <w:tcW w:w="3259"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p>
        </w:tc>
        <w:tc>
          <w:tcPr>
            <w:tcW w:w="1577" w:type="dxa"/>
            <w:tcBorders>
              <w:top w:val="nil"/>
              <w:left w:val="nil"/>
              <w:bottom w:val="single" w:color="auto" w:sz="12"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p>
        </w:tc>
      </w:tr>
      <w:tr>
        <w:tblPrEx>
          <w:tblCellMar>
            <w:top w:w="0" w:type="dxa"/>
            <w:left w:w="108" w:type="dxa"/>
            <w:bottom w:w="0" w:type="dxa"/>
            <w:right w:w="108" w:type="dxa"/>
          </w:tblCellMar>
        </w:tblPrEx>
        <w:trPr>
          <w:trHeight w:val="817" w:hRule="atLeast"/>
        </w:trPr>
        <w:tc>
          <w:tcPr>
            <w:tcW w:w="2222" w:type="dxa"/>
            <w:tcBorders>
              <w:top w:val="nil"/>
              <w:left w:val="single" w:color="auto" w:sz="12" w:space="0"/>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收入总计</w:t>
            </w:r>
          </w:p>
        </w:tc>
        <w:tc>
          <w:tcPr>
            <w:tcW w:w="1576"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53741</w:t>
            </w:r>
          </w:p>
        </w:tc>
        <w:tc>
          <w:tcPr>
            <w:tcW w:w="3259" w:type="dxa"/>
            <w:tcBorders>
              <w:top w:val="nil"/>
              <w:left w:val="nil"/>
              <w:bottom w:val="single" w:color="auto" w:sz="12" w:space="0"/>
              <w:right w:val="single" w:color="auto" w:sz="4"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支出总计</w:t>
            </w:r>
          </w:p>
        </w:tc>
        <w:tc>
          <w:tcPr>
            <w:tcW w:w="1577" w:type="dxa"/>
            <w:tcBorders>
              <w:top w:val="nil"/>
              <w:left w:val="nil"/>
              <w:bottom w:val="single" w:color="auto" w:sz="12" w:space="0"/>
              <w:right w:val="single" w:color="auto" w:sz="12" w:space="0"/>
            </w:tcBorders>
            <w:noWrap/>
            <w:vAlign w:val="center"/>
          </w:tcPr>
          <w:p>
            <w:pPr>
              <w:widowControl/>
              <w:spacing w:line="360" w:lineRule="exact"/>
              <w:jc w:val="center"/>
              <w:rPr>
                <w:rFonts w:ascii="仿宋" w:hAnsi="仿宋" w:eastAsia="仿宋" w:cs="宋体"/>
                <w:bCs/>
                <w:spacing w:val="-8"/>
                <w:kern w:val="0"/>
                <w:sz w:val="28"/>
                <w:szCs w:val="28"/>
              </w:rPr>
            </w:pPr>
            <w:r>
              <w:rPr>
                <w:rFonts w:hint="eastAsia" w:ascii="仿宋" w:hAnsi="仿宋" w:eastAsia="仿宋" w:cs="宋体"/>
                <w:bCs/>
                <w:spacing w:val="-8"/>
                <w:kern w:val="0"/>
                <w:sz w:val="28"/>
                <w:szCs w:val="28"/>
              </w:rPr>
              <w:t>53741</w:t>
            </w:r>
          </w:p>
        </w:tc>
      </w:tr>
    </w:tbl>
    <w:p>
      <w:pPr>
        <w:ind w:firstLine="420" w:firstLineChars="200"/>
      </w:pPr>
    </w:p>
    <w:p>
      <w:pPr>
        <w:ind w:firstLine="420" w:firstLineChars="200"/>
      </w:pPr>
    </w:p>
    <w:p>
      <w:pPr>
        <w:spacing w:line="560" w:lineRule="exact"/>
        <w:ind w:firstLine="640" w:firstLineChars="200"/>
        <w:rPr>
          <w:rFonts w:ascii="方正仿宋简体" w:hAnsi="宋体" w:eastAsia="方正仿宋简体"/>
          <w:sz w:val="32"/>
          <w:szCs w:val="32"/>
        </w:rPr>
      </w:pPr>
    </w:p>
    <w:p>
      <w:pPr>
        <w:spacing w:line="560" w:lineRule="exact"/>
        <w:ind w:firstLine="640" w:firstLineChars="200"/>
        <w:rPr>
          <w:rFonts w:ascii="方正仿宋简体" w:hAnsi="宋体" w:eastAsia="方正仿宋简体"/>
          <w:sz w:val="32"/>
          <w:szCs w:val="32"/>
        </w:rPr>
      </w:pPr>
    </w:p>
    <w:p>
      <w:pPr>
        <w:spacing w:line="600" w:lineRule="exact"/>
        <w:jc w:val="center"/>
        <w:rPr>
          <w:rStyle w:val="9"/>
          <w:rFonts w:ascii="黑体" w:hAnsi="黑体" w:eastAsia="黑体"/>
          <w:sz w:val="36"/>
          <w:szCs w:val="36"/>
        </w:rPr>
      </w:pPr>
    </w:p>
    <w:sectPr>
      <w:headerReference r:id="rId3" w:type="default"/>
      <w:footerReference r:id="rId4" w:type="default"/>
      <w:footerReference r:id="rId5" w:type="even"/>
      <w:pgSz w:w="11906" w:h="16838"/>
      <w:pgMar w:top="1701" w:right="1701" w:bottom="1701" w:left="1701"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w:t>
    </w:r>
    <w:r>
      <w:t xml:space="preserve"> 8 -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44"/>
    <w:rsid w:val="00002A24"/>
    <w:rsid w:val="00002C83"/>
    <w:rsid w:val="00007D2C"/>
    <w:rsid w:val="0001181C"/>
    <w:rsid w:val="000132A4"/>
    <w:rsid w:val="00013E8F"/>
    <w:rsid w:val="00015349"/>
    <w:rsid w:val="00022482"/>
    <w:rsid w:val="00034F8B"/>
    <w:rsid w:val="00040608"/>
    <w:rsid w:val="00046FC9"/>
    <w:rsid w:val="00056048"/>
    <w:rsid w:val="00060F08"/>
    <w:rsid w:val="000678F1"/>
    <w:rsid w:val="00072424"/>
    <w:rsid w:val="00086143"/>
    <w:rsid w:val="000867FD"/>
    <w:rsid w:val="000B1468"/>
    <w:rsid w:val="000B3677"/>
    <w:rsid w:val="000C4C44"/>
    <w:rsid w:val="000D0343"/>
    <w:rsid w:val="000D6181"/>
    <w:rsid w:val="000F1CB9"/>
    <w:rsid w:val="000F6CD0"/>
    <w:rsid w:val="0011656E"/>
    <w:rsid w:val="00120072"/>
    <w:rsid w:val="00136756"/>
    <w:rsid w:val="001508C0"/>
    <w:rsid w:val="0015672D"/>
    <w:rsid w:val="00157526"/>
    <w:rsid w:val="001722CA"/>
    <w:rsid w:val="00172BED"/>
    <w:rsid w:val="001746A0"/>
    <w:rsid w:val="001A08C4"/>
    <w:rsid w:val="001A3414"/>
    <w:rsid w:val="001B6D5D"/>
    <w:rsid w:val="001D2792"/>
    <w:rsid w:val="001D6EEA"/>
    <w:rsid w:val="001E6381"/>
    <w:rsid w:val="001F6A26"/>
    <w:rsid w:val="002007C8"/>
    <w:rsid w:val="00201468"/>
    <w:rsid w:val="002114CF"/>
    <w:rsid w:val="00224581"/>
    <w:rsid w:val="00232593"/>
    <w:rsid w:val="00243F07"/>
    <w:rsid w:val="00254AA6"/>
    <w:rsid w:val="00261F4F"/>
    <w:rsid w:val="00272116"/>
    <w:rsid w:val="002A6006"/>
    <w:rsid w:val="002A7F14"/>
    <w:rsid w:val="002A7FED"/>
    <w:rsid w:val="002B4877"/>
    <w:rsid w:val="002C1386"/>
    <w:rsid w:val="002C6EBF"/>
    <w:rsid w:val="002D0EC3"/>
    <w:rsid w:val="002D1338"/>
    <w:rsid w:val="002D5401"/>
    <w:rsid w:val="002E1595"/>
    <w:rsid w:val="002E7050"/>
    <w:rsid w:val="002F7841"/>
    <w:rsid w:val="003050DC"/>
    <w:rsid w:val="00306E82"/>
    <w:rsid w:val="003110B9"/>
    <w:rsid w:val="003112E5"/>
    <w:rsid w:val="00320AA7"/>
    <w:rsid w:val="0033429A"/>
    <w:rsid w:val="003479E3"/>
    <w:rsid w:val="0035071A"/>
    <w:rsid w:val="00360E01"/>
    <w:rsid w:val="00365205"/>
    <w:rsid w:val="0036567A"/>
    <w:rsid w:val="00383A28"/>
    <w:rsid w:val="0038440F"/>
    <w:rsid w:val="00393197"/>
    <w:rsid w:val="00394DF9"/>
    <w:rsid w:val="003B046F"/>
    <w:rsid w:val="003B4227"/>
    <w:rsid w:val="003C2499"/>
    <w:rsid w:val="003C3BBB"/>
    <w:rsid w:val="003D3864"/>
    <w:rsid w:val="003E01CF"/>
    <w:rsid w:val="003E2E84"/>
    <w:rsid w:val="003E6BDD"/>
    <w:rsid w:val="003F3B86"/>
    <w:rsid w:val="003F3CED"/>
    <w:rsid w:val="00400E20"/>
    <w:rsid w:val="004052B8"/>
    <w:rsid w:val="004179B2"/>
    <w:rsid w:val="00431510"/>
    <w:rsid w:val="004411D4"/>
    <w:rsid w:val="004575F4"/>
    <w:rsid w:val="00461BE6"/>
    <w:rsid w:val="0046722E"/>
    <w:rsid w:val="00467E89"/>
    <w:rsid w:val="00473EB7"/>
    <w:rsid w:val="00480B0C"/>
    <w:rsid w:val="00480F51"/>
    <w:rsid w:val="00482823"/>
    <w:rsid w:val="00491609"/>
    <w:rsid w:val="00491705"/>
    <w:rsid w:val="004A0C17"/>
    <w:rsid w:val="004A7B36"/>
    <w:rsid w:val="004B2A3B"/>
    <w:rsid w:val="004B3D19"/>
    <w:rsid w:val="004B5AC1"/>
    <w:rsid w:val="004B5FB5"/>
    <w:rsid w:val="004C03A8"/>
    <w:rsid w:val="004C28A9"/>
    <w:rsid w:val="004C3826"/>
    <w:rsid w:val="004C58D5"/>
    <w:rsid w:val="004D182D"/>
    <w:rsid w:val="004D61C6"/>
    <w:rsid w:val="004E281A"/>
    <w:rsid w:val="004F4773"/>
    <w:rsid w:val="00502989"/>
    <w:rsid w:val="00513B2F"/>
    <w:rsid w:val="0051477E"/>
    <w:rsid w:val="0051638F"/>
    <w:rsid w:val="00516CAF"/>
    <w:rsid w:val="00520867"/>
    <w:rsid w:val="0052226A"/>
    <w:rsid w:val="005275F2"/>
    <w:rsid w:val="00544285"/>
    <w:rsid w:val="00557A96"/>
    <w:rsid w:val="00566122"/>
    <w:rsid w:val="0057627F"/>
    <w:rsid w:val="00582A0A"/>
    <w:rsid w:val="005A0512"/>
    <w:rsid w:val="005B57E7"/>
    <w:rsid w:val="005C3729"/>
    <w:rsid w:val="005E2C58"/>
    <w:rsid w:val="005E6908"/>
    <w:rsid w:val="005F300A"/>
    <w:rsid w:val="005F4747"/>
    <w:rsid w:val="0060448A"/>
    <w:rsid w:val="00606E11"/>
    <w:rsid w:val="00610E63"/>
    <w:rsid w:val="00626580"/>
    <w:rsid w:val="00632926"/>
    <w:rsid w:val="006358E3"/>
    <w:rsid w:val="00640E88"/>
    <w:rsid w:val="006429DD"/>
    <w:rsid w:val="0067103D"/>
    <w:rsid w:val="006738CA"/>
    <w:rsid w:val="00683082"/>
    <w:rsid w:val="006850CB"/>
    <w:rsid w:val="00694A23"/>
    <w:rsid w:val="006951ED"/>
    <w:rsid w:val="0069598F"/>
    <w:rsid w:val="006A0098"/>
    <w:rsid w:val="006A18BC"/>
    <w:rsid w:val="006A6FFD"/>
    <w:rsid w:val="006A74D9"/>
    <w:rsid w:val="006A775C"/>
    <w:rsid w:val="006B68FF"/>
    <w:rsid w:val="006C4397"/>
    <w:rsid w:val="006D082F"/>
    <w:rsid w:val="006D7798"/>
    <w:rsid w:val="006E055E"/>
    <w:rsid w:val="006F4847"/>
    <w:rsid w:val="006F6D8F"/>
    <w:rsid w:val="0070035A"/>
    <w:rsid w:val="007034B4"/>
    <w:rsid w:val="007060A8"/>
    <w:rsid w:val="00706EFE"/>
    <w:rsid w:val="0071064F"/>
    <w:rsid w:val="00720870"/>
    <w:rsid w:val="007213D4"/>
    <w:rsid w:val="00722B54"/>
    <w:rsid w:val="00726B95"/>
    <w:rsid w:val="0073065B"/>
    <w:rsid w:val="00733870"/>
    <w:rsid w:val="00733A25"/>
    <w:rsid w:val="00740FE6"/>
    <w:rsid w:val="00762A3A"/>
    <w:rsid w:val="0076607C"/>
    <w:rsid w:val="007702EF"/>
    <w:rsid w:val="007748DD"/>
    <w:rsid w:val="00780E29"/>
    <w:rsid w:val="007936B9"/>
    <w:rsid w:val="007959C6"/>
    <w:rsid w:val="007C3B0D"/>
    <w:rsid w:val="007C5601"/>
    <w:rsid w:val="007D2324"/>
    <w:rsid w:val="007F2BA4"/>
    <w:rsid w:val="008006D7"/>
    <w:rsid w:val="00806D02"/>
    <w:rsid w:val="00815196"/>
    <w:rsid w:val="00816AFE"/>
    <w:rsid w:val="008254AD"/>
    <w:rsid w:val="008418C9"/>
    <w:rsid w:val="00850034"/>
    <w:rsid w:val="00856D93"/>
    <w:rsid w:val="00865D69"/>
    <w:rsid w:val="0089554A"/>
    <w:rsid w:val="008A2BD0"/>
    <w:rsid w:val="008B3612"/>
    <w:rsid w:val="008B7E5E"/>
    <w:rsid w:val="008C7FCB"/>
    <w:rsid w:val="008D1378"/>
    <w:rsid w:val="008D26E1"/>
    <w:rsid w:val="008D2934"/>
    <w:rsid w:val="008D50A5"/>
    <w:rsid w:val="008D5A5D"/>
    <w:rsid w:val="008D740A"/>
    <w:rsid w:val="008E04A7"/>
    <w:rsid w:val="008E2A33"/>
    <w:rsid w:val="008E603A"/>
    <w:rsid w:val="008F25DD"/>
    <w:rsid w:val="008F48BF"/>
    <w:rsid w:val="0090001D"/>
    <w:rsid w:val="00904585"/>
    <w:rsid w:val="0092652F"/>
    <w:rsid w:val="00930E36"/>
    <w:rsid w:val="009370F8"/>
    <w:rsid w:val="00940D83"/>
    <w:rsid w:val="009412ED"/>
    <w:rsid w:val="0096289D"/>
    <w:rsid w:val="009722B9"/>
    <w:rsid w:val="0097497B"/>
    <w:rsid w:val="00976E19"/>
    <w:rsid w:val="00992085"/>
    <w:rsid w:val="00995D17"/>
    <w:rsid w:val="00996294"/>
    <w:rsid w:val="009A17FF"/>
    <w:rsid w:val="009B258F"/>
    <w:rsid w:val="009B2592"/>
    <w:rsid w:val="009B4778"/>
    <w:rsid w:val="009B6229"/>
    <w:rsid w:val="009D10B5"/>
    <w:rsid w:val="009D728A"/>
    <w:rsid w:val="00A0736F"/>
    <w:rsid w:val="00A16DF1"/>
    <w:rsid w:val="00A30BBF"/>
    <w:rsid w:val="00A344F6"/>
    <w:rsid w:val="00A35AB2"/>
    <w:rsid w:val="00A651A0"/>
    <w:rsid w:val="00A739B1"/>
    <w:rsid w:val="00A73A82"/>
    <w:rsid w:val="00A87625"/>
    <w:rsid w:val="00A9211F"/>
    <w:rsid w:val="00AA61EC"/>
    <w:rsid w:val="00AA61F2"/>
    <w:rsid w:val="00AA73FE"/>
    <w:rsid w:val="00AB6E54"/>
    <w:rsid w:val="00AC0D6C"/>
    <w:rsid w:val="00AC32CF"/>
    <w:rsid w:val="00AC4913"/>
    <w:rsid w:val="00AF5C14"/>
    <w:rsid w:val="00B005DD"/>
    <w:rsid w:val="00B013A5"/>
    <w:rsid w:val="00B079DE"/>
    <w:rsid w:val="00B13119"/>
    <w:rsid w:val="00B16352"/>
    <w:rsid w:val="00B170D7"/>
    <w:rsid w:val="00B46B1E"/>
    <w:rsid w:val="00B50E7F"/>
    <w:rsid w:val="00B6460A"/>
    <w:rsid w:val="00B66D4B"/>
    <w:rsid w:val="00B712A0"/>
    <w:rsid w:val="00B727CB"/>
    <w:rsid w:val="00B82CBE"/>
    <w:rsid w:val="00B87C42"/>
    <w:rsid w:val="00BA0DC7"/>
    <w:rsid w:val="00BA17BF"/>
    <w:rsid w:val="00BB69F1"/>
    <w:rsid w:val="00BC3F0D"/>
    <w:rsid w:val="00BD0660"/>
    <w:rsid w:val="00BD2E06"/>
    <w:rsid w:val="00BD45D7"/>
    <w:rsid w:val="00BE4CA8"/>
    <w:rsid w:val="00BE5658"/>
    <w:rsid w:val="00BE5B04"/>
    <w:rsid w:val="00C147EC"/>
    <w:rsid w:val="00C32D19"/>
    <w:rsid w:val="00C41EDC"/>
    <w:rsid w:val="00C430A8"/>
    <w:rsid w:val="00C43BE6"/>
    <w:rsid w:val="00C51F6F"/>
    <w:rsid w:val="00C555A6"/>
    <w:rsid w:val="00C73E8B"/>
    <w:rsid w:val="00C77958"/>
    <w:rsid w:val="00C834F9"/>
    <w:rsid w:val="00C87153"/>
    <w:rsid w:val="00C93480"/>
    <w:rsid w:val="00CC7742"/>
    <w:rsid w:val="00CD49B1"/>
    <w:rsid w:val="00CE4116"/>
    <w:rsid w:val="00CF0FCE"/>
    <w:rsid w:val="00CF1017"/>
    <w:rsid w:val="00CF3CB4"/>
    <w:rsid w:val="00CF57FA"/>
    <w:rsid w:val="00CF59AD"/>
    <w:rsid w:val="00D008DC"/>
    <w:rsid w:val="00D066B3"/>
    <w:rsid w:val="00D072EF"/>
    <w:rsid w:val="00D125F7"/>
    <w:rsid w:val="00D14C51"/>
    <w:rsid w:val="00D27662"/>
    <w:rsid w:val="00D317AF"/>
    <w:rsid w:val="00D349DD"/>
    <w:rsid w:val="00D361AC"/>
    <w:rsid w:val="00D40DC4"/>
    <w:rsid w:val="00D42E21"/>
    <w:rsid w:val="00D43729"/>
    <w:rsid w:val="00D44677"/>
    <w:rsid w:val="00D46FEE"/>
    <w:rsid w:val="00D93684"/>
    <w:rsid w:val="00D95B83"/>
    <w:rsid w:val="00D96A34"/>
    <w:rsid w:val="00DA1993"/>
    <w:rsid w:val="00DA3B79"/>
    <w:rsid w:val="00DB5CE8"/>
    <w:rsid w:val="00DB6765"/>
    <w:rsid w:val="00DB6B14"/>
    <w:rsid w:val="00DC2327"/>
    <w:rsid w:val="00DC3301"/>
    <w:rsid w:val="00DC6C3A"/>
    <w:rsid w:val="00DD35FA"/>
    <w:rsid w:val="00DD424C"/>
    <w:rsid w:val="00E01BCE"/>
    <w:rsid w:val="00E06D22"/>
    <w:rsid w:val="00E14122"/>
    <w:rsid w:val="00E23A82"/>
    <w:rsid w:val="00E30D8B"/>
    <w:rsid w:val="00E478BD"/>
    <w:rsid w:val="00E51149"/>
    <w:rsid w:val="00E540D3"/>
    <w:rsid w:val="00E66314"/>
    <w:rsid w:val="00E85FE6"/>
    <w:rsid w:val="00EA378E"/>
    <w:rsid w:val="00EA52C3"/>
    <w:rsid w:val="00EB1F18"/>
    <w:rsid w:val="00EC0DC6"/>
    <w:rsid w:val="00EC4B64"/>
    <w:rsid w:val="00EC7D56"/>
    <w:rsid w:val="00EE090E"/>
    <w:rsid w:val="00EE47AD"/>
    <w:rsid w:val="00EE773E"/>
    <w:rsid w:val="00F0245D"/>
    <w:rsid w:val="00F03FE6"/>
    <w:rsid w:val="00F151F5"/>
    <w:rsid w:val="00F16B4A"/>
    <w:rsid w:val="00F25F46"/>
    <w:rsid w:val="00F34D54"/>
    <w:rsid w:val="00F42904"/>
    <w:rsid w:val="00F4597C"/>
    <w:rsid w:val="00F5259C"/>
    <w:rsid w:val="00F61D0D"/>
    <w:rsid w:val="00F76748"/>
    <w:rsid w:val="00F90C80"/>
    <w:rsid w:val="00F97A62"/>
    <w:rsid w:val="00FA23DE"/>
    <w:rsid w:val="00FB3CB3"/>
    <w:rsid w:val="00FB6BF4"/>
    <w:rsid w:val="00FB73F8"/>
    <w:rsid w:val="00FC311F"/>
    <w:rsid w:val="00FD1A1C"/>
    <w:rsid w:val="00FD3AE5"/>
    <w:rsid w:val="00FD6F44"/>
    <w:rsid w:val="00FD7DF3"/>
    <w:rsid w:val="00FE49F0"/>
    <w:rsid w:val="00FE59CC"/>
    <w:rsid w:val="00FE7CC6"/>
    <w:rsid w:val="1AE931EC"/>
    <w:rsid w:val="21F47043"/>
    <w:rsid w:val="3F07088C"/>
    <w:rsid w:val="77FE0C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Plain Text"/>
    <w:basedOn w:val="1"/>
    <w:link w:val="11"/>
    <w:qFormat/>
    <w:uiPriority w:val="99"/>
    <w:rPr>
      <w:rFonts w:ascii="宋体" w:hAnsi="Courier New"/>
      <w:szCs w:val="21"/>
    </w:rPr>
  </w:style>
  <w:style w:type="paragraph" w:styleId="3">
    <w:name w:val="Date"/>
    <w:basedOn w:val="1"/>
    <w:next w:val="1"/>
    <w:link w:val="12"/>
    <w:semiHidden/>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0"/>
    <w:rPr>
      <w:b/>
      <w:bCs/>
    </w:rPr>
  </w:style>
  <w:style w:type="character" w:styleId="10">
    <w:name w:val="page number"/>
    <w:basedOn w:val="8"/>
    <w:qFormat/>
    <w:uiPriority w:val="99"/>
    <w:rPr>
      <w:rFonts w:cs="Times New Roman"/>
    </w:rPr>
  </w:style>
  <w:style w:type="character" w:customStyle="1" w:styleId="11">
    <w:name w:val="纯文本 Char"/>
    <w:basedOn w:val="8"/>
    <w:link w:val="2"/>
    <w:locked/>
    <w:uiPriority w:val="99"/>
    <w:rPr>
      <w:rFonts w:ascii="宋体" w:hAnsi="Courier New" w:eastAsia="宋体" w:cs="Times New Roman"/>
      <w:sz w:val="21"/>
      <w:szCs w:val="21"/>
    </w:rPr>
  </w:style>
  <w:style w:type="character" w:customStyle="1" w:styleId="12">
    <w:name w:val="日期 Char"/>
    <w:basedOn w:val="8"/>
    <w:link w:val="3"/>
    <w:semiHidden/>
    <w:locked/>
    <w:uiPriority w:val="99"/>
    <w:rPr>
      <w:rFonts w:ascii="Times New Roman" w:hAnsi="Times New Roman" w:eastAsia="宋体" w:cs="Times New Roman"/>
      <w:sz w:val="24"/>
      <w:szCs w:val="24"/>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semiHidden/>
    <w:locked/>
    <w:uiPriority w:val="99"/>
    <w:rPr>
      <w:rFonts w:cs="Times New Roman"/>
      <w:sz w:val="18"/>
      <w:szCs w:val="18"/>
    </w:rPr>
  </w:style>
  <w:style w:type="paragraph" w:customStyle="1" w:styleId="15">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Lenovo-PC</Company>
  <Pages>1</Pages>
  <Words>512</Words>
  <Characters>2923</Characters>
  <Lines>24</Lines>
  <Paragraphs>6</Paragraphs>
  <TotalTime>928</TotalTime>
  <ScaleCrop>false</ScaleCrop>
  <LinksUpToDate>false</LinksUpToDate>
  <CharactersWithSpaces>3429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2019-01-12T06:17:00Z</dcterms:created>
  <dc:creator>lenovo</dc:creator>
  <cp:lastModifiedBy>Administrator</cp:lastModifiedBy>
  <cp:lastPrinted>2021-01-15T08:32:00Z</cp:lastPrinted>
  <dcterms:modified xsi:type="dcterms:W3CDTF">2023-09-18T02:46:55Z</dcterms:modified>
  <dc:title>保定市满城区人民政府</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DCF75B48648C49088CBD09A83B6685C5</vt:lpwstr>
  </property>
</Properties>
</file>