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val="0"/>
        <w:wordWrap/>
        <w:adjustRightInd/>
        <w:snapToGrid/>
        <w:spacing w:line="520" w:lineRule="exact"/>
        <w:jc w:val="center"/>
        <w:textAlignment w:val="auto"/>
        <w:rPr>
          <w:rFonts w:hint="eastAsia" w:ascii="方正小标宋简体" w:hAnsi="方正小标宋简体" w:eastAsia="方正小标宋简体" w:cs="方正小标宋简体"/>
          <w:color w:val="auto"/>
          <w:sz w:val="44"/>
          <w:szCs w:val="44"/>
          <w:highlight w:val="none"/>
          <w:lang w:eastAsia="zh-CN"/>
        </w:rPr>
      </w:pPr>
      <w:r>
        <w:rPr>
          <w:rFonts w:hint="eastAsia" w:ascii="方正小标宋简体" w:hAnsi="方正小标宋简体" w:eastAsia="方正小标宋简体" w:cs="方正小标宋简体"/>
          <w:color w:val="auto"/>
          <w:sz w:val="44"/>
          <w:szCs w:val="44"/>
          <w:highlight w:val="none"/>
          <w:lang w:eastAsia="zh-CN"/>
        </w:rPr>
        <w:t>保定市满城区实行告知承诺制</w:t>
      </w:r>
      <w:r>
        <w:rPr>
          <w:rFonts w:hint="default" w:ascii="方正小标宋简体" w:hAnsi="方正小标宋简体" w:eastAsia="方正小标宋简体" w:cs="方正小标宋简体"/>
          <w:color w:val="auto"/>
          <w:sz w:val="44"/>
          <w:szCs w:val="44"/>
          <w:highlight w:val="none"/>
          <w:lang w:eastAsia="zh-CN"/>
        </w:rPr>
        <w:t>证明事项目录</w:t>
      </w:r>
    </w:p>
    <w:tbl>
      <w:tblPr>
        <w:tblStyle w:val="10"/>
        <w:tblW w:w="13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87"/>
        <w:gridCol w:w="1000"/>
        <w:gridCol w:w="2300"/>
        <w:gridCol w:w="2218"/>
        <w:gridCol w:w="2064"/>
        <w:gridCol w:w="6"/>
        <w:gridCol w:w="2069"/>
        <w:gridCol w:w="6"/>
        <w:gridCol w:w="894"/>
        <w:gridCol w:w="6"/>
        <w:gridCol w:w="837"/>
        <w:gridCol w:w="7"/>
        <w:gridCol w:w="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01" w:type="dxa"/>
            <w:vMerge w:val="restart"/>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序号</w:t>
            </w:r>
          </w:p>
        </w:tc>
        <w:tc>
          <w:tcPr>
            <w:tcW w:w="88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名称</w:t>
            </w:r>
          </w:p>
        </w:tc>
        <w:tc>
          <w:tcPr>
            <w:tcW w:w="1000"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事项</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用途</w:t>
            </w:r>
          </w:p>
        </w:tc>
        <w:tc>
          <w:tcPr>
            <w:tcW w:w="8663" w:type="dxa"/>
            <w:gridSpan w:val="6"/>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设定依据</w:t>
            </w:r>
          </w:p>
        </w:tc>
        <w:tc>
          <w:tcPr>
            <w:tcW w:w="900" w:type="dxa"/>
            <w:gridSpan w:val="2"/>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索证</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7" w:type="dxa"/>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出具</w:t>
            </w:r>
          </w:p>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部门</w:t>
            </w:r>
          </w:p>
        </w:tc>
        <w:tc>
          <w:tcPr>
            <w:tcW w:w="830" w:type="dxa"/>
            <w:gridSpan w:val="2"/>
            <w:vMerge w:val="restart"/>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r>
              <w:rPr>
                <w:rFonts w:hint="eastAsia" w:ascii="黑体" w:hAnsi="黑体" w:eastAsia="黑体" w:cs="黑体"/>
                <w:color w:val="auto"/>
                <w:kern w:val="0"/>
                <w:sz w:val="15"/>
                <w:szCs w:val="15"/>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01" w:type="dxa"/>
            <w:vMerge w:val="continue"/>
            <w:vAlign w:val="center"/>
          </w:tcPr>
          <w:p>
            <w:pPr>
              <w:pStyle w:val="2"/>
              <w:wordWrap/>
              <w:adjustRightInd/>
              <w:snapToGrid/>
              <w:spacing w:line="200" w:lineRule="exact"/>
              <w:jc w:val="center"/>
              <w:rPr>
                <w:rFonts w:hint="eastAsia" w:ascii="黑体" w:hAnsi="黑体" w:eastAsia="黑体" w:cs="黑体"/>
                <w:color w:val="auto"/>
                <w:kern w:val="0"/>
                <w:sz w:val="15"/>
                <w:szCs w:val="15"/>
                <w:highlight w:val="none"/>
                <w:lang w:eastAsia="zh-CN"/>
              </w:rPr>
            </w:pPr>
          </w:p>
        </w:tc>
        <w:tc>
          <w:tcPr>
            <w:tcW w:w="88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1000"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2300" w:type="dxa"/>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2"/>
                <w:sz w:val="15"/>
                <w:szCs w:val="15"/>
                <w:highlight w:val="none"/>
                <w:lang w:val="en-US" w:eastAsia="zh-CN" w:bidi="ar-SA"/>
              </w:rPr>
            </w:pPr>
            <w:r>
              <w:rPr>
                <w:rFonts w:hint="eastAsia" w:ascii="黑体" w:hAnsi="黑体" w:eastAsia="黑体" w:cs="黑体"/>
                <w:color w:val="auto"/>
                <w:kern w:val="0"/>
                <w:sz w:val="15"/>
                <w:szCs w:val="15"/>
                <w:highlight w:val="none"/>
                <w:lang w:eastAsia="zh-CN"/>
              </w:rPr>
              <w:t>法律</w:t>
            </w:r>
          </w:p>
        </w:tc>
        <w:tc>
          <w:tcPr>
            <w:tcW w:w="2218" w:type="dxa"/>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法规</w:t>
            </w:r>
          </w:p>
        </w:tc>
        <w:tc>
          <w:tcPr>
            <w:tcW w:w="2070" w:type="dxa"/>
            <w:gridSpan w:val="2"/>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国务院决定</w:t>
            </w:r>
          </w:p>
        </w:tc>
        <w:tc>
          <w:tcPr>
            <w:tcW w:w="2075" w:type="dxa"/>
            <w:gridSpan w:val="2"/>
            <w:vAlign w:val="center"/>
          </w:tcPr>
          <w:p>
            <w:pPr>
              <w:pStyle w:val="2"/>
              <w:widowControl w:val="0"/>
              <w:wordWrap/>
              <w:adjustRightInd/>
              <w:snapToGrid/>
              <w:spacing w:line="200" w:lineRule="exact"/>
              <w:jc w:val="center"/>
              <w:textAlignment w:val="auto"/>
              <w:rPr>
                <w:rFonts w:hint="default" w:ascii="黑体" w:hAnsi="黑体" w:eastAsia="黑体" w:cs="黑体"/>
                <w:color w:val="auto"/>
                <w:kern w:val="2"/>
                <w:sz w:val="15"/>
                <w:szCs w:val="15"/>
                <w:highlight w:val="none"/>
                <w:lang w:eastAsia="zh-CN" w:bidi="ar-SA"/>
              </w:rPr>
            </w:pPr>
            <w:r>
              <w:rPr>
                <w:rFonts w:hint="default" w:ascii="黑体" w:hAnsi="黑体" w:eastAsia="黑体" w:cs="黑体"/>
                <w:color w:val="auto"/>
                <w:kern w:val="0"/>
                <w:sz w:val="15"/>
                <w:szCs w:val="15"/>
                <w:highlight w:val="none"/>
                <w:lang w:eastAsia="zh-CN"/>
              </w:rPr>
              <w:t>规章等程序性规定</w:t>
            </w:r>
          </w:p>
        </w:tc>
        <w:tc>
          <w:tcPr>
            <w:tcW w:w="900" w:type="dxa"/>
            <w:gridSpan w:val="2"/>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7" w:type="dxa"/>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c>
          <w:tcPr>
            <w:tcW w:w="830" w:type="dxa"/>
            <w:gridSpan w:val="2"/>
            <w:vMerge w:val="continue"/>
            <w:vAlign w:val="center"/>
          </w:tcPr>
          <w:p>
            <w:pPr>
              <w:pStyle w:val="2"/>
              <w:widowControl w:val="0"/>
              <w:wordWrap/>
              <w:adjustRightInd/>
              <w:snapToGrid/>
              <w:spacing w:line="200" w:lineRule="exact"/>
              <w:jc w:val="center"/>
              <w:textAlignment w:val="auto"/>
              <w:rPr>
                <w:rFonts w:hint="eastAsia" w:ascii="黑体" w:hAnsi="黑体" w:eastAsia="黑体" w:cs="黑体"/>
                <w:color w:val="auto"/>
                <w:kern w:val="0"/>
                <w:sz w:val="15"/>
                <w:szCs w:val="15"/>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办理户口登记、迁移的亲属关系证明（结婚证、户口簿、出生证明等不能证明的）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办理户口登记、迁移等</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《中华人民共和国户口登记条例》（1958年1月9日</w:t>
            </w:r>
            <w:r>
              <w:rPr>
                <w:rFonts w:hint="eastAsia" w:ascii="仿宋" w:hAnsi="仿宋" w:eastAsia="仿宋" w:cs="仿宋"/>
                <w:i w:val="0"/>
                <w:color w:val="auto"/>
                <w:kern w:val="0"/>
                <w:sz w:val="15"/>
                <w:szCs w:val="15"/>
                <w:highlight w:val="none"/>
                <w:u w:val="none"/>
                <w:lang w:val="en-US" w:eastAsia="zh-CN"/>
              </w:rPr>
              <w:fldChar w:fldCharType="begin"/>
            </w:r>
            <w:r>
              <w:rPr>
                <w:rFonts w:hint="eastAsia" w:ascii="仿宋" w:hAnsi="仿宋" w:eastAsia="仿宋" w:cs="仿宋"/>
                <w:i w:val="0"/>
                <w:color w:val="auto"/>
                <w:kern w:val="0"/>
                <w:sz w:val="15"/>
                <w:szCs w:val="15"/>
                <w:highlight w:val="none"/>
                <w:u w:val="none"/>
                <w:lang w:val="en-US" w:eastAsia="zh-CN"/>
              </w:rPr>
              <w:instrText xml:space="preserve"> HYPERLINK "https://baike.baidu.com/item/%E4%B8%AD%E5%8D%8E%E4%BA%BA%E6%B0%91%E5%85%B1%E5%92%8C%E5%9B%BD%E4%B8%BB%E5%B8%AD%E4%BB%A4/5279243" \t "/home/kylin/文档\\x/_blank" </w:instrText>
            </w:r>
            <w:r>
              <w:rPr>
                <w:rFonts w:hint="eastAsia" w:ascii="仿宋" w:hAnsi="仿宋" w:eastAsia="仿宋" w:cs="仿宋"/>
                <w:i w:val="0"/>
                <w:color w:val="auto"/>
                <w:kern w:val="0"/>
                <w:sz w:val="15"/>
                <w:szCs w:val="15"/>
                <w:highlight w:val="none"/>
                <w:u w:val="none"/>
                <w:lang w:val="en-US" w:eastAsia="zh-CN"/>
              </w:rPr>
              <w:fldChar w:fldCharType="separate"/>
            </w:r>
            <w:r>
              <w:rPr>
                <w:rFonts w:hint="eastAsia" w:ascii="仿宋" w:hAnsi="仿宋" w:eastAsia="仿宋" w:cs="仿宋"/>
                <w:i w:val="0"/>
                <w:color w:val="auto"/>
                <w:kern w:val="0"/>
                <w:sz w:val="15"/>
                <w:szCs w:val="15"/>
                <w:highlight w:val="none"/>
                <w:u w:val="none"/>
                <w:lang w:val="en-US" w:eastAsia="zh-CN"/>
              </w:rPr>
              <w:t>主席令</w:t>
            </w:r>
            <w:r>
              <w:rPr>
                <w:rFonts w:hint="eastAsia" w:ascii="仿宋" w:hAnsi="仿宋" w:eastAsia="仿宋" w:cs="仿宋"/>
                <w:i w:val="0"/>
                <w:color w:val="auto"/>
                <w:kern w:val="0"/>
                <w:sz w:val="15"/>
                <w:szCs w:val="15"/>
                <w:highlight w:val="none"/>
                <w:u w:val="none"/>
                <w:lang w:val="en-US" w:eastAsia="zh-CN"/>
              </w:rPr>
              <w:fldChar w:fldCharType="end"/>
            </w:r>
            <w:r>
              <w:rPr>
                <w:rFonts w:hint="eastAsia" w:ascii="仿宋" w:hAnsi="仿宋" w:eastAsia="仿宋" w:cs="仿宋"/>
                <w:i w:val="0"/>
                <w:color w:val="auto"/>
                <w:kern w:val="0"/>
                <w:sz w:val="15"/>
                <w:szCs w:val="15"/>
                <w:highlight w:val="none"/>
                <w:u w:val="none"/>
                <w:lang w:val="en-US" w:eastAsia="zh-CN"/>
              </w:rPr>
              <w:t>公布，1958年1月9日起施行）</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第十九条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公安部等12部门联合印发的《关于改进和规范公安派出所出具证明工作的意见》（公通字〔2016〕21号）第二条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户口登记、户口迁入地公安派出所</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原户口所在地公安派出所</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理论教练员</w:t>
            </w:r>
            <w:r>
              <w:rPr>
                <w:rFonts w:hint="eastAsia" w:ascii="仿宋" w:hAnsi="仿宋" w:eastAsia="仿宋" w:cs="仿宋"/>
                <w:i w:val="0"/>
                <w:color w:val="auto"/>
                <w:kern w:val="0"/>
                <w:sz w:val="15"/>
                <w:szCs w:val="15"/>
                <w:highlight w:val="none"/>
                <w:u w:val="none"/>
                <w:lang w:val="en-US" w:eastAsia="zh-CN"/>
              </w:rPr>
              <w:t>两年以上安全驾驶经历证明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申请从事机动车驾驶员培训经营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《中华人民共和国道路交通安全法》（2021年4月29日修改）第二十条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《机动车驾驶员培训管理规定》（2006年交通部令第2号公布，2016年4月21日修正）第十条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公安交警部门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理论教员应具有两年以上安全驾驶经历；操作教练员符合一定的安全驾驶经历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申请出租汽车驾驶员从业资格考试的人员无暴力犯罪记录，无吸毒记录证明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   第112项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出租汽车驾驶员从业资格考试的无交通肇事犯罪、危险驾驶犯罪记录，无饮酒后驾驶记录，最近连续3个记分周期内没有记满12分记录的证明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出租汽车驾驶员从业资格考试</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《中华人民共和国道路运输条例》（国务院令第406号，2019年3月2日修订）第八十二条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《国务院对确需保留的行政审批项目设定行政许可的决定》（国务院令第412号）第112项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《出租汽车驾驶员从业资格管理规定》（交通运输部令2016年第63号）第十一条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市、县公安交管部门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《巡游出租汽车经营服务管理规定》（交通运输部令2016年第64号）第九条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具有法定资格的验资机构</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网络预约出租汽车经营的投资人、负责人资信证明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网络预约出租汽车经营许可审批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《国务院对确需保留的行政审批项目设定行政许可的决定》（国务院令第412号，2004年7月1日起施行）第112项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《网络预约出租汽车经营服务管理暂行办法》（交通运输部2016年第60号令）第六条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出租汽车管理部门、行政审批部门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具有法定资格的验资机构</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道路旅客运输企业驾驶人员3年内无重大以上交通责任事故证明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申请从事客运经营或客运班线</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第九条</w:t>
            </w:r>
          </w:p>
        </w:tc>
        <w:tc>
          <w:tcPr>
            <w:tcW w:w="2070"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r>
              <w:rPr>
                <w:rFonts w:hint="eastAsia" w:hAnsi="仿宋" w:cs="仿宋"/>
                <w:i w:val="0"/>
                <w:color w:val="auto"/>
                <w:kern w:val="0"/>
                <w:sz w:val="15"/>
                <w:szCs w:val="15"/>
                <w:highlight w:val="none"/>
                <w:u w:val="none"/>
                <w:lang w:val="en-US" w:eastAsia="zh-CN"/>
              </w:rPr>
              <w:t>交通</w:t>
            </w:r>
            <w:r>
              <w:rPr>
                <w:rFonts w:hint="eastAsia" w:ascii="仿宋" w:hAnsi="仿宋" w:eastAsia="仿宋" w:cs="仿宋"/>
                <w:i w:val="0"/>
                <w:color w:val="auto"/>
                <w:kern w:val="0"/>
                <w:sz w:val="15"/>
                <w:szCs w:val="15"/>
                <w:highlight w:val="none"/>
                <w:u w:val="none"/>
                <w:lang w:val="en-US" w:eastAsia="zh-CN"/>
              </w:rPr>
              <w:t>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经营性道路旅客运输驾驶员、道路危险货物运输驾驶员3年内无重大以上交通责任事故证明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从事客运经营、道路危险货物运输经营的驾驶员应符合的条件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《中华人民共和国道路运输条例》（国务院令第406号，2019年3月2日修订）第八条</w:t>
            </w:r>
          </w:p>
        </w:tc>
        <w:tc>
          <w:tcPr>
            <w:tcW w:w="2070"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《道路运输从业人员管理规定》（交通运输部2019年18号令）第九条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第十一条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r>
              <w:rPr>
                <w:rFonts w:hint="eastAsia" w:hAnsi="仿宋" w:cs="仿宋"/>
                <w:i w:val="0"/>
                <w:color w:val="auto"/>
                <w:kern w:val="0"/>
                <w:sz w:val="15"/>
                <w:szCs w:val="15"/>
                <w:highlight w:val="none"/>
                <w:u w:val="none"/>
                <w:lang w:val="en-US" w:eastAsia="zh-CN"/>
              </w:rPr>
              <w:t>交通</w:t>
            </w:r>
            <w:r>
              <w:rPr>
                <w:rFonts w:hint="eastAsia" w:ascii="仿宋" w:hAnsi="仿宋" w:eastAsia="仿宋" w:cs="仿宋"/>
                <w:i w:val="0"/>
                <w:color w:val="auto"/>
                <w:kern w:val="0"/>
                <w:sz w:val="15"/>
                <w:szCs w:val="15"/>
                <w:highlight w:val="none"/>
                <w:u w:val="none"/>
                <w:lang w:val="en-US" w:eastAsia="zh-CN"/>
              </w:rPr>
              <w:t>运输部门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国际道路旅客运输驾驶人员3年内无重大以上道路交通责任事故证明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从事国际道路旅客运输的驾驶人员应符合的条件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p>
        </w:tc>
        <w:tc>
          <w:tcPr>
            <w:tcW w:w="2070"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《国际道路运输管理规定》（交通部令2005年第3号）第六条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省级运输管理部门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国际道路运输企业3年内无重大以上交通责任事故证明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申请从事国际道路运输经营的企业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《中华人民共和国道路运输条例》（国务院令第406号，2019年3月2日修订）第四十八条</w:t>
            </w:r>
          </w:p>
        </w:tc>
        <w:tc>
          <w:tcPr>
            <w:tcW w:w="2070"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《国际道路运输管理规定》（交通部令2005年第3号）第五条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省级运输管理部门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公安交管部门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供养直系亲属与死者关系证明（改为告知承诺制办理，通过部门间数据共享核查） </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第十四条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070" w:type="dxa"/>
            <w:gridSpan w:val="2"/>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《人力资源社会保障部关于印发机关事业单位工作人员基本养老保险经办规程的通知》（人社部发〔2015〕32号）第四十条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公安派出所</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离退休人员死亡证明（通过告知承诺制、部门间数据共享核查）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办理养老保险丧葬补助金、抚恤金核定</w:t>
            </w:r>
            <w:r>
              <w:rPr>
                <w:rFonts w:hint="eastAsia" w:hAnsi="仿宋" w:cs="仿宋"/>
                <w:i w:val="0"/>
                <w:color w:val="auto"/>
                <w:kern w:val="0"/>
                <w:sz w:val="15"/>
                <w:szCs w:val="15"/>
                <w:highlight w:val="none"/>
                <w:u w:val="none"/>
                <w:lang w:val="en-US" w:eastAsia="zh-CN"/>
              </w:rPr>
              <w:t>；个人账户一次性支付核定（养老保险服务）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《中华人民共和国社会保险法》（2018年12月29日修正）第十七条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《中华人民共和国劳动保险条例》（1953年1月2日</w:t>
            </w:r>
            <w:r>
              <w:rPr>
                <w:rFonts w:hint="eastAsia" w:hAnsi="仿宋" w:cs="仿宋"/>
                <w:i w:val="0"/>
                <w:color w:val="auto"/>
                <w:kern w:val="0"/>
                <w:sz w:val="15"/>
                <w:szCs w:val="15"/>
                <w:highlight w:val="none"/>
                <w:u w:val="none"/>
                <w:lang w:val="en-US" w:eastAsia="zh-CN"/>
              </w:rPr>
              <w:t>修正</w:t>
            </w:r>
            <w:r>
              <w:rPr>
                <w:rFonts w:hint="eastAsia" w:ascii="仿宋" w:hAnsi="仿宋" w:eastAsia="仿宋" w:cs="仿宋"/>
                <w:i w:val="0"/>
                <w:color w:val="auto"/>
                <w:kern w:val="0"/>
                <w:sz w:val="15"/>
                <w:szCs w:val="15"/>
                <w:highlight w:val="none"/>
                <w:u w:val="none"/>
                <w:lang w:val="en-US" w:eastAsia="zh-CN"/>
              </w:rPr>
              <w:t>）第十四条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《机关事业单位工作人员基本养老保险经办规程的通知》（人社部发〔2015〕32号）第四十条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《关于印发基本养老保险经办业务规程（试行）的通知》（劳社险中心函〔2003〕38号）第六十六条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公安部门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13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死亡证明（通过告知承诺制、部门间数据共享核查）</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r>
              <w:rPr>
                <w:rFonts w:hint="eastAsia" w:ascii="仿宋" w:hAnsi="仿宋" w:eastAsia="仿宋" w:cs="仿宋"/>
                <w:i w:val="0"/>
                <w:color w:val="auto"/>
                <w:kern w:val="0"/>
                <w:sz w:val="15"/>
                <w:szCs w:val="15"/>
                <w:highlight w:val="none"/>
                <w:u w:val="none"/>
                <w:lang w:val="en-US" w:eastAsia="zh-CN"/>
              </w:rPr>
              <w:t>办理基本养老保险个人账户一次性支付核定</w:t>
            </w:r>
            <w:r>
              <w:rPr>
                <w:rFonts w:hint="eastAsia" w:hAnsi="仿宋" w:cs="仿宋"/>
                <w:i w:val="0"/>
                <w:color w:val="auto"/>
                <w:kern w:val="0"/>
                <w:sz w:val="15"/>
                <w:szCs w:val="15"/>
                <w:highlight w:val="none"/>
                <w:u w:val="none"/>
                <w:lang w:val="en-US" w:eastAsia="zh-CN"/>
              </w:rPr>
              <w:t>（养老保险服务）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社会保险法》（2018年12月29日修正）第十四条</w:t>
            </w:r>
          </w:p>
        </w:tc>
        <w:tc>
          <w:tcPr>
            <w:tcW w:w="2218" w:type="dxa"/>
            <w:vAlign w:val="center"/>
          </w:tcPr>
          <w:p>
            <w:pPr>
              <w:wordWrap/>
              <w:adjustRightInd/>
              <w:snapToGrid/>
              <w:spacing w:line="200" w:lineRule="exact"/>
              <w:jc w:val="both"/>
              <w:rPr>
                <w:rFonts w:hint="eastAsia" w:ascii="仿宋" w:hAnsi="仿宋" w:eastAsia="仿宋" w:cs="仿宋"/>
                <w:color w:val="auto"/>
                <w:kern w:val="0"/>
                <w:sz w:val="15"/>
                <w:szCs w:val="15"/>
                <w:highlight w:val="none"/>
                <w:lang w:val="en-US" w:eastAsia="zh-CN" w:bidi="ar-SA"/>
              </w:rPr>
            </w:pPr>
          </w:p>
        </w:tc>
        <w:tc>
          <w:tcPr>
            <w:tcW w:w="2070" w:type="dxa"/>
            <w:gridSpan w:val="2"/>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075" w:type="dxa"/>
            <w:gridSpan w:val="2"/>
            <w:vAlign w:val="center"/>
          </w:tcPr>
          <w:p>
            <w:pPr>
              <w:wordWrap/>
              <w:adjustRightInd/>
              <w:snapToGrid/>
              <w:spacing w:line="200" w:lineRule="exact"/>
              <w:ind w:left="0" w:leftChars="0" w:firstLine="0" w:firstLineChars="0"/>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《人力资源社会保障部关于印发机关事业单位工作人员基本养老保险经办规程的通知》（人社部发〔2015〕32号）第四十一条 </w:t>
            </w:r>
          </w:p>
          <w:p>
            <w:pPr>
              <w:wordWrap/>
              <w:adjustRightInd/>
              <w:snapToGrid/>
              <w:spacing w:line="200" w:lineRule="exact"/>
              <w:ind w:left="0" w:leftChars="0" w:firstLine="0" w:firstLineChars="0"/>
              <w:jc w:val="both"/>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《关于印发基本养老保险经办业务规程（试行）的通知》（劳社险中心函〔2003〕38号）第六十</w:t>
            </w:r>
            <w:r>
              <w:rPr>
                <w:rFonts w:hint="eastAsia" w:hAnsi="仿宋" w:cs="仿宋"/>
                <w:i w:val="0"/>
                <w:color w:val="auto"/>
                <w:kern w:val="0"/>
                <w:sz w:val="15"/>
                <w:szCs w:val="15"/>
                <w:highlight w:val="none"/>
                <w:u w:val="none"/>
                <w:lang w:val="en-US" w:eastAsia="zh-CN"/>
              </w:rPr>
              <w:t>四</w:t>
            </w:r>
            <w:r>
              <w:rPr>
                <w:rFonts w:hint="eastAsia" w:ascii="仿宋" w:hAnsi="仿宋" w:eastAsia="仿宋" w:cs="仿宋"/>
                <w:i w:val="0"/>
                <w:color w:val="auto"/>
                <w:kern w:val="0"/>
                <w:sz w:val="15"/>
                <w:szCs w:val="15"/>
                <w:highlight w:val="none"/>
                <w:u w:val="none"/>
                <w:lang w:val="en-US" w:eastAsia="zh-CN"/>
              </w:rPr>
              <w:t>条</w:t>
            </w:r>
            <w:r>
              <w:rPr>
                <w:rFonts w:hint="eastAsia" w:hAnsi="仿宋" w:cs="仿宋"/>
                <w:i w:val="0"/>
                <w:color w:val="auto"/>
                <w:kern w:val="0"/>
                <w:sz w:val="15"/>
                <w:szCs w:val="15"/>
                <w:highlight w:val="none"/>
                <w:u w:val="none"/>
                <w:lang w:val="en-US" w:eastAsia="zh-CN"/>
              </w:rPr>
              <w:t>、第七十三条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val="en-US" w:eastAsia="zh-CN" w:bidi="ar-SA"/>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single"/>
                <w:lang w:val="en-US" w:eastAsia="zh-CN" w:bidi="ar-SA"/>
              </w:rPr>
            </w:pPr>
            <w:r>
              <w:rPr>
                <w:rFonts w:hint="eastAsia" w:hAnsi="仿宋" w:cs="仿宋"/>
                <w:i w:val="0"/>
                <w:color w:val="auto"/>
                <w:kern w:val="0"/>
                <w:sz w:val="15"/>
                <w:szCs w:val="15"/>
                <w:highlight w:val="none"/>
                <w:u w:val="none"/>
                <w:lang w:val="en-US" w:eastAsia="zh-CN"/>
              </w:rPr>
              <w:t>公安部门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能够确定指定受益人、法定继承人继承权的公证书</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城乡居民基本养老保险注销登记</w:t>
            </w:r>
          </w:p>
        </w:tc>
        <w:tc>
          <w:tcPr>
            <w:tcW w:w="2300"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218" w:type="dxa"/>
            <w:vAlign w:val="center"/>
          </w:tcPr>
          <w:p>
            <w:pPr>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bidi="ar-SA"/>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《国务院关于建立统一的城乡居民基本养老保险制度的意见》（国发〔2014〕8号）</w:t>
            </w:r>
            <w:r>
              <w:rPr>
                <w:rFonts w:hint="eastAsia" w:hAnsi="仿宋" w:cs="仿宋"/>
                <w:i w:val="0"/>
                <w:color w:val="auto"/>
                <w:kern w:val="0"/>
                <w:sz w:val="15"/>
                <w:szCs w:val="15"/>
                <w:highlight w:val="none"/>
                <w:u w:val="none"/>
                <w:lang w:val="en-US" w:eastAsia="zh-CN"/>
              </w:rPr>
              <w:t>第七条</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《城乡居民基本养老保险经办规程》（人社部发〔2019〕84号）第三十七条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第三十八条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公证机构</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1</w:t>
            </w:r>
            <w:r>
              <w:rPr>
                <w:rFonts w:hint="eastAsia" w:hAnsi="仿宋" w:cs="仿宋"/>
                <w:i w:val="0"/>
                <w:color w:val="auto"/>
                <w:kern w:val="0"/>
                <w:sz w:val="15"/>
                <w:szCs w:val="15"/>
                <w:highlight w:val="none"/>
                <w:u w:val="none"/>
                <w:lang w:val="en-US" w:eastAsia="zh-CN"/>
              </w:rPr>
              <w:t>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依靠工亡职工生前提供主要生活来源的证明（告知承诺制办理）</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供养亲属抚恤金申领（工伤保险服务）</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gridSpan w:val="2"/>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《关于印发工伤保险经办规程的通知》的通知（</w:t>
            </w:r>
            <w:r>
              <w:rPr>
                <w:rFonts w:hint="eastAsia" w:hAnsi="仿宋" w:cs="仿宋"/>
                <w:i w:val="0"/>
                <w:color w:val="auto"/>
                <w:kern w:val="0"/>
                <w:sz w:val="15"/>
                <w:szCs w:val="15"/>
                <w:highlight w:val="none"/>
                <w:u w:val="none"/>
                <w:lang w:val="en-US" w:eastAsia="zh-CN"/>
              </w:rPr>
              <w:t>人社部发〔2012〕11号</w:t>
            </w:r>
            <w:r>
              <w:rPr>
                <w:rFonts w:hint="eastAsia" w:ascii="仿宋" w:hAnsi="仿宋" w:eastAsia="仿宋" w:cs="仿宋"/>
                <w:i w:val="0"/>
                <w:color w:val="auto"/>
                <w:kern w:val="0"/>
                <w:sz w:val="15"/>
                <w:szCs w:val="15"/>
                <w:highlight w:val="none"/>
                <w:u w:val="none"/>
                <w:lang w:val="en-US" w:eastAsia="zh-CN"/>
              </w:rPr>
              <w:t>）第七十条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户籍所在地公安派出所、街道办事处、乡镇政府</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bidi="ar-SA"/>
              </w:rPr>
            </w:pPr>
            <w:r>
              <w:rPr>
                <w:rFonts w:hint="eastAsia" w:hAnsi="仿宋" w:cs="仿宋"/>
                <w:i w:val="0"/>
                <w:color w:val="auto"/>
                <w:kern w:val="0"/>
                <w:sz w:val="15"/>
                <w:szCs w:val="15"/>
                <w:highlight w:val="none"/>
                <w:u w:val="none"/>
                <w:lang w:val="en-US" w:eastAsia="zh-CN"/>
              </w:rPr>
              <w:t>16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供养直系亲属经济收入情况证明（无固定收入证明）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离退休（职）人员死亡后，其遗属申请领取供养直系亲属生活补助费</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《工伤保险条例》（</w:t>
            </w:r>
            <w:r>
              <w:rPr>
                <w:rFonts w:hint="eastAsia" w:hAnsi="仿宋" w:cs="仿宋"/>
                <w:i w:val="0"/>
                <w:color w:val="auto"/>
                <w:kern w:val="0"/>
                <w:sz w:val="15"/>
                <w:szCs w:val="15"/>
                <w:highlight w:val="none"/>
                <w:u w:val="none"/>
                <w:lang w:val="en-US" w:eastAsia="zh-CN"/>
              </w:rPr>
              <w:t>国务院令</w:t>
            </w:r>
            <w:r>
              <w:rPr>
                <w:rFonts w:hint="eastAsia" w:ascii="仿宋" w:hAnsi="仿宋" w:eastAsia="仿宋" w:cs="仿宋"/>
                <w:i w:val="0"/>
                <w:color w:val="auto"/>
                <w:kern w:val="0"/>
                <w:sz w:val="15"/>
                <w:szCs w:val="15"/>
                <w:highlight w:val="none"/>
                <w:u w:val="none"/>
                <w:lang w:val="en-US" w:eastAsia="zh-CN"/>
              </w:rPr>
              <w:t>第586号）第三十九条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第四十一条</w:t>
            </w:r>
          </w:p>
        </w:tc>
        <w:tc>
          <w:tcPr>
            <w:tcW w:w="2070" w:type="dxa"/>
            <w:gridSpan w:val="2"/>
            <w:vAlign w:val="center"/>
          </w:tcPr>
          <w:p>
            <w:pPr>
              <w:wordWrap/>
              <w:adjustRightInd/>
              <w:snapToGrid/>
              <w:spacing w:line="200" w:lineRule="exact"/>
              <w:rPr>
                <w:rFonts w:hint="eastAsia" w:ascii="仿宋" w:hAnsi="仿宋" w:eastAsia="仿宋" w:cs="仿宋"/>
                <w:i w:val="0"/>
                <w:color w:val="auto"/>
                <w:kern w:val="0"/>
                <w:sz w:val="15"/>
                <w:szCs w:val="15"/>
                <w:highlight w:val="none"/>
                <w:u w:val="none"/>
                <w:lang w:val="en-US" w:eastAsia="zh-CN" w:bidi="ar-SA"/>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劳动保障部社保中心《关于印发&lt;基本养老保险经办业务规程（试行）&gt;的通知》（劳社险中心函〔2003〕38号）第六十六条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省、市、县人力资源社会保障部门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bidi="ar-SA"/>
              </w:rPr>
            </w:pPr>
            <w:r>
              <w:rPr>
                <w:rFonts w:hint="eastAsia" w:ascii="仿宋" w:hAnsi="仿宋" w:eastAsia="仿宋" w:cs="仿宋"/>
                <w:i w:val="0"/>
                <w:color w:val="auto"/>
                <w:kern w:val="0"/>
                <w:sz w:val="15"/>
                <w:szCs w:val="15"/>
                <w:highlight w:val="none"/>
                <w:u w:val="none"/>
                <w:lang w:val="en-US" w:eastAsia="zh-CN"/>
              </w:rPr>
              <w:t>基层群众自治组织</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死亡证明</w:t>
            </w:r>
            <w:r>
              <w:rPr>
                <w:rFonts w:hint="eastAsia" w:hAnsi="仿宋" w:cs="仿宋"/>
                <w:b w:val="0"/>
                <w:bCs w:val="0"/>
                <w:i w:val="0"/>
                <w:color w:val="auto"/>
                <w:kern w:val="0"/>
                <w:sz w:val="15"/>
                <w:szCs w:val="15"/>
                <w:highlight w:val="none"/>
                <w:u w:val="none"/>
                <w:lang w:val="en-US" w:eastAsia="zh-CN"/>
              </w:rPr>
              <w:t>（无法通过数据比对核查的通过告知承诺制）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失业保险丧葬补助金和抚恤金申领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《中华人民共和国社会保险法》（2018年12月29日修正）第四十九条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《失业保险条例》（中华人民共和国国务院令第258号）第十条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bidi="ar-SA"/>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《失业保险金申领发放办法》（中华人民共和国劳动和社会保障部令第8号）第十六条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公安部门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 w:hRule="atLeast"/>
        </w:trPr>
        <w:tc>
          <w:tcPr>
            <w:tcW w:w="601" w:type="dxa"/>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死亡证明</w:t>
            </w:r>
            <w:r>
              <w:rPr>
                <w:rFonts w:hint="eastAsia" w:hAnsi="仿宋" w:cs="仿宋"/>
                <w:b w:val="0"/>
                <w:bCs w:val="0"/>
                <w:i w:val="0"/>
                <w:color w:val="auto"/>
                <w:kern w:val="0"/>
                <w:sz w:val="15"/>
                <w:szCs w:val="15"/>
                <w:highlight w:val="none"/>
                <w:u w:val="none"/>
                <w:lang w:val="en-US" w:eastAsia="zh-CN"/>
              </w:rPr>
              <w:t>（无法通过数据比对核查的通过告知承诺制）</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申领</w:t>
            </w:r>
            <w:r>
              <w:rPr>
                <w:rFonts w:hint="eastAsia" w:ascii="仿宋" w:hAnsi="仿宋" w:eastAsia="仿宋" w:cs="仿宋"/>
                <w:b w:val="0"/>
                <w:bCs w:val="0"/>
                <w:i w:val="0"/>
                <w:color w:val="auto"/>
                <w:kern w:val="0"/>
                <w:sz w:val="15"/>
                <w:szCs w:val="15"/>
                <w:highlight w:val="none"/>
                <w:u w:val="none"/>
                <w:lang w:val="en-US" w:eastAsia="zh-CN"/>
              </w:rPr>
              <w:t>一次性工亡补助金（含生活困难，预支50%确认）、丧葬补助金申领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《中华人民共和国社会保险法》（2018年12月29日修正）第三十八条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《工伤保险条例》（中华人民共和国国务院令第586号）第三十九条</w:t>
            </w:r>
            <w:r>
              <w:rPr>
                <w:rFonts w:hint="eastAsia" w:hAnsi="仿宋" w:cs="仿宋"/>
                <w:b w:val="0"/>
                <w:bCs w:val="0"/>
                <w:i w:val="0"/>
                <w:color w:val="auto"/>
                <w:kern w:val="0"/>
                <w:sz w:val="15"/>
                <w:szCs w:val="15"/>
                <w:highlight w:val="none"/>
                <w:u w:val="none"/>
                <w:lang w:val="en-US" w:eastAsia="zh-CN"/>
              </w:rPr>
              <w:t>、</w:t>
            </w:r>
            <w:r>
              <w:rPr>
                <w:rFonts w:hint="eastAsia" w:ascii="仿宋" w:hAnsi="仿宋" w:eastAsia="仿宋" w:cs="仿宋"/>
                <w:b w:val="0"/>
                <w:bCs w:val="0"/>
                <w:i w:val="0"/>
                <w:color w:val="auto"/>
                <w:kern w:val="0"/>
                <w:sz w:val="15"/>
                <w:szCs w:val="15"/>
                <w:highlight w:val="none"/>
                <w:u w:val="none"/>
                <w:lang w:val="en-US" w:eastAsia="zh-CN"/>
              </w:rPr>
              <w:t>第四十一条</w:t>
            </w: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bidi="ar-SA"/>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《关于印发工伤保险经办规程的通知》（人社部发〔2012〕11号）第六十九条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ascii="仿宋" w:hAnsi="仿宋" w:eastAsia="仿宋" w:cs="仿宋"/>
                <w:b w:val="0"/>
                <w:bCs w:val="0"/>
                <w:i w:val="0"/>
                <w:color w:val="auto"/>
                <w:kern w:val="0"/>
                <w:sz w:val="15"/>
                <w:szCs w:val="15"/>
                <w:highlight w:val="none"/>
                <w:u w:val="none"/>
                <w:lang w:val="en-US" w:eastAsia="zh-CN"/>
              </w:rPr>
              <w:t>人力资源和社会保障部门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b w:val="0"/>
                <w:bCs w:val="0"/>
                <w:i w:val="0"/>
                <w:color w:val="auto"/>
                <w:kern w:val="0"/>
                <w:sz w:val="15"/>
                <w:szCs w:val="15"/>
                <w:highlight w:val="none"/>
                <w:u w:val="none"/>
                <w:lang w:val="en-US" w:eastAsia="zh-CN"/>
              </w:rPr>
            </w:pPr>
            <w:r>
              <w:rPr>
                <w:rFonts w:hint="eastAsia" w:hAnsi="仿宋" w:cs="仿宋"/>
                <w:b w:val="0"/>
                <w:bCs w:val="0"/>
                <w:i w:val="0"/>
                <w:color w:val="auto"/>
                <w:kern w:val="0"/>
                <w:sz w:val="15"/>
                <w:szCs w:val="15"/>
                <w:highlight w:val="none"/>
                <w:u w:val="none"/>
                <w:lang w:val="en-US" w:eastAsia="zh-CN"/>
              </w:rPr>
              <w:t>公安部门</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19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旅行社自交纳或者补足质量保证金之日起三年内未因侵害旅游者合法权益受到行政机关罚款以上处罚的证明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降低50%质量保证金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《旅行社条例》（国务院令第550号）第十七条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省文化和旅游厅</w:t>
            </w:r>
          </w:p>
        </w:tc>
        <w:tc>
          <w:tcPr>
            <w:tcW w:w="837"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市、县文化和旅游局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娱乐场所设立、变更开办者审批</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《娱乐场所管理条例》（国务院令第458号，2020年11月29日第二次修订）第五条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文化和旅游部门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企业住所或生产地址名称变更的证明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企业办理工业产品生产许可证住所或生产地址名称变更</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r>
              <w:rPr>
                <w:rFonts w:hint="eastAsia" w:hAnsi="仿宋" w:cs="仿宋"/>
                <w:i w:val="0"/>
                <w:color w:val="auto"/>
                <w:kern w:val="0"/>
                <w:sz w:val="15"/>
                <w:szCs w:val="15"/>
                <w:highlight w:val="none"/>
                <w:u w:val="none"/>
                <w:lang w:val="en-US" w:eastAsia="zh-CN"/>
              </w:rPr>
              <w:t>中华人民共和国</w:t>
            </w:r>
            <w:r>
              <w:rPr>
                <w:rFonts w:hint="eastAsia" w:ascii="仿宋" w:hAnsi="仿宋" w:eastAsia="仿宋" w:cs="仿宋"/>
                <w:i w:val="0"/>
                <w:color w:val="auto"/>
                <w:kern w:val="0"/>
                <w:sz w:val="15"/>
                <w:szCs w:val="15"/>
                <w:highlight w:val="none"/>
                <w:u w:val="none"/>
                <w:lang w:val="en-US" w:eastAsia="zh-CN"/>
              </w:rPr>
              <w:t>工业产品生产许可证管理条例》（国务院令第440号）第十条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《工业产品生产许可证实施细则通则》（国家市场监督管理总局公告2018年第26号）第十一条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市场监管</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企业所在地行政区划主管部门</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体检报告</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办理特种设备作业人员取证</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《特种设备作业人员考核规则》（国家市场监管总局，TSG Z6001-2019 ）第十五条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w:t>
            </w:r>
            <w:r>
              <w:rPr>
                <w:rFonts w:hint="eastAsia" w:hAnsi="仿宋" w:cs="仿宋"/>
                <w:i w:val="0"/>
                <w:color w:val="auto"/>
                <w:kern w:val="0"/>
                <w:sz w:val="15"/>
                <w:szCs w:val="15"/>
                <w:highlight w:val="none"/>
                <w:u w:val="none"/>
                <w:lang w:val="en-US" w:eastAsia="zh-CN"/>
              </w:rPr>
              <w:t>、行政</w:t>
            </w:r>
            <w:r>
              <w:rPr>
                <w:rFonts w:hint="eastAsia" w:ascii="仿宋" w:hAnsi="仿宋" w:eastAsia="仿宋" w:cs="仿宋"/>
                <w:i w:val="0"/>
                <w:color w:val="auto"/>
                <w:kern w:val="0"/>
                <w:sz w:val="15"/>
                <w:szCs w:val="15"/>
                <w:highlight w:val="none"/>
                <w:u w:val="none"/>
                <w:lang w:val="en-US" w:eastAsia="zh-CN"/>
              </w:rPr>
              <w:t>审批局</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县级以上医疗机构</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医疗卫生机构出具的含视力、色盲内容的健康证明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特种设备作业人员（持证焊工）资格认定</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《中华人民共和国特种设备安全法》第十四条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《特种设备焊接作业人员考核细则》（国家质量监督检验检疫总局2010第126号）第二十六条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市、县级市场监管部门</w:t>
            </w:r>
            <w:r>
              <w:rPr>
                <w:rFonts w:hint="eastAsia" w:hAnsi="仿宋" w:cs="仿宋"/>
                <w:i w:val="0"/>
                <w:color w:val="auto"/>
                <w:kern w:val="0"/>
                <w:sz w:val="15"/>
                <w:szCs w:val="15"/>
                <w:highlight w:val="none"/>
                <w:u w:val="none"/>
                <w:lang w:val="en-US" w:eastAsia="zh-CN"/>
              </w:rPr>
              <w:t>、行政</w:t>
            </w:r>
            <w:r>
              <w:rPr>
                <w:rFonts w:hint="eastAsia" w:ascii="仿宋" w:hAnsi="仿宋" w:eastAsia="仿宋" w:cs="仿宋"/>
                <w:i w:val="0"/>
                <w:color w:val="auto"/>
                <w:kern w:val="0"/>
                <w:sz w:val="15"/>
                <w:szCs w:val="15"/>
                <w:highlight w:val="none"/>
                <w:u w:val="none"/>
                <w:lang w:val="en-US" w:eastAsia="zh-CN"/>
              </w:rPr>
              <w:t>审批局</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医疗机构</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建设行政相对人的诚信经营情况证明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房地产开发企业资质核定（二级及以下）要件</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《城市房地产开发经营管理条例》（1998年7月20日起施行，2020年12月11日修改）第九条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《房地产开发企业资质管理规定》（2000年建设部令第77号，2018年12月22日第二次修正）第十七条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住房和城乡建设</w:t>
            </w:r>
            <w:r>
              <w:rPr>
                <w:rFonts w:hint="eastAsia" w:hAnsi="仿宋" w:cs="仿宋"/>
                <w:i w:val="0"/>
                <w:color w:val="auto"/>
                <w:kern w:val="0"/>
                <w:sz w:val="15"/>
                <w:szCs w:val="15"/>
                <w:highlight w:val="none"/>
                <w:u w:val="none"/>
                <w:lang w:val="en-US" w:eastAsia="zh-CN"/>
              </w:rPr>
              <w:t>部门</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在村医疗卫生机构连续工作20年以上的证明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乡村医生执业注册</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《乡村医生从业管理条例》（国务院令第386号）第十条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《河北省乡村医生执业注册管理办法》第七条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乡镇（街道）行政综合服务中心</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乡镇卫生院</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寄养家庭成员健康状况证明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了解主要照料人的身体素质以及有无传染病和遗传病</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《中华人民共和国未成年人保护法》（2020年10月17日修订）第四条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第九十三条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《家庭寄养管理办法》（民政部令第54号，自2014年12月1日起施行）第十二条</w:t>
            </w: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县级民政部门、行政审批部门</w:t>
            </w:r>
          </w:p>
        </w:tc>
        <w:tc>
          <w:tcPr>
            <w:tcW w:w="837"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律师执业许可、律师变更执业机构许可</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《中华人民共和国律师法》第七条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单位出具的同意继续从事兼职律师执业的证明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律师变更执业机构许可（兼职律师）、律师事务所设立许可、律师事务所（分所）设立许可</w:t>
            </w:r>
          </w:p>
        </w:tc>
        <w:tc>
          <w:tcPr>
            <w:tcW w:w="2300" w:type="dxa"/>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《中华人民共和国律师法》第六条</w:t>
            </w: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《律师执业管理办法》第十二条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申请人所在单位</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29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三年以上从事基层法律服务工作或基层司法行政工作经历的证明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基层法律服务所变更负责人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《基层法律服务所管理办法》（2017年12月25日司法部令第137号）第十六条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级行政</w:t>
            </w:r>
            <w:r>
              <w:rPr>
                <w:rFonts w:hint="eastAsia" w:ascii="仿宋" w:hAnsi="仿宋" w:eastAsia="仿宋" w:cs="仿宋"/>
                <w:i w:val="0"/>
                <w:color w:val="auto"/>
                <w:kern w:val="0"/>
                <w:sz w:val="15"/>
                <w:szCs w:val="15"/>
                <w:highlight w:val="none"/>
                <w:u w:val="none"/>
                <w:lang w:val="en-US" w:eastAsia="zh-CN"/>
              </w:rPr>
              <w:t>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基层法律服务所对申请人实习表现的鉴定意见或者具有二年以上其他法律职业经历的证明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基层法律服务工作者执业许可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《基层法律服务工作者管理办法》(2017年12月25日司法部令第138号)第十条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部门、司法行政部门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基层法律服务所、工作经历单位</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申请人工作经历、执业经历证明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法律援助律师、公职律师、公司律师工作证颁发</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中共中央办公厅、国务院办公厅《关于推行法律顾问制度和公职律师公司律师制度的意见》</w:t>
            </w:r>
            <w:r>
              <w:rPr>
                <w:rFonts w:hint="eastAsia" w:hAnsi="仿宋" w:cs="仿宋"/>
                <w:i w:val="0"/>
                <w:color w:val="auto"/>
                <w:kern w:val="0"/>
                <w:sz w:val="15"/>
                <w:szCs w:val="15"/>
                <w:highlight w:val="none"/>
                <w:u w:val="none"/>
                <w:lang w:val="en-US" w:eastAsia="zh-CN"/>
              </w:rPr>
              <w:t>第</w:t>
            </w:r>
            <w:r>
              <w:rPr>
                <w:rFonts w:hint="eastAsia" w:ascii="仿宋" w:hAnsi="仿宋" w:eastAsia="仿宋" w:cs="仿宋"/>
                <w:i w:val="0"/>
                <w:color w:val="auto"/>
                <w:kern w:val="0"/>
                <w:sz w:val="15"/>
                <w:szCs w:val="15"/>
                <w:highlight w:val="none"/>
                <w:u w:val="none"/>
                <w:lang w:val="en-US" w:eastAsia="zh-CN"/>
              </w:rPr>
              <w:t>三十六</w:t>
            </w:r>
            <w:r>
              <w:rPr>
                <w:rFonts w:hint="eastAsia" w:hAnsi="仿宋" w:cs="仿宋"/>
                <w:i w:val="0"/>
                <w:color w:val="auto"/>
                <w:kern w:val="0"/>
                <w:sz w:val="15"/>
                <w:szCs w:val="15"/>
                <w:highlight w:val="none"/>
                <w:u w:val="none"/>
                <w:lang w:val="en-US" w:eastAsia="zh-CN"/>
              </w:rPr>
              <w:t>条</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 xml:space="preserve">《公职律师管理办法》第五条  </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原工作单位或主管的司法行政</w:t>
            </w:r>
            <w:r>
              <w:rPr>
                <w:rFonts w:hint="eastAsia" w:hAnsi="仿宋" w:cs="仿宋"/>
                <w:i w:val="0"/>
                <w:color w:val="auto"/>
                <w:kern w:val="0"/>
                <w:sz w:val="15"/>
                <w:szCs w:val="15"/>
                <w:highlight w:val="none"/>
                <w:u w:val="none"/>
                <w:lang w:val="en-US" w:eastAsia="zh-CN"/>
              </w:rPr>
              <w:t>部门</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拟登记司法鉴定人或申请司法鉴定机构负责人、法定代表人登记（变更登记）需开具的未受刑事处罚证明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证明未受刑事处罚，符合司法鉴定人或司法鉴定机构负责人、法人登记申请条件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w:t>
            </w:r>
            <w:r>
              <w:rPr>
                <w:rFonts w:hint="eastAsia" w:ascii="仿宋" w:hAnsi="仿宋" w:eastAsia="仿宋" w:cs="仿宋"/>
                <w:i w:val="0"/>
                <w:color w:val="auto"/>
                <w:kern w:val="0"/>
                <w:sz w:val="15"/>
                <w:szCs w:val="15"/>
                <w:highlight w:val="none"/>
                <w:u w:val="none"/>
                <w:lang w:val="en-US" w:eastAsia="zh-CN"/>
              </w:rPr>
              <w:t>公安派出所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33</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拟登记司法鉴定人或申请司法鉴定机构负责人、法定代表人登记（变更登记）需开具的未受开除公职处分证明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证明未受开除公职处分，符合司法鉴定人或司法鉴定机构负责人、法人登记申请条件</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《全国人民代表大会常务委员会关于司法鉴定管理问题的决定》第四条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《司法鉴定人登记管理办法》（于2005年9月30日公布实施）第十三条</w:t>
            </w:r>
          </w:p>
        </w:tc>
        <w:tc>
          <w:tcPr>
            <w:tcW w:w="900" w:type="dxa"/>
            <w:gridSpan w:val="2"/>
            <w:vAlign w:val="center"/>
          </w:tcPr>
          <w:p>
            <w:pPr>
              <w:widowControl/>
              <w:wordWrap/>
              <w:adjustRightInd/>
              <w:snapToGrid/>
              <w:spacing w:line="200" w:lineRule="exact"/>
              <w:jc w:val="left"/>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省司法厅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所在单位人事部门</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3</w:t>
            </w:r>
            <w:r>
              <w:rPr>
                <w:rFonts w:hint="eastAsia" w:hAnsi="仿宋" w:cs="仿宋"/>
                <w:i w:val="0"/>
                <w:color w:val="auto"/>
                <w:kern w:val="0"/>
                <w:sz w:val="15"/>
                <w:szCs w:val="15"/>
                <w:highlight w:val="none"/>
                <w:u w:val="none"/>
                <w:lang w:val="en-US" w:eastAsia="zh-CN"/>
              </w:rPr>
              <w:t>4</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新增加合伙人的三年以上职业经历证明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基层法律服务所变更合伙人</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r>
              <w:rPr>
                <w:rFonts w:hint="eastAsia" w:ascii="仿宋" w:hAnsi="仿宋" w:eastAsia="仿宋" w:cs="仿宋"/>
                <w:i w:val="0"/>
                <w:color w:val="auto"/>
                <w:kern w:val="0"/>
                <w:sz w:val="15"/>
                <w:szCs w:val="15"/>
                <w:highlight w:val="none"/>
                <w:u w:val="none"/>
                <w:lang w:val="en-US" w:eastAsia="zh-CN"/>
              </w:rPr>
              <w:t>《国务院对确需保留的行政审批项目设定行政许可的决定》（国务院令第412号，2004年7月1日起施行）第75项</w:t>
            </w: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《基层法律服务所管理办法》（2017年12月25司法部令第137号）第七条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、司法</w:t>
            </w:r>
            <w:r>
              <w:rPr>
                <w:rFonts w:hint="eastAsia" w:hAnsi="仿宋" w:cs="仿宋"/>
                <w:i w:val="0"/>
                <w:color w:val="auto"/>
                <w:kern w:val="0"/>
                <w:sz w:val="15"/>
                <w:szCs w:val="15"/>
                <w:highlight w:val="none"/>
                <w:u w:val="none"/>
                <w:lang w:val="en-US" w:eastAsia="zh-CN"/>
              </w:rPr>
              <w:t>行政部门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基层法律服务所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35</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申请教师资格认定的思想品德鉴定表</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申请教师资格认定</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《教师资格条例》（国务院令第188号）第十五条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省、市、县教育部门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申请人工作单位或所在地街道办事处（乡镇人民政府）、公安派出所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36</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当地兽药管理部门出具的企业没有违规经销假劣兽药行为的证明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兽药经营许可证核发</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w:t>
            </w:r>
            <w:bookmarkStart w:id="0" w:name="_GoBack"/>
            <w:bookmarkEnd w:id="0"/>
            <w:r>
              <w:rPr>
                <w:rFonts w:hint="eastAsia" w:ascii="仿宋" w:hAnsi="仿宋" w:eastAsia="仿宋" w:cs="仿宋"/>
                <w:i w:val="0"/>
                <w:color w:val="auto"/>
                <w:kern w:val="0"/>
                <w:sz w:val="15"/>
                <w:szCs w:val="15"/>
                <w:highlight w:val="none"/>
                <w:u w:val="none"/>
                <w:lang w:val="en-US" w:eastAsia="zh-CN"/>
              </w:rPr>
              <w:t>兽药管理条例》（国务院令第404号)第五十六条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《河北省兽药GSP检查验收办法》（2010年7月7日公布）第十一条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县级兽药管理部门</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37</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变更注册地址的证明（地名发生变化的）</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《危险化学品安全管理条例》（国务院令第344号，2013年12月7日修订）第三十五条</w:t>
            </w: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《危险化学品经营许可证管理办法》（2015年修正）第十四条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民政部门（地名办）</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01" w:type="dxa"/>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38</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特许人从事特许经营活动拥有至少2个直营店，并且经营时间超过1年证明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从事特许经营活动备案</w:t>
            </w:r>
          </w:p>
        </w:tc>
        <w:tc>
          <w:tcPr>
            <w:tcW w:w="2300" w:type="dxa"/>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《商业特许经营管理条例》（国务院令第485号）第七条</w:t>
            </w:r>
          </w:p>
        </w:tc>
        <w:tc>
          <w:tcPr>
            <w:tcW w:w="2070" w:type="dxa"/>
            <w:gridSpan w:val="2"/>
            <w:vAlign w:val="center"/>
          </w:tcPr>
          <w:p>
            <w:pPr>
              <w:widowControl/>
              <w:wordWrap/>
              <w:adjustRightInd/>
              <w:snapToGrid/>
              <w:spacing w:line="200" w:lineRule="exact"/>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县级行政审批部门、商务部门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行政审批局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39</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无故意犯罪记录证明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对外劳务合作经营资格核准</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《对外劳务合作管理条例》（国务院令第620号）第六条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w:t>
            </w:r>
            <w:r>
              <w:rPr>
                <w:rFonts w:hint="eastAsia" w:hAnsi="仿宋" w:cs="仿宋"/>
                <w:i w:val="0"/>
                <w:color w:val="auto"/>
                <w:kern w:val="0"/>
                <w:sz w:val="15"/>
                <w:szCs w:val="15"/>
                <w:highlight w:val="none"/>
                <w:u w:val="none"/>
                <w:lang w:val="en-US" w:eastAsia="zh-CN"/>
              </w:rPr>
              <w:t>级</w:t>
            </w:r>
            <w:r>
              <w:rPr>
                <w:rFonts w:hint="eastAsia" w:ascii="仿宋" w:hAnsi="仿宋" w:eastAsia="仿宋" w:cs="仿宋"/>
                <w:i w:val="0"/>
                <w:color w:val="auto"/>
                <w:kern w:val="0"/>
                <w:sz w:val="15"/>
                <w:szCs w:val="15"/>
                <w:highlight w:val="none"/>
                <w:u w:val="none"/>
                <w:lang w:val="en-US" w:eastAsia="zh-CN"/>
              </w:rPr>
              <w:t>行政审批</w:t>
            </w:r>
            <w:r>
              <w:rPr>
                <w:rFonts w:hint="eastAsia" w:hAnsi="仿宋" w:cs="仿宋"/>
                <w:i w:val="0"/>
                <w:color w:val="auto"/>
                <w:kern w:val="0"/>
                <w:sz w:val="15"/>
                <w:szCs w:val="15"/>
                <w:highlight w:val="none"/>
                <w:u w:val="none"/>
                <w:lang w:val="en-US" w:eastAsia="zh-CN"/>
              </w:rPr>
              <w:t>部门</w:t>
            </w:r>
            <w:r>
              <w:rPr>
                <w:rFonts w:hint="eastAsia" w:ascii="仿宋" w:hAnsi="仿宋" w:eastAsia="仿宋" w:cs="仿宋"/>
                <w:i w:val="0"/>
                <w:color w:val="auto"/>
                <w:kern w:val="0"/>
                <w:sz w:val="15"/>
                <w:szCs w:val="15"/>
                <w:highlight w:val="none"/>
                <w:u w:val="none"/>
                <w:lang w:val="en-US" w:eastAsia="zh-CN"/>
              </w:rPr>
              <w:t>、商务</w:t>
            </w:r>
            <w:r>
              <w:rPr>
                <w:rFonts w:hint="eastAsia" w:hAnsi="仿宋" w:cs="仿宋"/>
                <w:i w:val="0"/>
                <w:color w:val="auto"/>
                <w:kern w:val="0"/>
                <w:sz w:val="15"/>
                <w:szCs w:val="15"/>
                <w:highlight w:val="none"/>
                <w:u w:val="none"/>
                <w:lang w:val="en-US" w:eastAsia="zh-CN"/>
              </w:rPr>
              <w:t>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40</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无违法犯罪证明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网安部门对安全管理机构和安全管理负责人及关键信息基础设施管理人员进行安全背景审查</w:t>
            </w:r>
          </w:p>
        </w:tc>
        <w:tc>
          <w:tcPr>
            <w:tcW w:w="23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《中华人民共和国网络安全法》第三十四条</w:t>
            </w:r>
          </w:p>
        </w:tc>
        <w:tc>
          <w:tcPr>
            <w:tcW w:w="2218"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关键信息基础设施的运营部门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户口所在地公安</w:t>
            </w:r>
            <w:r>
              <w:rPr>
                <w:rFonts w:hint="eastAsia" w:ascii="仿宋" w:hAnsi="仿宋" w:eastAsia="仿宋" w:cs="仿宋"/>
                <w:i w:val="0"/>
                <w:color w:val="auto"/>
                <w:kern w:val="0"/>
                <w:sz w:val="15"/>
                <w:szCs w:val="15"/>
                <w:highlight w:val="none"/>
                <w:u w:val="none"/>
                <w:lang w:val="en-US" w:eastAsia="zh-CN"/>
              </w:rPr>
              <w:t>派出所</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41</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无犯罪记录证明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申请办理外国人来华工作许可</w:t>
            </w:r>
            <w:r>
              <w:rPr>
                <w:rStyle w:val="28"/>
                <w:rFonts w:hint="eastAsia" w:ascii="仿宋" w:hAnsi="仿宋" w:eastAsia="仿宋" w:cs="仿宋"/>
                <w:color w:val="auto"/>
                <w:kern w:val="0"/>
                <w:sz w:val="15"/>
                <w:szCs w:val="15"/>
                <w:highlight w:val="none"/>
                <w:lang w:val="en-US" w:eastAsia="zh-CN"/>
              </w:rPr>
              <w:t>（A类）时，证明申请人没有犯罪记录</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《中华人民共和国外国人入境出境管理条例》（国务院令第637号）第十六条</w:t>
            </w:r>
          </w:p>
        </w:tc>
        <w:tc>
          <w:tcPr>
            <w:tcW w:w="2070" w:type="dxa"/>
            <w:gridSpan w:val="2"/>
            <w:vAlign w:val="center"/>
          </w:tcPr>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《国家外国专家局关于印发外国人来华工作许可服务指南（暂行）的通知》</w:t>
            </w:r>
            <w:r>
              <w:rPr>
                <w:rStyle w:val="29"/>
                <w:rFonts w:hint="eastAsia" w:ascii="仿宋" w:hAnsi="仿宋" w:eastAsia="仿宋" w:cs="仿宋"/>
                <w:color w:val="auto"/>
                <w:kern w:val="0"/>
                <w:sz w:val="15"/>
                <w:szCs w:val="15"/>
                <w:highlight w:val="none"/>
                <w:lang w:val="en-US" w:eastAsia="zh-CN"/>
              </w:rPr>
              <w:t>（外专发〔2017〕36 号）</w:t>
            </w:r>
            <w:r>
              <w:rPr>
                <w:rFonts w:hint="eastAsia" w:ascii="仿宋" w:hAnsi="仿宋" w:eastAsia="仿宋" w:cs="仿宋"/>
                <w:i w:val="0"/>
                <w:color w:val="auto"/>
                <w:kern w:val="0"/>
                <w:sz w:val="15"/>
                <w:szCs w:val="15"/>
                <w:highlight w:val="none"/>
                <w:u w:val="none"/>
                <w:lang w:val="en-US" w:eastAsia="zh-CN"/>
              </w:rPr>
              <w:br w:type="textWrapping"/>
            </w:r>
            <w:r>
              <w:rPr>
                <w:rFonts w:hint="eastAsia" w:ascii="仿宋" w:hAnsi="仿宋" w:eastAsia="仿宋" w:cs="仿宋"/>
                <w:i w:val="0"/>
                <w:color w:val="auto"/>
                <w:kern w:val="0"/>
                <w:sz w:val="15"/>
                <w:szCs w:val="15"/>
                <w:highlight w:val="none"/>
                <w:u w:val="none"/>
                <w:lang w:val="en-US" w:eastAsia="zh-CN"/>
              </w:rPr>
              <w:t xml:space="preserve">   </w:t>
            </w:r>
            <w:r>
              <w:rPr>
                <w:rStyle w:val="29"/>
                <w:rFonts w:hint="eastAsia" w:ascii="仿宋" w:hAnsi="仿宋" w:eastAsia="仿宋" w:cs="仿宋"/>
                <w:color w:val="auto"/>
                <w:kern w:val="0"/>
                <w:sz w:val="15"/>
                <w:szCs w:val="15"/>
                <w:highlight w:val="none"/>
                <w:lang w:val="en-US" w:eastAsia="zh-CN"/>
              </w:rPr>
              <w:t>关于申请人基本条件的规定：应年满18 周岁，身体健康，无犯罪记录，境内有确定的用人单位，具有从事其工作所必需的专业技能或相适应的知识水平。</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省级人民政府外国人工作管理部门及其授权的地方人民政府外国人工作管理部门。（河北省外国专家局及其委托部门）</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申请人国籍国或经常居住地警察、安全、法院等部门出具，并经我国驻外使馆、领馆或外国驻华使馆、领馆认证</w:t>
            </w:r>
          </w:p>
        </w:tc>
        <w:tc>
          <w:tcPr>
            <w:tcW w:w="83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按照《国家外国专家局关于印发外国人来华工作许可服务指南（暂行）的通知》（外专发〔2017〕36 号)要求,除A类人才外，暂不实行告知承诺制。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601" w:type="dxa"/>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42</w:t>
            </w:r>
          </w:p>
        </w:tc>
        <w:tc>
          <w:tcPr>
            <w:tcW w:w="88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水资源税完税证明</w:t>
            </w:r>
          </w:p>
        </w:tc>
        <w:tc>
          <w:tcPr>
            <w:tcW w:w="1000"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取水许可延续</w:t>
            </w:r>
          </w:p>
        </w:tc>
        <w:tc>
          <w:tcPr>
            <w:tcW w:w="2300" w:type="dxa"/>
            <w:vAlign w:val="center"/>
          </w:tcPr>
          <w:p>
            <w:pPr>
              <w:widowControl/>
              <w:wordWrap/>
              <w:adjustRightInd/>
              <w:snapToGrid/>
              <w:spacing w:line="200" w:lineRule="exact"/>
              <w:jc w:val="both"/>
              <w:rPr>
                <w:rFonts w:hint="eastAsia" w:ascii="仿宋" w:hAnsi="仿宋" w:eastAsia="仿宋" w:cs="仿宋"/>
                <w:i w:val="0"/>
                <w:color w:val="auto"/>
                <w:kern w:val="0"/>
                <w:sz w:val="15"/>
                <w:szCs w:val="15"/>
                <w:highlight w:val="none"/>
                <w:u w:val="none"/>
                <w:lang w:val="en-US" w:eastAsia="zh-CN"/>
              </w:rPr>
            </w:pPr>
          </w:p>
        </w:tc>
        <w:tc>
          <w:tcPr>
            <w:tcW w:w="2218"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《取水许可和水资源费征收管理条例》（国务院令第460号，2017年3月1日修改）第二十五条</w:t>
            </w:r>
            <w:r>
              <w:rPr>
                <w:rFonts w:hint="eastAsia" w:hAnsi="仿宋" w:cs="仿宋"/>
                <w:i w:val="0"/>
                <w:color w:val="auto"/>
                <w:kern w:val="0"/>
                <w:sz w:val="15"/>
                <w:szCs w:val="15"/>
                <w:highlight w:val="none"/>
                <w:u w:val="none"/>
                <w:lang w:val="en-US" w:eastAsia="zh-CN"/>
              </w:rPr>
              <w:t>、</w:t>
            </w:r>
            <w:r>
              <w:rPr>
                <w:rFonts w:hint="eastAsia" w:ascii="仿宋" w:hAnsi="仿宋" w:eastAsia="仿宋" w:cs="仿宋"/>
                <w:i w:val="0"/>
                <w:color w:val="auto"/>
                <w:kern w:val="0"/>
                <w:sz w:val="15"/>
                <w:szCs w:val="15"/>
                <w:highlight w:val="none"/>
                <w:u w:val="none"/>
                <w:lang w:val="en-US" w:eastAsia="zh-CN"/>
              </w:rPr>
              <w:t>第二十八条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p>
            <w:pPr>
              <w:widowControl/>
              <w:wordWrap/>
              <w:adjustRightInd/>
              <w:snapToGrid/>
              <w:spacing w:line="200" w:lineRule="exact"/>
              <w:jc w:val="both"/>
              <w:rPr>
                <w:rFonts w:hint="eastAsia" w:ascii="仿宋" w:hAnsi="仿宋" w:eastAsia="仿宋" w:cs="仿宋"/>
                <w:color w:val="auto"/>
                <w:kern w:val="0"/>
                <w:sz w:val="15"/>
                <w:szCs w:val="15"/>
                <w:highlight w:val="none"/>
                <w:lang w:eastAsia="zh-CN"/>
              </w:rPr>
            </w:pPr>
          </w:p>
        </w:tc>
        <w:tc>
          <w:tcPr>
            <w:tcW w:w="2075"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财政部、国家税务总局、水利部关于印发《水资源税改革试点暂行办法》的通知（财税〔2016〕55号）第十四条</w:t>
            </w:r>
          </w:p>
          <w:p>
            <w:pPr>
              <w:widowControl/>
              <w:wordWrap/>
              <w:adjustRightInd/>
              <w:snapToGrid/>
              <w:spacing w:line="200" w:lineRule="exact"/>
              <w:ind w:left="0" w:leftChars="0" w:firstLine="0" w:firstLineChars="0"/>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《河北省取水许可管理办法》（省政府令〔2018〕第3号）第二十二条</w:t>
            </w:r>
          </w:p>
        </w:tc>
        <w:tc>
          <w:tcPr>
            <w:tcW w:w="900" w:type="dxa"/>
            <w:gridSpan w:val="2"/>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省水利厅</w:t>
            </w:r>
          </w:p>
        </w:tc>
        <w:tc>
          <w:tcPr>
            <w:tcW w:w="837" w:type="dxa"/>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税务机关</w:t>
            </w:r>
          </w:p>
        </w:tc>
        <w:tc>
          <w:tcPr>
            <w:tcW w:w="830" w:type="dxa"/>
            <w:gridSpan w:val="2"/>
            <w:vAlign w:val="center"/>
          </w:tcPr>
          <w:p>
            <w:pPr>
              <w:widowControl/>
              <w:wordWrap/>
              <w:adjustRightInd/>
              <w:snapToGrid/>
              <w:spacing w:line="200" w:lineRule="exact"/>
              <w:jc w:val="center"/>
              <w:textAlignment w:val="center"/>
              <w:rPr>
                <w:rFonts w:hint="eastAsia" w:ascii="仿宋" w:hAnsi="仿宋" w:eastAsia="仿宋" w:cs="仿宋"/>
                <w:i w:val="0"/>
                <w:color w:val="auto"/>
                <w:kern w:val="0"/>
                <w:sz w:val="15"/>
                <w:szCs w:val="15"/>
                <w:highlight w:val="none"/>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43</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出租汽车驾驶员体检证明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办理《巡游出租汽车驾驶员证》</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《中华人民共和国道路交通安全法》（2021年4月29日修改）第十九条</w:t>
            </w: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《出租汽车驾驶员从业资格管理规定》（交通运输部令2016年第63号）第三十八条、第三十九条</w:t>
            </w: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市、县级出租汽车管理部门、行政审批部门</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01" w:type="dxa"/>
            <w:noWrap w:val="0"/>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44</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学校资产证明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申请筹设、正式设立实施以职业技能为主的职业资格培训、职业技能培训的民办学校</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《中华人民共和国民办教育促进法》（2018年12月29日第三次修正）第十二条、第十三条、第十五条</w:t>
            </w: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省、市、县人力资源社会保障部门，市、县行政审批部门</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银行、会计师事务所、其他具有验资资格的机构</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《河北省人力资源和社会保障厅关于民办职业技能培训机构设立实行告知承诺制的通知》（冀人社规〔2021〕6号）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1" w:type="dxa"/>
            <w:noWrap w:val="0"/>
            <w:vAlign w:val="center"/>
          </w:tcPr>
          <w:p>
            <w:pPr>
              <w:widowControl/>
              <w:wordWrap/>
              <w:adjustRightInd/>
              <w:snapToGrid/>
              <w:spacing w:line="200" w:lineRule="exact"/>
              <w:jc w:val="center"/>
              <w:textAlignment w:val="center"/>
              <w:rPr>
                <w:rFonts w:hint="default" w:hAnsi="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45</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居民住宅改为商务用房不扰民证明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将住宅改为经营性用房</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《中华人民共和国民法典》第二百七十九条</w:t>
            </w: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省市场监管局，市、县级市场监管部门、行政审批局</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有利害关系的业主</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河北省人民政府办公厅关于印发河北省进一步放宽市场主体住所（经营场所）登记条件规定的通知(冀政办字【2016】161号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46</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公共场所从业人员健康合格证明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公共场所从业人员上岗</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《公共场所卫生管理条例》（国务院令第714号，2019年4月23日修改）第七条</w:t>
            </w: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《公共场所卫生管理条例实施细则》，（卫生部令第80号，2011年3月10日公布）第十条</w:t>
            </w: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县级行政审批部门</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县级以上医疗机构</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《河北省公共场所卫生许可管理办法》，第四条　公共场所卫生许可实行告知承诺制度，公共场所经营者要诚信守诺，达到法定条件后再从事特定经营活动。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47</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发起人、拟任负责人未受到剥夺政治权利的刑事处罚的证明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办理社会团体登记业务</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《社会团体登记管理条例》（国务院第250号令）第十三条</w:t>
            </w: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省民政厅，市、县级行政审批部门</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户口所在地公安派出所</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无明确法律依据要求提供该项证明，故改为告知承诺制证明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48</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拟任负责人未受到剥夺政治权利的刑事处罚的证明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办理民办非企业单位登记业务</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《民办非企业单位登记管理暂行条例》（国务院令第251号）第十一条</w:t>
            </w: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省民政厅，市、县级行政审批部门</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户口所在地公安派出所</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无明确法律依据要求提供该项证明，故改为告知承诺制证明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49</w:t>
            </w:r>
          </w:p>
        </w:tc>
        <w:tc>
          <w:tcPr>
            <w:tcW w:w="887"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因不可抗拒原因休学证明</w:t>
            </w:r>
          </w:p>
        </w:tc>
        <w:tc>
          <w:tcPr>
            <w:tcW w:w="10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适龄儿童、少年因不可抗拒原因需要延缓入学或者休学审批</w:t>
            </w:r>
          </w:p>
        </w:tc>
        <w:tc>
          <w:tcPr>
            <w:tcW w:w="2300"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218"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《河北省实施&lt;中华人民共和国义务教育法&gt;办法》第九条</w:t>
            </w:r>
          </w:p>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64"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《河北省义务教育阶段学生学籍管理办法实施细则（试行）》（2017年9月1日实施）第十六条</w:t>
            </w:r>
          </w:p>
        </w:tc>
        <w:tc>
          <w:tcPr>
            <w:tcW w:w="900" w:type="dxa"/>
            <w:gridSpan w:val="2"/>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县、</w:t>
            </w:r>
            <w:r>
              <w:rPr>
                <w:rFonts w:hint="eastAsia" w:ascii="仿宋" w:hAnsi="仿宋" w:eastAsia="仿宋" w:cs="仿宋"/>
                <w:i w:val="0"/>
                <w:color w:val="auto"/>
                <w:kern w:val="0"/>
                <w:sz w:val="15"/>
                <w:szCs w:val="15"/>
                <w:highlight w:val="none"/>
                <w:u w:val="none"/>
                <w:lang w:val="en-US" w:eastAsia="zh-CN"/>
              </w:rPr>
              <w:t>乡镇人民政府（街道办事处）</w:t>
            </w:r>
          </w:p>
        </w:tc>
        <w:tc>
          <w:tcPr>
            <w:tcW w:w="850" w:type="dxa"/>
            <w:gridSpan w:val="3"/>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r>
              <w:rPr>
                <w:rFonts w:hint="eastAsia" w:ascii="仿宋" w:hAnsi="仿宋" w:eastAsia="仿宋" w:cs="仿宋"/>
                <w:i w:val="0"/>
                <w:color w:val="auto"/>
                <w:kern w:val="0"/>
                <w:sz w:val="15"/>
                <w:szCs w:val="15"/>
                <w:highlight w:val="none"/>
                <w:u w:val="none"/>
                <w:lang w:val="en-US" w:eastAsia="zh-CN"/>
              </w:rPr>
              <w:t>户口所在地公安派出所、民政部门、人力资源和社会保障部门等</w:t>
            </w:r>
          </w:p>
        </w:tc>
        <w:tc>
          <w:tcPr>
            <w:tcW w:w="823" w:type="dxa"/>
            <w:noWrap w:val="0"/>
            <w:vAlign w:val="center"/>
          </w:tcPr>
          <w:p>
            <w:pPr>
              <w:widowControl/>
              <w:wordWrap/>
              <w:adjustRightInd/>
              <w:snapToGrid/>
              <w:spacing w:line="200" w:lineRule="exact"/>
              <w:jc w:val="both"/>
              <w:textAlignment w:val="center"/>
              <w:rPr>
                <w:rFonts w:hint="eastAsia" w:ascii="仿宋" w:hAnsi="仿宋" w:eastAsia="仿宋" w:cs="仿宋"/>
                <w:i w:val="0"/>
                <w:color w:val="auto"/>
                <w:kern w:val="0"/>
                <w:sz w:val="15"/>
                <w:szCs w:val="15"/>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601" w:type="dxa"/>
            <w:noWrap w:val="0"/>
            <w:vAlign w:val="center"/>
          </w:tcPr>
          <w:p>
            <w:pPr>
              <w:widowControl/>
              <w:wordWrap/>
              <w:adjustRightInd/>
              <w:snapToGrid/>
              <w:spacing w:line="200" w:lineRule="exact"/>
              <w:jc w:val="center"/>
              <w:textAlignment w:val="center"/>
              <w:rPr>
                <w:rFonts w:hint="default" w:ascii="仿宋" w:hAnsi="仿宋" w:eastAsia="仿宋" w:cs="仿宋"/>
                <w:i w:val="0"/>
                <w:color w:val="auto"/>
                <w:kern w:val="0"/>
                <w:sz w:val="15"/>
                <w:szCs w:val="15"/>
                <w:highlight w:val="none"/>
                <w:u w:val="none"/>
                <w:lang w:val="en-US" w:eastAsia="zh-CN"/>
              </w:rPr>
            </w:pPr>
            <w:r>
              <w:rPr>
                <w:rFonts w:hint="eastAsia" w:hAnsi="仿宋" w:cs="仿宋"/>
                <w:i w:val="0"/>
                <w:color w:val="auto"/>
                <w:kern w:val="0"/>
                <w:sz w:val="15"/>
                <w:szCs w:val="15"/>
                <w:highlight w:val="none"/>
                <w:u w:val="none"/>
                <w:lang w:val="en-US" w:eastAsia="zh-CN"/>
              </w:rPr>
              <w:t>50</w:t>
            </w:r>
          </w:p>
        </w:tc>
        <w:tc>
          <w:tcPr>
            <w:tcW w:w="887" w:type="dxa"/>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主要业务人员的从业资格证明</w:t>
            </w:r>
          </w:p>
        </w:tc>
        <w:tc>
          <w:tcPr>
            <w:tcW w:w="1000" w:type="dxa"/>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文化类民办非企业单位设立前置审查</w:t>
            </w:r>
          </w:p>
        </w:tc>
        <w:tc>
          <w:tcPr>
            <w:tcW w:w="2300" w:type="dxa"/>
            <w:noWrap w:val="0"/>
            <w:vAlign w:val="center"/>
          </w:tcPr>
          <w:p>
            <w:pPr>
              <w:widowControl/>
              <w:spacing w:line="200" w:lineRule="exact"/>
              <w:rPr>
                <w:rFonts w:hint="eastAsia" w:ascii="仿宋" w:hAnsi="仿宋" w:eastAsia="仿宋" w:cs="仿宋"/>
                <w:i w:val="0"/>
                <w:color w:val="auto"/>
                <w:kern w:val="0"/>
                <w:sz w:val="15"/>
                <w:szCs w:val="15"/>
                <w:highlight w:val="none"/>
                <w:u w:val="none"/>
                <w:lang w:val="en-US" w:eastAsia="zh-CN"/>
              </w:rPr>
            </w:pPr>
          </w:p>
        </w:tc>
        <w:tc>
          <w:tcPr>
            <w:tcW w:w="2218" w:type="dxa"/>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 xml:space="preserve">《民办非企业单位登记管理暂行条例》（国务院令第251号）第八条 </w:t>
            </w:r>
          </w:p>
        </w:tc>
        <w:tc>
          <w:tcPr>
            <w:tcW w:w="2064" w:type="dxa"/>
            <w:noWrap w:val="0"/>
            <w:vAlign w:val="center"/>
          </w:tcPr>
          <w:p>
            <w:pPr>
              <w:widowControl/>
              <w:spacing w:line="200" w:lineRule="exact"/>
              <w:rPr>
                <w:rFonts w:hint="eastAsia" w:ascii="仿宋" w:hAnsi="仿宋" w:eastAsia="仿宋" w:cs="仿宋"/>
                <w:i w:val="0"/>
                <w:color w:val="auto"/>
                <w:kern w:val="0"/>
                <w:sz w:val="15"/>
                <w:szCs w:val="15"/>
                <w:highlight w:val="none"/>
                <w:u w:val="none"/>
                <w:lang w:val="en-US" w:eastAsia="zh-CN"/>
              </w:rPr>
            </w:pPr>
          </w:p>
        </w:tc>
        <w:tc>
          <w:tcPr>
            <w:tcW w:w="2075" w:type="dxa"/>
            <w:gridSpan w:val="2"/>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《文化部、民政部关于文化类民办非企业单位登记审查管理暂行办法》（文人发〔2000〕第60号）第十条</w:t>
            </w:r>
          </w:p>
        </w:tc>
        <w:tc>
          <w:tcPr>
            <w:tcW w:w="900" w:type="dxa"/>
            <w:gridSpan w:val="2"/>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省、市、县文化和旅游行政主管部门</w:t>
            </w:r>
          </w:p>
        </w:tc>
        <w:tc>
          <w:tcPr>
            <w:tcW w:w="850" w:type="dxa"/>
            <w:gridSpan w:val="3"/>
            <w:noWrap w:val="0"/>
            <w:vAlign w:val="center"/>
          </w:tcPr>
          <w:p>
            <w:pPr>
              <w:widowControl/>
              <w:spacing w:line="200" w:lineRule="exact"/>
              <w:textAlignment w:val="center"/>
              <w:rPr>
                <w:rFonts w:hint="eastAsia" w:ascii="仿宋" w:hAnsi="仿宋" w:eastAsia="仿宋" w:cs="仿宋"/>
                <w:i w:val="0"/>
                <w:color w:val="auto"/>
                <w:kern w:val="0"/>
                <w:sz w:val="15"/>
                <w:szCs w:val="15"/>
                <w:highlight w:val="none"/>
                <w:u w:val="none"/>
                <w:lang w:val="en-US" w:eastAsia="zh-CN"/>
              </w:rPr>
            </w:pPr>
            <w:r>
              <w:rPr>
                <w:rFonts w:hint="eastAsia" w:hAnsi="仿宋" w:cs="仿宋"/>
                <w:kern w:val="0"/>
                <w:sz w:val="15"/>
                <w:szCs w:val="15"/>
              </w:rPr>
              <w:t>相关行业主管部门或社会组织</w:t>
            </w:r>
          </w:p>
        </w:tc>
        <w:tc>
          <w:tcPr>
            <w:tcW w:w="823" w:type="dxa"/>
            <w:noWrap w:val="0"/>
            <w:vAlign w:val="center"/>
          </w:tcPr>
          <w:p>
            <w:pPr>
              <w:widowControl/>
              <w:spacing w:line="200" w:lineRule="exact"/>
              <w:jc w:val="center"/>
              <w:textAlignment w:val="center"/>
              <w:rPr>
                <w:rFonts w:hint="eastAsia" w:ascii="仿宋" w:hAnsi="仿宋" w:eastAsia="仿宋" w:cs="仿宋"/>
                <w:i w:val="0"/>
                <w:color w:val="auto"/>
                <w:kern w:val="0"/>
                <w:sz w:val="15"/>
                <w:szCs w:val="15"/>
                <w:highlight w:val="none"/>
                <w:u w:val="none"/>
                <w:lang w:val="en-US" w:eastAsia="zh-CN"/>
              </w:rPr>
            </w:pPr>
          </w:p>
        </w:tc>
      </w:tr>
    </w:tbl>
    <w:p>
      <w:pPr>
        <w:pStyle w:val="17"/>
        <w:rPr>
          <w:rFonts w:hint="eastAsia"/>
          <w:color w:val="auto"/>
          <w:highlight w:val="none"/>
          <w:lang w:eastAsia="zh-CN"/>
        </w:rPr>
        <w:sectPr>
          <w:headerReference r:id="rId3" w:type="default"/>
          <w:footerReference r:id="rId4" w:type="default"/>
          <w:pgSz w:w="16838" w:h="11906" w:orient="landscape"/>
          <w:pgMar w:top="1588" w:right="1928" w:bottom="1474" w:left="1814" w:header="851" w:footer="1531" w:gutter="0"/>
          <w:pgNumType w:fmt="decimal"/>
          <w:cols w:space="720" w:num="1"/>
          <w:docGrid w:type="linesAndChars" w:linePitch="595" w:charSpace="-849"/>
        </w:sectPr>
      </w:pPr>
    </w:p>
    <w:p>
      <w:pPr>
        <w:pStyle w:val="2"/>
        <w:rPr>
          <w:rFonts w:ascii="方正小标宋简体" w:hAnsi="方正小标宋简体" w:eastAsia="方正小标宋简体" w:cs="方正小标宋简体"/>
          <w:color w:val="auto"/>
          <w:sz w:val="44"/>
          <w:szCs w:val="44"/>
          <w:highlight w:val="none"/>
        </w:rPr>
      </w:pPr>
    </w:p>
    <w:sectPr>
      <w:pgSz w:w="16838" w:h="11906" w:orient="landscape"/>
      <w:pgMar w:top="1588" w:right="1928" w:bottom="1474" w:left="1814" w:header="851" w:footer="1531" w:gutter="0"/>
      <w:pgNumType w:fmt="decimal"/>
      <w:cols w:space="720" w:num="1"/>
      <w:docGrid w:type="linesAndChars" w:linePitch="595"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auto"/>
    <w:pitch w:val="default"/>
    <w:sig w:usb0="00000000" w:usb1="00000000" w:usb2="0000001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rFonts w:ascii="仿宋" w:hAnsi="宋体" w:eastAsia="仿宋"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6"/>
                      <w:ind w:left="320" w:leftChars="100" w:right="320" w:rightChars="100"/>
                      <w:rPr>
                        <w:rStyle w:val="13"/>
                        <w:rFonts w:ascii="宋体"/>
                        <w:b/>
                        <w:bCs/>
                        <w:sz w:val="28"/>
                      </w:rPr>
                    </w:pPr>
                    <w:r>
                      <w:rPr>
                        <w:rStyle w:val="13"/>
                        <w:sz w:val="28"/>
                      </w:rPr>
                      <w:t xml:space="preserve">— </w:t>
                    </w:r>
                    <w:r>
                      <w:rPr>
                        <w:rStyle w:val="13"/>
                        <w:rFonts w:ascii="宋体" w:eastAsia="宋体" w:cs="宋体"/>
                        <w:sz w:val="28"/>
                      </w:rPr>
                      <w:fldChar w:fldCharType="begin"/>
                    </w:r>
                    <w:r>
                      <w:rPr>
                        <w:rStyle w:val="13"/>
                        <w:rFonts w:ascii="宋体" w:eastAsia="宋体" w:cs="宋体"/>
                        <w:sz w:val="28"/>
                      </w:rPr>
                      <w:instrText xml:space="preserve">PAGE  </w:instrText>
                    </w:r>
                    <w:r>
                      <w:rPr>
                        <w:rStyle w:val="13"/>
                        <w:rFonts w:ascii="宋体" w:eastAsia="宋体" w:cs="宋体"/>
                        <w:sz w:val="28"/>
                      </w:rPr>
                      <w:fldChar w:fldCharType="separate"/>
                    </w:r>
                    <w:r>
                      <w:rPr>
                        <w:rStyle w:val="13"/>
                        <w:rFonts w:ascii="宋体" w:eastAsia="宋体" w:cs="宋体"/>
                        <w:sz w:val="28"/>
                      </w:rPr>
                      <w:t>37</w:t>
                    </w:r>
                    <w:r>
                      <w:rPr>
                        <w:rStyle w:val="13"/>
                        <w:rFonts w:ascii="宋体" w:eastAsia="宋体" w:cs="宋体"/>
                        <w:sz w:val="28"/>
                      </w:rPr>
                      <w:fldChar w:fldCharType="end"/>
                    </w:r>
                    <w:r>
                      <w:rPr>
                        <w:rStyle w:val="13"/>
                        <w:sz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mirrorMargins w:val="1"/>
  <w:bordersDoNotSurroundHeader w:val="0"/>
  <w:bordersDoNotSurroundFooter w:val="0"/>
  <w:attachedTemplate r:id="rId1"/>
  <w:documentProtection w:enforcement="0"/>
  <w:defaultTabStop w:val="420"/>
  <w:drawingGridHorizontalSpacing w:val="158"/>
  <w:drawingGridVerticalSpacing w:val="59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1MjFiYjVkYzhiZDI3MjBlOTcxODFlMzFmNjM5M2UifQ=="/>
  </w:docVars>
  <w:rsids>
    <w:rsidRoot w:val="576C591B"/>
    <w:rsid w:val="000169A0"/>
    <w:rsid w:val="00023F77"/>
    <w:rsid w:val="00024431"/>
    <w:rsid w:val="00057B07"/>
    <w:rsid w:val="00074D3B"/>
    <w:rsid w:val="000811F5"/>
    <w:rsid w:val="00095A31"/>
    <w:rsid w:val="000B4430"/>
    <w:rsid w:val="000C4D3D"/>
    <w:rsid w:val="000E5B6E"/>
    <w:rsid w:val="00103867"/>
    <w:rsid w:val="00106E10"/>
    <w:rsid w:val="00106FB6"/>
    <w:rsid w:val="00114A7F"/>
    <w:rsid w:val="001379FE"/>
    <w:rsid w:val="00142BA2"/>
    <w:rsid w:val="00153D1A"/>
    <w:rsid w:val="001772F3"/>
    <w:rsid w:val="0019493D"/>
    <w:rsid w:val="001C08C6"/>
    <w:rsid w:val="001C0AF5"/>
    <w:rsid w:val="001E289F"/>
    <w:rsid w:val="001E313A"/>
    <w:rsid w:val="0020568D"/>
    <w:rsid w:val="00213774"/>
    <w:rsid w:val="0022257C"/>
    <w:rsid w:val="002532EB"/>
    <w:rsid w:val="00283178"/>
    <w:rsid w:val="00291721"/>
    <w:rsid w:val="002C4A49"/>
    <w:rsid w:val="002E4AE5"/>
    <w:rsid w:val="00307089"/>
    <w:rsid w:val="00345B67"/>
    <w:rsid w:val="0036046B"/>
    <w:rsid w:val="003A2189"/>
    <w:rsid w:val="003A28B2"/>
    <w:rsid w:val="003C08E9"/>
    <w:rsid w:val="003C485B"/>
    <w:rsid w:val="003D6247"/>
    <w:rsid w:val="003D6445"/>
    <w:rsid w:val="003E5E3B"/>
    <w:rsid w:val="003F76C4"/>
    <w:rsid w:val="00403BC0"/>
    <w:rsid w:val="00411B8B"/>
    <w:rsid w:val="00413902"/>
    <w:rsid w:val="004301FD"/>
    <w:rsid w:val="00476A55"/>
    <w:rsid w:val="00477B88"/>
    <w:rsid w:val="00481B9B"/>
    <w:rsid w:val="004A0018"/>
    <w:rsid w:val="004B06A1"/>
    <w:rsid w:val="004B7B88"/>
    <w:rsid w:val="004C16E6"/>
    <w:rsid w:val="004C2140"/>
    <w:rsid w:val="004C2436"/>
    <w:rsid w:val="004D0BAD"/>
    <w:rsid w:val="004F5424"/>
    <w:rsid w:val="005051DF"/>
    <w:rsid w:val="0054409C"/>
    <w:rsid w:val="005B0EF3"/>
    <w:rsid w:val="005F53B2"/>
    <w:rsid w:val="005F7731"/>
    <w:rsid w:val="00612DC1"/>
    <w:rsid w:val="0067018E"/>
    <w:rsid w:val="006938DB"/>
    <w:rsid w:val="006956FD"/>
    <w:rsid w:val="006A1FE8"/>
    <w:rsid w:val="006B51AB"/>
    <w:rsid w:val="006B5535"/>
    <w:rsid w:val="006E325F"/>
    <w:rsid w:val="00720828"/>
    <w:rsid w:val="00746606"/>
    <w:rsid w:val="0075437B"/>
    <w:rsid w:val="007635BF"/>
    <w:rsid w:val="00765034"/>
    <w:rsid w:val="00796F6A"/>
    <w:rsid w:val="007A0FEC"/>
    <w:rsid w:val="007E1492"/>
    <w:rsid w:val="007F7647"/>
    <w:rsid w:val="00845F5A"/>
    <w:rsid w:val="00865168"/>
    <w:rsid w:val="008676E9"/>
    <w:rsid w:val="00871548"/>
    <w:rsid w:val="008D17CA"/>
    <w:rsid w:val="008E5A99"/>
    <w:rsid w:val="008F0552"/>
    <w:rsid w:val="008F0D49"/>
    <w:rsid w:val="008F5124"/>
    <w:rsid w:val="00946383"/>
    <w:rsid w:val="0094799A"/>
    <w:rsid w:val="00984CEB"/>
    <w:rsid w:val="00997A51"/>
    <w:rsid w:val="009E07ED"/>
    <w:rsid w:val="00A3468F"/>
    <w:rsid w:val="00A51890"/>
    <w:rsid w:val="00A53183"/>
    <w:rsid w:val="00A55D19"/>
    <w:rsid w:val="00A842BD"/>
    <w:rsid w:val="00A90335"/>
    <w:rsid w:val="00AA3962"/>
    <w:rsid w:val="00AB3D14"/>
    <w:rsid w:val="00AE5332"/>
    <w:rsid w:val="00AF4FF6"/>
    <w:rsid w:val="00B32032"/>
    <w:rsid w:val="00B81943"/>
    <w:rsid w:val="00B861FD"/>
    <w:rsid w:val="00BB2ABC"/>
    <w:rsid w:val="00BB42A3"/>
    <w:rsid w:val="00C12F1A"/>
    <w:rsid w:val="00C132BC"/>
    <w:rsid w:val="00C15BD8"/>
    <w:rsid w:val="00C7192A"/>
    <w:rsid w:val="00C80F63"/>
    <w:rsid w:val="00C973ED"/>
    <w:rsid w:val="00CD1DEB"/>
    <w:rsid w:val="00CE60EE"/>
    <w:rsid w:val="00CF74ED"/>
    <w:rsid w:val="00D16CB7"/>
    <w:rsid w:val="00D24E37"/>
    <w:rsid w:val="00D33985"/>
    <w:rsid w:val="00D3434A"/>
    <w:rsid w:val="00D64F6B"/>
    <w:rsid w:val="00D73151"/>
    <w:rsid w:val="00DB26A4"/>
    <w:rsid w:val="00DC5E34"/>
    <w:rsid w:val="00DE3E36"/>
    <w:rsid w:val="00E23C05"/>
    <w:rsid w:val="00E24B91"/>
    <w:rsid w:val="00E311CF"/>
    <w:rsid w:val="00E4313B"/>
    <w:rsid w:val="00E529DC"/>
    <w:rsid w:val="00E569A4"/>
    <w:rsid w:val="00EB0534"/>
    <w:rsid w:val="00EB20B2"/>
    <w:rsid w:val="00EB43B8"/>
    <w:rsid w:val="00F365D5"/>
    <w:rsid w:val="00F4346F"/>
    <w:rsid w:val="00F56B8B"/>
    <w:rsid w:val="00F66F37"/>
    <w:rsid w:val="00F81B5D"/>
    <w:rsid w:val="00FA720E"/>
    <w:rsid w:val="00FB0B32"/>
    <w:rsid w:val="00FE6B72"/>
    <w:rsid w:val="00FF0236"/>
    <w:rsid w:val="00FF2607"/>
    <w:rsid w:val="01EA587B"/>
    <w:rsid w:val="02AD3E8C"/>
    <w:rsid w:val="04EF5C88"/>
    <w:rsid w:val="058746DE"/>
    <w:rsid w:val="05934541"/>
    <w:rsid w:val="05E9105E"/>
    <w:rsid w:val="064301A2"/>
    <w:rsid w:val="07FEC1A5"/>
    <w:rsid w:val="080C64B4"/>
    <w:rsid w:val="08203297"/>
    <w:rsid w:val="08303F99"/>
    <w:rsid w:val="0A8F4AFC"/>
    <w:rsid w:val="0B7D745C"/>
    <w:rsid w:val="0B9902C3"/>
    <w:rsid w:val="0BEF9190"/>
    <w:rsid w:val="0CD0422A"/>
    <w:rsid w:val="0CD400D8"/>
    <w:rsid w:val="0D484F24"/>
    <w:rsid w:val="0DB94A5C"/>
    <w:rsid w:val="0E2333F1"/>
    <w:rsid w:val="0F6B5369"/>
    <w:rsid w:val="117E0DBA"/>
    <w:rsid w:val="122431BA"/>
    <w:rsid w:val="13F618A5"/>
    <w:rsid w:val="14FF2E10"/>
    <w:rsid w:val="151F2056"/>
    <w:rsid w:val="164F43CB"/>
    <w:rsid w:val="165962C7"/>
    <w:rsid w:val="16F827C0"/>
    <w:rsid w:val="175D2949"/>
    <w:rsid w:val="17B36813"/>
    <w:rsid w:val="17FA9015"/>
    <w:rsid w:val="1954059A"/>
    <w:rsid w:val="19800FD7"/>
    <w:rsid w:val="1A390FDA"/>
    <w:rsid w:val="1A61475C"/>
    <w:rsid w:val="1A6D4637"/>
    <w:rsid w:val="1ADE03BC"/>
    <w:rsid w:val="1B3C1ED1"/>
    <w:rsid w:val="1B7D71C1"/>
    <w:rsid w:val="1C2746DE"/>
    <w:rsid w:val="1CA10C76"/>
    <w:rsid w:val="1CB26237"/>
    <w:rsid w:val="1D220BB3"/>
    <w:rsid w:val="1D314152"/>
    <w:rsid w:val="1D744AD6"/>
    <w:rsid w:val="1DDBCB47"/>
    <w:rsid w:val="1E9C0100"/>
    <w:rsid w:val="1FCC4909"/>
    <w:rsid w:val="1FDF8801"/>
    <w:rsid w:val="1FE50899"/>
    <w:rsid w:val="20296D4C"/>
    <w:rsid w:val="208A771C"/>
    <w:rsid w:val="213A454D"/>
    <w:rsid w:val="214C44BB"/>
    <w:rsid w:val="2197E4F5"/>
    <w:rsid w:val="21B3495E"/>
    <w:rsid w:val="21C6015F"/>
    <w:rsid w:val="22634641"/>
    <w:rsid w:val="24585C7F"/>
    <w:rsid w:val="25EE955F"/>
    <w:rsid w:val="270E567A"/>
    <w:rsid w:val="27B7E0AA"/>
    <w:rsid w:val="29574639"/>
    <w:rsid w:val="29C14611"/>
    <w:rsid w:val="2AB24CA6"/>
    <w:rsid w:val="2B0A1BDE"/>
    <w:rsid w:val="2BFB6842"/>
    <w:rsid w:val="2C073A2E"/>
    <w:rsid w:val="2CCA8231"/>
    <w:rsid w:val="2CEB3524"/>
    <w:rsid w:val="2D8016E0"/>
    <w:rsid w:val="2DA04A51"/>
    <w:rsid w:val="2F0735DD"/>
    <w:rsid w:val="2F107978"/>
    <w:rsid w:val="2F4074EF"/>
    <w:rsid w:val="2F6A2F2E"/>
    <w:rsid w:val="30D7612C"/>
    <w:rsid w:val="318B1822"/>
    <w:rsid w:val="31B91625"/>
    <w:rsid w:val="321D6769"/>
    <w:rsid w:val="33077FDD"/>
    <w:rsid w:val="33246063"/>
    <w:rsid w:val="333FD19F"/>
    <w:rsid w:val="340A0F69"/>
    <w:rsid w:val="34B41C7B"/>
    <w:rsid w:val="34D45CCC"/>
    <w:rsid w:val="34D5145B"/>
    <w:rsid w:val="35FB9406"/>
    <w:rsid w:val="36162CA4"/>
    <w:rsid w:val="365136DC"/>
    <w:rsid w:val="3701572F"/>
    <w:rsid w:val="37251627"/>
    <w:rsid w:val="3754329E"/>
    <w:rsid w:val="377F94B4"/>
    <w:rsid w:val="37D7F1AE"/>
    <w:rsid w:val="38321307"/>
    <w:rsid w:val="38CE7BED"/>
    <w:rsid w:val="38EE192A"/>
    <w:rsid w:val="3931060F"/>
    <w:rsid w:val="398E0AC6"/>
    <w:rsid w:val="3A48133A"/>
    <w:rsid w:val="3A7F580C"/>
    <w:rsid w:val="3AFF5A97"/>
    <w:rsid w:val="3B883EDC"/>
    <w:rsid w:val="3B911CBD"/>
    <w:rsid w:val="3BBC450D"/>
    <w:rsid w:val="3BFC6459"/>
    <w:rsid w:val="3C540242"/>
    <w:rsid w:val="3C602759"/>
    <w:rsid w:val="3C8B56D3"/>
    <w:rsid w:val="3CF165A4"/>
    <w:rsid w:val="3DE96B72"/>
    <w:rsid w:val="3E321823"/>
    <w:rsid w:val="3E4B5393"/>
    <w:rsid w:val="3EB37388"/>
    <w:rsid w:val="3F76374A"/>
    <w:rsid w:val="3FDA96D4"/>
    <w:rsid w:val="3FFBA298"/>
    <w:rsid w:val="3FFCD17D"/>
    <w:rsid w:val="3FFFF251"/>
    <w:rsid w:val="410A4337"/>
    <w:rsid w:val="412D656B"/>
    <w:rsid w:val="414E1CF3"/>
    <w:rsid w:val="425A5C23"/>
    <w:rsid w:val="445675A5"/>
    <w:rsid w:val="45B21E62"/>
    <w:rsid w:val="45D23D40"/>
    <w:rsid w:val="45F15EB3"/>
    <w:rsid w:val="46AB1BA9"/>
    <w:rsid w:val="478C0393"/>
    <w:rsid w:val="48377DBD"/>
    <w:rsid w:val="489D421A"/>
    <w:rsid w:val="48AC20FC"/>
    <w:rsid w:val="48CD4895"/>
    <w:rsid w:val="4945BBD0"/>
    <w:rsid w:val="4A567B06"/>
    <w:rsid w:val="4BB04458"/>
    <w:rsid w:val="4CBC5C20"/>
    <w:rsid w:val="4D6E790D"/>
    <w:rsid w:val="4DEBF660"/>
    <w:rsid w:val="4EBF0DC9"/>
    <w:rsid w:val="4FF72271"/>
    <w:rsid w:val="4FFF5454"/>
    <w:rsid w:val="504715D5"/>
    <w:rsid w:val="50DD573E"/>
    <w:rsid w:val="51CE15FE"/>
    <w:rsid w:val="527477A8"/>
    <w:rsid w:val="52FB8364"/>
    <w:rsid w:val="538556DC"/>
    <w:rsid w:val="53FF4819"/>
    <w:rsid w:val="555F00EE"/>
    <w:rsid w:val="56F8F648"/>
    <w:rsid w:val="576C591B"/>
    <w:rsid w:val="57A859DE"/>
    <w:rsid w:val="57AB93BE"/>
    <w:rsid w:val="57DBC91E"/>
    <w:rsid w:val="57FF2C16"/>
    <w:rsid w:val="5891729E"/>
    <w:rsid w:val="58A12D5A"/>
    <w:rsid w:val="58B840BB"/>
    <w:rsid w:val="593D6718"/>
    <w:rsid w:val="594516D5"/>
    <w:rsid w:val="59DF4E85"/>
    <w:rsid w:val="5A136A51"/>
    <w:rsid w:val="5AA0730F"/>
    <w:rsid w:val="5BCA7224"/>
    <w:rsid w:val="5BD85BE8"/>
    <w:rsid w:val="5BEB68A7"/>
    <w:rsid w:val="5C7D8136"/>
    <w:rsid w:val="5D773C78"/>
    <w:rsid w:val="5DE27FC0"/>
    <w:rsid w:val="5DFB3A78"/>
    <w:rsid w:val="5E236A19"/>
    <w:rsid w:val="5E2F3574"/>
    <w:rsid w:val="5E6C11E9"/>
    <w:rsid w:val="5EFFAB86"/>
    <w:rsid w:val="5EFFF7B3"/>
    <w:rsid w:val="5F3FA3DB"/>
    <w:rsid w:val="5F4909C6"/>
    <w:rsid w:val="5F514BBF"/>
    <w:rsid w:val="5F7A5770"/>
    <w:rsid w:val="5F7F81FE"/>
    <w:rsid w:val="5F9E0088"/>
    <w:rsid w:val="5FA76CAD"/>
    <w:rsid w:val="5FAE07E5"/>
    <w:rsid w:val="5FAFE532"/>
    <w:rsid w:val="5FDFEAE5"/>
    <w:rsid w:val="5FF92295"/>
    <w:rsid w:val="5FFB3714"/>
    <w:rsid w:val="5FFDDD2F"/>
    <w:rsid w:val="5FFF157B"/>
    <w:rsid w:val="609D7265"/>
    <w:rsid w:val="63293DF3"/>
    <w:rsid w:val="63A018E5"/>
    <w:rsid w:val="63EAC538"/>
    <w:rsid w:val="64B90E6F"/>
    <w:rsid w:val="64FE2780"/>
    <w:rsid w:val="654562D5"/>
    <w:rsid w:val="65DF2FC8"/>
    <w:rsid w:val="667F2769"/>
    <w:rsid w:val="66C468C0"/>
    <w:rsid w:val="66C9511F"/>
    <w:rsid w:val="66E718F4"/>
    <w:rsid w:val="66EA616C"/>
    <w:rsid w:val="66EF252E"/>
    <w:rsid w:val="67722E11"/>
    <w:rsid w:val="67CF5085"/>
    <w:rsid w:val="67DE6C60"/>
    <w:rsid w:val="67E3F359"/>
    <w:rsid w:val="67EFB039"/>
    <w:rsid w:val="69DE6F9C"/>
    <w:rsid w:val="6A446721"/>
    <w:rsid w:val="6AAB9193"/>
    <w:rsid w:val="6AB5850D"/>
    <w:rsid w:val="6B2F6A59"/>
    <w:rsid w:val="6B474E0E"/>
    <w:rsid w:val="6BB74C26"/>
    <w:rsid w:val="6BFF7CFA"/>
    <w:rsid w:val="6C09790C"/>
    <w:rsid w:val="6D0700AD"/>
    <w:rsid w:val="6D9739C3"/>
    <w:rsid w:val="6DED75D3"/>
    <w:rsid w:val="6E1B173C"/>
    <w:rsid w:val="6E4DF7FD"/>
    <w:rsid w:val="6EB41528"/>
    <w:rsid w:val="6ED27CDD"/>
    <w:rsid w:val="6F134E87"/>
    <w:rsid w:val="6F7BF5EA"/>
    <w:rsid w:val="6F9FE1CE"/>
    <w:rsid w:val="6FBE8A16"/>
    <w:rsid w:val="6FD77DF6"/>
    <w:rsid w:val="6FDFC4F7"/>
    <w:rsid w:val="6FE14395"/>
    <w:rsid w:val="6FEEE252"/>
    <w:rsid w:val="71A85B13"/>
    <w:rsid w:val="720F0FF6"/>
    <w:rsid w:val="734CD956"/>
    <w:rsid w:val="737F2B52"/>
    <w:rsid w:val="73C75B2E"/>
    <w:rsid w:val="74620429"/>
    <w:rsid w:val="74814BDA"/>
    <w:rsid w:val="74DB372D"/>
    <w:rsid w:val="75DF10B5"/>
    <w:rsid w:val="75F7AEA7"/>
    <w:rsid w:val="764E5A97"/>
    <w:rsid w:val="769F34BF"/>
    <w:rsid w:val="76BFC924"/>
    <w:rsid w:val="76D907BC"/>
    <w:rsid w:val="76D91E36"/>
    <w:rsid w:val="76EC9DD3"/>
    <w:rsid w:val="76F7DB5B"/>
    <w:rsid w:val="76F89842"/>
    <w:rsid w:val="77777198"/>
    <w:rsid w:val="777F9FA1"/>
    <w:rsid w:val="77BEFF5F"/>
    <w:rsid w:val="77E574DE"/>
    <w:rsid w:val="77F7BD38"/>
    <w:rsid w:val="77FD042C"/>
    <w:rsid w:val="78754DBE"/>
    <w:rsid w:val="78AA128E"/>
    <w:rsid w:val="78AD980B"/>
    <w:rsid w:val="79235AA9"/>
    <w:rsid w:val="7999F318"/>
    <w:rsid w:val="79DFC81C"/>
    <w:rsid w:val="79E06D68"/>
    <w:rsid w:val="7A3E26E1"/>
    <w:rsid w:val="7A7A7D8F"/>
    <w:rsid w:val="7A7F9F6C"/>
    <w:rsid w:val="7AD97550"/>
    <w:rsid w:val="7AFE2DC9"/>
    <w:rsid w:val="7B944DF4"/>
    <w:rsid w:val="7B94C0B8"/>
    <w:rsid w:val="7BA728A4"/>
    <w:rsid w:val="7BBDB9B1"/>
    <w:rsid w:val="7BDD3969"/>
    <w:rsid w:val="7BE3BA73"/>
    <w:rsid w:val="7BEF5ED5"/>
    <w:rsid w:val="7BF47201"/>
    <w:rsid w:val="7BFF889E"/>
    <w:rsid w:val="7C603954"/>
    <w:rsid w:val="7CB6DB89"/>
    <w:rsid w:val="7CEEC030"/>
    <w:rsid w:val="7D300408"/>
    <w:rsid w:val="7D4F87BF"/>
    <w:rsid w:val="7D8FFD8C"/>
    <w:rsid w:val="7DAFBCD5"/>
    <w:rsid w:val="7DDB12A1"/>
    <w:rsid w:val="7DE71687"/>
    <w:rsid w:val="7DFCF265"/>
    <w:rsid w:val="7DFF59DB"/>
    <w:rsid w:val="7E7FB04E"/>
    <w:rsid w:val="7EAA313A"/>
    <w:rsid w:val="7EBE2B6F"/>
    <w:rsid w:val="7EDF1B0C"/>
    <w:rsid w:val="7EEB4743"/>
    <w:rsid w:val="7F5A3A7C"/>
    <w:rsid w:val="7F7FFFFF"/>
    <w:rsid w:val="7F87AAAE"/>
    <w:rsid w:val="7F99A9AD"/>
    <w:rsid w:val="7FAF623C"/>
    <w:rsid w:val="7FBF7440"/>
    <w:rsid w:val="7FBFC21B"/>
    <w:rsid w:val="7FC401DD"/>
    <w:rsid w:val="7FDB2D92"/>
    <w:rsid w:val="7FDEF209"/>
    <w:rsid w:val="7FE9030B"/>
    <w:rsid w:val="7FF770BD"/>
    <w:rsid w:val="7FF9B78A"/>
    <w:rsid w:val="7FFBC700"/>
    <w:rsid w:val="86BEC466"/>
    <w:rsid w:val="87DDF15B"/>
    <w:rsid w:val="8FDA2C68"/>
    <w:rsid w:val="977B7A7C"/>
    <w:rsid w:val="978B17BB"/>
    <w:rsid w:val="97A710C1"/>
    <w:rsid w:val="97F70E84"/>
    <w:rsid w:val="99F79F0B"/>
    <w:rsid w:val="9EDB5FBB"/>
    <w:rsid w:val="9F3F2F36"/>
    <w:rsid w:val="9FBEB9E8"/>
    <w:rsid w:val="9FEA74BF"/>
    <w:rsid w:val="9FF1156C"/>
    <w:rsid w:val="9FF5437C"/>
    <w:rsid w:val="9FFA4748"/>
    <w:rsid w:val="9FFF4112"/>
    <w:rsid w:val="A66FBE92"/>
    <w:rsid w:val="A7BF3045"/>
    <w:rsid w:val="ABBF62D0"/>
    <w:rsid w:val="ABCF48FF"/>
    <w:rsid w:val="AD76601E"/>
    <w:rsid w:val="ADF53495"/>
    <w:rsid w:val="AE7E4C8D"/>
    <w:rsid w:val="AFFF1002"/>
    <w:rsid w:val="B0BB3C11"/>
    <w:rsid w:val="B3C97F53"/>
    <w:rsid w:val="B3DD25EA"/>
    <w:rsid w:val="B4BB31C1"/>
    <w:rsid w:val="B79D9EF4"/>
    <w:rsid w:val="B7BFF128"/>
    <w:rsid w:val="B7FF5595"/>
    <w:rsid w:val="B8FD3840"/>
    <w:rsid w:val="B9ADF936"/>
    <w:rsid w:val="B9C71231"/>
    <w:rsid w:val="B9FFA829"/>
    <w:rsid w:val="BA7B23C6"/>
    <w:rsid w:val="BAFD4978"/>
    <w:rsid w:val="BBAB4D5C"/>
    <w:rsid w:val="BBF34633"/>
    <w:rsid w:val="BBF3EDD4"/>
    <w:rsid w:val="BCFF5600"/>
    <w:rsid w:val="BE77944A"/>
    <w:rsid w:val="BE7B1CC8"/>
    <w:rsid w:val="BE7EF8F3"/>
    <w:rsid w:val="BEF713E0"/>
    <w:rsid w:val="BF736B72"/>
    <w:rsid w:val="BFAB700A"/>
    <w:rsid w:val="BFC7A5EC"/>
    <w:rsid w:val="BFDDA38B"/>
    <w:rsid w:val="BFDE6C69"/>
    <w:rsid w:val="BFFD6803"/>
    <w:rsid w:val="BFFF7F04"/>
    <w:rsid w:val="C64A3243"/>
    <w:rsid w:val="C7ED15D5"/>
    <w:rsid w:val="C9BFAD4E"/>
    <w:rsid w:val="CB5735B4"/>
    <w:rsid w:val="CBB75F2C"/>
    <w:rsid w:val="CBDF2920"/>
    <w:rsid w:val="CBDF8AE2"/>
    <w:rsid w:val="CEE959E8"/>
    <w:rsid w:val="CF5F4301"/>
    <w:rsid w:val="CFCDA3D0"/>
    <w:rsid w:val="D69FA247"/>
    <w:rsid w:val="D6EFBCC7"/>
    <w:rsid w:val="D7FF4576"/>
    <w:rsid w:val="D978A8CE"/>
    <w:rsid w:val="D9FFD89D"/>
    <w:rsid w:val="DAFFF7DC"/>
    <w:rsid w:val="DBBF5706"/>
    <w:rsid w:val="DBF37F41"/>
    <w:rsid w:val="DCBFDB78"/>
    <w:rsid w:val="DDBD8C32"/>
    <w:rsid w:val="DDF75922"/>
    <w:rsid w:val="DDFA27A9"/>
    <w:rsid w:val="DF17C0E1"/>
    <w:rsid w:val="DF7D8631"/>
    <w:rsid w:val="DFB78E08"/>
    <w:rsid w:val="DFFFA196"/>
    <w:rsid w:val="E3FE9D6B"/>
    <w:rsid w:val="E3FFC8D2"/>
    <w:rsid w:val="E3FFCE5F"/>
    <w:rsid w:val="E59FEADC"/>
    <w:rsid w:val="E629878C"/>
    <w:rsid w:val="E6356846"/>
    <w:rsid w:val="E6F53224"/>
    <w:rsid w:val="E77E1352"/>
    <w:rsid w:val="E7BF524F"/>
    <w:rsid w:val="EB6BD662"/>
    <w:rsid w:val="ED6F8D89"/>
    <w:rsid w:val="EEF30FF1"/>
    <w:rsid w:val="EEFE973C"/>
    <w:rsid w:val="EF7AE01F"/>
    <w:rsid w:val="EFB75020"/>
    <w:rsid w:val="EFE3E3BE"/>
    <w:rsid w:val="EFF4B35D"/>
    <w:rsid w:val="EFF79BC4"/>
    <w:rsid w:val="EFFB4578"/>
    <w:rsid w:val="F05FDD4E"/>
    <w:rsid w:val="F1FF3D24"/>
    <w:rsid w:val="F33F6882"/>
    <w:rsid w:val="F39B2B66"/>
    <w:rsid w:val="F3E642F0"/>
    <w:rsid w:val="F3FDE019"/>
    <w:rsid w:val="F6EFF199"/>
    <w:rsid w:val="F6FFD815"/>
    <w:rsid w:val="F77F56BA"/>
    <w:rsid w:val="F796037F"/>
    <w:rsid w:val="F7AD9612"/>
    <w:rsid w:val="F7BFDF67"/>
    <w:rsid w:val="F7CB5E8A"/>
    <w:rsid w:val="F7EFBA95"/>
    <w:rsid w:val="F7F566FB"/>
    <w:rsid w:val="F7F5B110"/>
    <w:rsid w:val="F7FF4562"/>
    <w:rsid w:val="F8F8A3DA"/>
    <w:rsid w:val="F9FE740F"/>
    <w:rsid w:val="F9FFD4DF"/>
    <w:rsid w:val="FAEA1E0F"/>
    <w:rsid w:val="FBB7AA98"/>
    <w:rsid w:val="FBD579D4"/>
    <w:rsid w:val="FBD75CD6"/>
    <w:rsid w:val="FBED72FC"/>
    <w:rsid w:val="FC39A9CC"/>
    <w:rsid w:val="FD73D4DD"/>
    <w:rsid w:val="FD75AB3F"/>
    <w:rsid w:val="FDBB99E5"/>
    <w:rsid w:val="FDCB8684"/>
    <w:rsid w:val="FDDF7C95"/>
    <w:rsid w:val="FDED4EBA"/>
    <w:rsid w:val="FDFF4CCC"/>
    <w:rsid w:val="FE0F6E82"/>
    <w:rsid w:val="FE734873"/>
    <w:rsid w:val="FE7F6613"/>
    <w:rsid w:val="FE7F6771"/>
    <w:rsid w:val="FEDFF9E6"/>
    <w:rsid w:val="FEF7E77C"/>
    <w:rsid w:val="FEFA5C1A"/>
    <w:rsid w:val="FEFB1E78"/>
    <w:rsid w:val="FF2555C2"/>
    <w:rsid w:val="FF33F937"/>
    <w:rsid w:val="FF3F2A3F"/>
    <w:rsid w:val="FF57CB39"/>
    <w:rsid w:val="FF5F3E4E"/>
    <w:rsid w:val="FF735A48"/>
    <w:rsid w:val="FF7EB969"/>
    <w:rsid w:val="FF882FCF"/>
    <w:rsid w:val="FF95417E"/>
    <w:rsid w:val="FFBF332E"/>
    <w:rsid w:val="FFCFB95F"/>
    <w:rsid w:val="FFCFC6A6"/>
    <w:rsid w:val="FFDA65BF"/>
    <w:rsid w:val="FFDFCC93"/>
    <w:rsid w:val="FFEF670E"/>
    <w:rsid w:val="FFEFDAB3"/>
    <w:rsid w:val="FFEFDB8F"/>
    <w:rsid w:val="FFF527C7"/>
    <w:rsid w:val="FFF71367"/>
    <w:rsid w:val="FFF768D5"/>
    <w:rsid w:val="FFF7AE0C"/>
    <w:rsid w:val="FFFBC50E"/>
    <w:rsid w:val="FFFE6A8E"/>
    <w:rsid w:val="FFFE73DF"/>
    <w:rsid w:val="FFFFBD46"/>
    <w:rsid w:val="FFFFC9CB"/>
    <w:rsid w:val="FFFFE02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宋体" w:eastAsia="仿宋" w:cs="Times New Roman"/>
      <w:kern w:val="2"/>
      <w:sz w:val="32"/>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4">
    <w:name w:val="heading 2"/>
    <w:basedOn w:val="1"/>
    <w:next w:val="1"/>
    <w:unhideWhenUsed/>
    <w:qFormat/>
    <w:locked/>
    <w:uiPriority w:val="0"/>
    <w:pPr>
      <w:spacing w:before="0" w:beforeAutospacing="1" w:after="0" w:afterAutospacing="1"/>
      <w:jc w:val="left"/>
    </w:pPr>
    <w:rPr>
      <w:rFonts w:hint="eastAsia" w:ascii="宋体" w:hAnsi="宋体" w:eastAsia="宋体" w:cs="宋体"/>
      <w:b/>
      <w:kern w:val="0"/>
      <w:sz w:val="36"/>
      <w:szCs w:val="36"/>
      <w:lang w:val="en-US" w:eastAsia="zh-CN"/>
    </w:rPr>
  </w:style>
  <w:style w:type="paragraph" w:styleId="5">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1">
    <w:name w:val="Default Paragraph Font"/>
    <w:semiHidden/>
    <w:qFormat/>
    <w:uiPriority w:val="99"/>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link w:val="18"/>
    <w:qFormat/>
    <w:uiPriority w:val="99"/>
    <w:pPr>
      <w:spacing w:line="240" w:lineRule="atLeast"/>
    </w:pPr>
    <w:rPr>
      <w:rFonts w:eastAsia="小标宋"/>
      <w:sz w:val="44"/>
      <w:szCs w:val="32"/>
    </w:rPr>
  </w:style>
  <w:style w:type="paragraph" w:styleId="6">
    <w:name w:val="footer"/>
    <w:basedOn w:val="1"/>
    <w:link w:val="19"/>
    <w:qFormat/>
    <w:uiPriority w:val="99"/>
    <w:pPr>
      <w:tabs>
        <w:tab w:val="center" w:pos="4153"/>
        <w:tab w:val="right" w:pos="8306"/>
      </w:tabs>
      <w:snapToGrid w:val="0"/>
      <w:jc w:val="left"/>
    </w:pPr>
    <w:rPr>
      <w:sz w:val="18"/>
      <w:szCs w:val="18"/>
    </w:rPr>
  </w:style>
  <w:style w:type="paragraph" w:styleId="7">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rPr>
      <w:sz w:val="24"/>
    </w:rPr>
  </w:style>
  <w:style w:type="table" w:styleId="10">
    <w:name w:val="Table Grid"/>
    <w:basedOn w:val="9"/>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page number"/>
    <w:basedOn w:val="11"/>
    <w:qFormat/>
    <w:uiPriority w:val="99"/>
    <w:rPr>
      <w:rFonts w:cs="Times New Roman"/>
    </w:rPr>
  </w:style>
  <w:style w:type="character" w:styleId="14">
    <w:name w:val="FollowedHyperlink"/>
    <w:basedOn w:val="11"/>
    <w:unhideWhenUsed/>
    <w:qFormat/>
    <w:uiPriority w:val="99"/>
    <w:rPr>
      <w:color w:val="666666"/>
      <w:sz w:val="18"/>
      <w:szCs w:val="18"/>
      <w:u w:val="none"/>
    </w:rPr>
  </w:style>
  <w:style w:type="character" w:styleId="15">
    <w:name w:val="Emphasis"/>
    <w:basedOn w:val="11"/>
    <w:qFormat/>
    <w:locked/>
    <w:uiPriority w:val="0"/>
  </w:style>
  <w:style w:type="character" w:styleId="16">
    <w:name w:val="Hyperlink"/>
    <w:basedOn w:val="11"/>
    <w:unhideWhenUsed/>
    <w:qFormat/>
    <w:uiPriority w:val="99"/>
    <w:rPr>
      <w:color w:val="666666"/>
      <w:sz w:val="18"/>
      <w:szCs w:val="18"/>
      <w:u w:val="none"/>
    </w:rPr>
  </w:style>
  <w:style w:type="paragraph" w:customStyle="1" w:styleId="17">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18">
    <w:name w:val="Body Text Char"/>
    <w:basedOn w:val="11"/>
    <w:link w:val="2"/>
    <w:qFormat/>
    <w:locked/>
    <w:uiPriority w:val="99"/>
    <w:rPr>
      <w:rFonts w:ascii="宋体" w:hAnsi="宋体" w:eastAsia="小标宋" w:cs="Times New Roman"/>
      <w:sz w:val="32"/>
      <w:szCs w:val="32"/>
    </w:rPr>
  </w:style>
  <w:style w:type="character" w:customStyle="1" w:styleId="19">
    <w:name w:val="Footer Char"/>
    <w:basedOn w:val="11"/>
    <w:link w:val="6"/>
    <w:qFormat/>
    <w:locked/>
    <w:uiPriority w:val="99"/>
    <w:rPr>
      <w:rFonts w:ascii="宋体" w:hAnsi="宋体" w:eastAsia="方正仿宋简体" w:cs="Times New Roman"/>
      <w:sz w:val="18"/>
      <w:szCs w:val="18"/>
    </w:rPr>
  </w:style>
  <w:style w:type="character" w:customStyle="1" w:styleId="20">
    <w:name w:val="Header Char"/>
    <w:basedOn w:val="11"/>
    <w:link w:val="7"/>
    <w:semiHidden/>
    <w:qFormat/>
    <w:locked/>
    <w:uiPriority w:val="99"/>
    <w:rPr>
      <w:rFonts w:ascii="宋体" w:hAnsi="宋体" w:eastAsia="方正仿宋简体" w:cs="Times New Roman"/>
      <w:sz w:val="18"/>
      <w:szCs w:val="18"/>
    </w:rPr>
  </w:style>
  <w:style w:type="character" w:customStyle="1" w:styleId="21">
    <w:name w:val="wenzhang1"/>
    <w:basedOn w:val="11"/>
    <w:qFormat/>
    <w:uiPriority w:val="99"/>
    <w:rPr>
      <w:rFonts w:ascii="宋体" w:hAnsi="宋体" w:eastAsia="宋体" w:cs="宋体"/>
      <w:color w:val="000000"/>
      <w:sz w:val="21"/>
      <w:szCs w:val="21"/>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font41"/>
    <w:basedOn w:val="11"/>
    <w:qFormat/>
    <w:uiPriority w:val="0"/>
    <w:rPr>
      <w:rFonts w:hint="eastAsia" w:ascii="宋体" w:hAnsi="宋体" w:eastAsia="宋体" w:cs="宋体"/>
      <w:color w:val="000000"/>
      <w:sz w:val="20"/>
      <w:szCs w:val="20"/>
      <w:u w:val="none"/>
    </w:rPr>
  </w:style>
  <w:style w:type="character" w:customStyle="1" w:styleId="25">
    <w:name w:val="font31"/>
    <w:basedOn w:val="11"/>
    <w:qFormat/>
    <w:uiPriority w:val="0"/>
    <w:rPr>
      <w:rFonts w:hint="eastAsia" w:ascii="宋体" w:hAnsi="宋体" w:eastAsia="宋体" w:cs="宋体"/>
      <w:color w:val="000000"/>
      <w:sz w:val="20"/>
      <w:szCs w:val="20"/>
      <w:u w:val="none"/>
    </w:rPr>
  </w:style>
  <w:style w:type="character" w:customStyle="1" w:styleId="26">
    <w:name w:val="font12"/>
    <w:basedOn w:val="11"/>
    <w:qFormat/>
    <w:uiPriority w:val="0"/>
    <w:rPr>
      <w:rFonts w:hint="eastAsia" w:ascii="宋体" w:hAnsi="宋体" w:eastAsia="宋体" w:cs="宋体"/>
      <w:color w:val="FF0000"/>
      <w:sz w:val="20"/>
      <w:szCs w:val="20"/>
      <w:u w:val="none"/>
    </w:rPr>
  </w:style>
  <w:style w:type="character" w:customStyle="1" w:styleId="27">
    <w:name w:val="font21"/>
    <w:basedOn w:val="11"/>
    <w:qFormat/>
    <w:uiPriority w:val="0"/>
    <w:rPr>
      <w:rFonts w:hint="eastAsia" w:ascii="宋体" w:hAnsi="宋体" w:eastAsia="宋体" w:cs="宋体"/>
      <w:color w:val="000000"/>
      <w:sz w:val="20"/>
      <w:szCs w:val="20"/>
      <w:u w:val="none"/>
    </w:rPr>
  </w:style>
  <w:style w:type="character" w:customStyle="1" w:styleId="28">
    <w:name w:val="font71"/>
    <w:basedOn w:val="11"/>
    <w:qFormat/>
    <w:uiPriority w:val="0"/>
    <w:rPr>
      <w:rFonts w:hint="eastAsia" w:ascii="宋体" w:hAnsi="宋体" w:eastAsia="宋体" w:cs="宋体"/>
      <w:color w:val="000000"/>
      <w:sz w:val="18"/>
      <w:szCs w:val="18"/>
      <w:u w:val="none"/>
    </w:rPr>
  </w:style>
  <w:style w:type="character" w:customStyle="1" w:styleId="29">
    <w:name w:val="font1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kylin\C:\home\kylin\C:\home\kylin\home\kylin\C:\home\kylin\C:\home\kylin\C:\home\kylin\home\kylin\C:\Users\Dell\AppData\Roaming\gwb\h111.g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h111.gwb</Template>
  <Pages>128</Pages>
  <Words>106372</Words>
  <Characters>109107</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2019-08-29T01:03:00Z</dcterms:created>
  <dc:creator>刘浩然</dc:creator>
  <cp:lastModifiedBy>悠幽</cp:lastModifiedBy>
  <cp:lastPrinted>2023-09-14T08:07:00Z</cp:lastPrinted>
  <dcterms:modified xsi:type="dcterms:W3CDTF">2023-09-26T01:45:45Z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58AFA14F53FA4523A130E347684CB0B4_13</vt:lpwstr>
  </property>
</Properties>
</file>