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38.4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5926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weight="1pt" joinstyle="miter"/>
            <v:imagedata o:title=""/>
            <o:lock v:ext="edit"/>
            <v:textbox>
              <w:txbxContent>
                <w:p>
                  <w:pPr>
                    <w:rPr>
                      <w:rFonts w:hint="default" w:eastAsia="等线"/>
                      <w:sz w:val="52"/>
                      <w:szCs w:val="52"/>
                      <w:lang w:val="en-US" w:eastAsia="zh-CN"/>
                    </w:rPr>
                  </w:pPr>
                  <w:r>
                    <w:rPr>
                      <w:rFonts w:hint="eastAsia"/>
                      <w:sz w:val="52"/>
                      <w:szCs w:val="52"/>
                      <w:lang w:val="en-US" w:eastAsia="zh-CN"/>
                    </w:rPr>
                    <w:t>2019</w:t>
                  </w:r>
                </w:p>
              </w:txbxContent>
            </v:textbox>
          </v:shape>
        </w:pict>
      </w:r>
      <w:r>
        <w:pict>
          <v:group id="_x0000_s1037" o:spid="_x0000_s1037" o:spt="203" style="position:absolute;left:0pt;margin-left:1.25pt;margin-top:821.7pt;height:21.45pt;width:595.25pt;z-index:251659264;mso-width-relative:page;mso-height-relative:page;" coordorigin="1483,16692" coordsize="11905,429203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6.9pt;height:69.6pt;width:600.25pt;z-index:-251656192;mso-width-relative:page;mso-height-relative:page;" coordorigin="13622,-71069076" coordsize="12005,1392046203">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71069076;height:1392046203;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8.4pt;width:23.4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jc w:val="center"/>
        <w:rPr>
          <w:rFonts w:ascii="黑体" w:hAnsi="黑体" w:eastAsia="黑体" w:cs="黑体"/>
          <w:b/>
          <w:bCs/>
          <w:sz w:val="72"/>
          <w:szCs w:val="72"/>
        </w:rPr>
      </w:pPr>
      <w:r>
        <w:rPr>
          <w:rFonts w:ascii="黑体" w:hAnsi="黑体" w:eastAsia="黑体" w:cs="黑体"/>
          <w:b/>
          <w:bCs/>
          <w:sz w:val="72"/>
          <w:szCs w:val="72"/>
        </w:rPr>
        <w:t>2019</w:t>
      </w:r>
      <w:r>
        <w:rPr>
          <w:rFonts w:hint="eastAsia" w:ascii="黑体" w:hAnsi="黑体" w:eastAsia="黑体" w:cs="黑体"/>
          <w:b/>
          <w:bCs/>
          <w:sz w:val="72"/>
          <w:szCs w:val="72"/>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napToGrid w:val="0"/>
        <w:rPr>
          <w:rFonts w:ascii="黑体" w:hAnsi="黑体" w:eastAsia="黑体" w:cs="黑体"/>
          <w:sz w:val="56"/>
          <w:szCs w:val="72"/>
        </w:rPr>
      </w:pPr>
    </w:p>
    <w:p>
      <w:pPr>
        <w:snapToGrid w:val="0"/>
        <w:rPr>
          <w:rFonts w:ascii="黑体" w:hAnsi="黑体" w:eastAsia="黑体" w:cs="黑体"/>
          <w:sz w:val="56"/>
          <w:szCs w:val="72"/>
        </w:rPr>
      </w:pPr>
    </w:p>
    <w:p>
      <w:pPr>
        <w:snapToGrid w:val="0"/>
        <w:ind w:firstLine="180" w:firstLineChars="50"/>
        <w:jc w:val="center"/>
        <w:rPr>
          <w:rFonts w:ascii="楷体_GB2312" w:hAnsi="楷体_GB2312" w:eastAsia="楷体_GB2312" w:cs="楷体_GB2312"/>
          <w:color w:val="000000"/>
          <w:kern w:val="0"/>
          <w:sz w:val="36"/>
          <w:szCs w:val="36"/>
        </w:rPr>
      </w:pPr>
      <w:r>
        <w:rPr>
          <w:rFonts w:hint="eastAsia" w:ascii="楷体_GB2312" w:hAnsi="楷体_GB2312" w:eastAsia="楷体_GB2312" w:cs="楷体_GB2312"/>
          <w:color w:val="000000"/>
          <w:kern w:val="0"/>
          <w:sz w:val="36"/>
          <w:szCs w:val="36"/>
        </w:rPr>
        <w:t>保定市满城区人力资源和社会保障局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jc w:val="center"/>
        <w:rPr>
          <w:rFonts w:ascii="黑体" w:hAns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满城区人力资源和社会保障局由行政编制和事业编制组成。根据满办字（</w:t>
      </w:r>
      <w:r>
        <w:rPr>
          <w:rFonts w:ascii="仿宋_GB2312" w:hAnsi="Calibri" w:eastAsia="仿宋_GB2312" w:cs="ArialUnicodeMS"/>
          <w:kern w:val="0"/>
          <w:sz w:val="32"/>
          <w:szCs w:val="32"/>
        </w:rPr>
        <w:t>2019）31号关于《保定市满城区人力资源和社会保障局职能配置、内设机构和人员编制规定》的通知要求，满城区人力资源和社会保障局主要职责是:</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（一）拟订全区人力资源和社会保障事业发展政策、规划；负责全区人力资源和社会保障的宣传和舆情研究。</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（五）负责就业、失业和相关社会保险基金预测预警和信息引导，拟定应对预案，实施预防、调节和控制，保持就业形势稳定和社会保险基金总体收支平衡。</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（八）研究拟定全区事业单位人员宏观管理政策，会同有关部门指导事业单位人事制度改革，按照管理权限制</w:t>
      </w:r>
      <w:r>
        <w:rPr>
          <w:rFonts w:hint="eastAsia" w:ascii="仿宋_GB2312" w:hAnsi="Calibri" w:eastAsia="仿宋_GB2312" w:cs="ArialUnicodeMS"/>
          <w:kern w:val="0"/>
          <w:sz w:val="32"/>
          <w:szCs w:val="32"/>
          <w:lang w:eastAsia="zh-CN"/>
        </w:rPr>
        <w:t>订</w:t>
      </w:r>
      <w:bookmarkStart w:id="0" w:name="_GoBack"/>
      <w:bookmarkEnd w:id="0"/>
      <w:r>
        <w:rPr>
          <w:rFonts w:hint="eastAsia" w:ascii="仿宋_GB2312" w:hAnsi="Calibri" w:eastAsia="仿宋_GB2312" w:cs="ArialUnicodeMS"/>
          <w:kern w:val="0"/>
          <w:sz w:val="32"/>
          <w:szCs w:val="32"/>
        </w:rPr>
        <w:t>事业单位招聘计划，负责规范事业单位岗位设置、公开招聘、聘用等人事综合管理工作，合理控制财政供养人员增长，落实事业单位工作人员和机关工勤人员管理政策。</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（九）会同有关部门拟定农民工综合性政策和规划，推动相关政策落实，协调解决重点难点问题，维护农民工合法权益。</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（十一）负责规划和管理全区职业培训机构。</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（十二）负责全区评比达标表彰和创建示范工作的综合管理、审核备案、监督检查。组织指导区直各部门评比达标表彰活动。负责全区功勋荣誉表彰奖励获得者管理，落实享受待遇的相关政策。</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（十三）承办区委、区政府交办的其他事项。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1个，具体情况如下：</w:t>
      </w:r>
    </w:p>
    <w:p>
      <w:pPr>
        <w:spacing w:line="580" w:lineRule="exact"/>
        <w:ind w:firstLine="640" w:firstLineChars="200"/>
        <w:rPr>
          <w:rFonts w:ascii="仿宋_GB2312" w:hAnsi="Calibri" w:eastAsia="仿宋_GB2312" w:cs="ArialUnicodeMS"/>
          <w:kern w:val="0"/>
          <w:sz w:val="32"/>
          <w:szCs w:val="32"/>
        </w:rPr>
      </w:pP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保定市满城区人力资源和社会保障局（本级）</w:t>
            </w:r>
          </w:p>
        </w:tc>
        <w:tc>
          <w:tcPr>
            <w:tcW w:w="244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行政单位</w:t>
            </w:r>
          </w:p>
        </w:tc>
        <w:tc>
          <w:tcPr>
            <w:tcW w:w="266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保定市满城区就业服务局</w:t>
            </w:r>
          </w:p>
        </w:tc>
        <w:tc>
          <w:tcPr>
            <w:tcW w:w="244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参公事业单位</w:t>
            </w:r>
          </w:p>
        </w:tc>
        <w:tc>
          <w:tcPr>
            <w:tcW w:w="266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保定市满城区社会保险事业管理所</w:t>
            </w:r>
          </w:p>
        </w:tc>
        <w:tc>
          <w:tcPr>
            <w:tcW w:w="244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财政补助事业单位</w:t>
            </w:r>
          </w:p>
        </w:tc>
        <w:tc>
          <w:tcPr>
            <w:tcW w:w="266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4</w:t>
            </w:r>
          </w:p>
        </w:tc>
        <w:tc>
          <w:tcPr>
            <w:tcW w:w="348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保定市满城区劳动保障监察大队</w:t>
            </w:r>
          </w:p>
        </w:tc>
        <w:tc>
          <w:tcPr>
            <w:tcW w:w="244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财政补助事业单位</w:t>
            </w:r>
          </w:p>
        </w:tc>
        <w:tc>
          <w:tcPr>
            <w:tcW w:w="2665" w:type="dxa"/>
            <w:vAlign w:val="center"/>
          </w:tcPr>
          <w:p>
            <w:pPr>
              <w:spacing w:line="560" w:lineRule="exact"/>
              <w:jc w:val="center"/>
              <w:rPr>
                <w:rFonts w:ascii="仿宋_GB2312" w:hAnsi="Cambria" w:eastAsia="仿宋_GB2312" w:cs="ArialUnicodeMS"/>
                <w:kern w:val="0"/>
                <w:sz w:val="22"/>
              </w:rPr>
            </w:pPr>
            <w:r>
              <w:rPr>
                <w:rFonts w:hint="eastAsia" w:ascii="仿宋_GB2312" w:hAnsi="Cambria" w:eastAsia="仿宋_GB2312" w:cs="ArialUnicodeMS"/>
                <w:kern w:val="0"/>
                <w:sz w:val="22"/>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2" w:type="first"/>
          <w:footerReference r:id="rId14" w:type="first"/>
          <w:headerReference r:id="rId11" w:type="default"/>
          <w:footerReference r:id="rId13"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年度收入总计32877.04万元（其中结转和结余800万元）。与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年度决算相比，收入减少2772.43万元，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，主要原因是厉行节约，勤俭办事，减少了经费支出。支出总计32877.04万元（其中结转和结余800万元）。与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ascii="仿宋_GB2312" w:hAnsi="Times New Roman" w:eastAsia="仿宋_GB2312" w:cs="DengXian-Regular"/>
          <w:sz w:val="32"/>
          <w:szCs w:val="32"/>
        </w:rPr>
        <w:t>2772.4</w:t>
      </w:r>
      <w:r>
        <w:rPr>
          <w:rFonts w:hint="eastAsia" w:ascii="仿宋_GB2312" w:hAnsi="Times New Roman" w:eastAsia="仿宋_GB2312" w:cs="DengXian-Regular"/>
          <w:sz w:val="32"/>
          <w:szCs w:val="32"/>
        </w:rPr>
        <w:t>3万元，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年末结转和结余无增加</w:t>
      </w:r>
      <w:r>
        <w:rPr>
          <w:rFonts w:hint="eastAsia" w:ascii="仿宋_GB2312" w:hAnsi="Times New Roman" w:eastAsia="仿宋_GB2312" w:cs="DengXian-Regular"/>
          <w:sz w:val="32"/>
          <w:szCs w:val="32"/>
        </w:rPr>
        <w:t>，主要原因是厉行节约，勤俭办事，减少了经费支出。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年度本年收入合计32077.04万元，其中：财政拨款收入32077.04万元，占100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；事业收入、经营收入、其他收入均为0。</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年度本年支出合计32077.04万元，其中：基本支出31992.7万元，占99.74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；项目支出84.33万元，占0.26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。如图所示：</w:t>
      </w:r>
    </w:p>
    <w:p>
      <w:pPr>
        <w:adjustRightInd w:val="0"/>
        <w:snapToGrid w:val="0"/>
        <w:spacing w:line="580" w:lineRule="exact"/>
        <w:ind w:firstLine="1260" w:firstLineChars="600"/>
        <w:rPr>
          <w:rFonts w:ascii="仿宋_GB2312" w:hAnsi="Times New Roman" w:eastAsia="仿宋_GB2312" w:cs="DengXian-Regular"/>
          <w:sz w:val="32"/>
          <w:szCs w:val="32"/>
        </w:rPr>
      </w:pPr>
      <w:r>
        <w:pict>
          <v:shape id="图表 2" o:spid="_x0000_s1108" o:spt="75" type="#_x0000_t75" style="position:absolute;left:0pt;margin-left:97.6pt;margin-top:3.1pt;height:161.5pt;width:266.25pt;z-index:251659264;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1R+33AAAAAUBAAAPAAAAZHJzL2Rvd25y&#10;ZXYueG1sTI/BTsMwEETvSPyDtUjcqENSKApxqgrBrYdSUNWjGy9JhL0OsZum/fpuucBlpNGsZt4W&#10;89FZMWAfWk8K7icJCKTKm5ZqBZ8fb3dPIELUZLT1hAqOGGBeXl8VOjf+QO84rGMtuIRCrhU0MXa5&#10;lKFq0Okw8R0SZ1++dzqy7Wtpen3gcmdlmiSP0umWeKHRHb40WH2v907BajbQ9Gdp5Va+YrrcrBZp&#10;cqqVur0ZF88gIo7x7xgu+IwOJTPt/J5MEFYBPxJ/lbNZmrHdKZhm2QPIspD/6csz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">
            <v:path/>
            <v:fill on="f" focussize="0,0"/>
            <v:stroke on="f" joinstyle="miter"/>
            <v:imagedata r:id="rId18" o:title=""/>
            <o:lock v:ext="edit" aspectratio="f"/>
          </v:shape>
        </w:pic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r>
        <w:rPr>
          <w:rFonts w:ascii="仿宋_GB2312" w:hAnsi="Times New Roman" w:eastAsia="仿宋_GB2312" w:cs="DengXian-Regular"/>
          <w:sz w:val="32"/>
          <w:szCs w:val="32"/>
        </w:rPr>
        <w:pict>
          <v:rect id="_x0000_s1125" o:spid="_x0000_s1125" o:spt="1" style="position:absolute;left:0pt;margin-left:141.85pt;margin-top:124.6pt;height:42.75pt;width:195.75pt;z-index:251659264;mso-width-relative:page;mso-height-relative:page;" filled="f" stroked="f" coordsize="21600,21600">
            <v:path/>
            <v:fill on="f" focussize="0,0"/>
            <v:stroke on="f"/>
            <v:imagedata o:title=""/>
            <o:lock v:ext="edit"/>
            <v:textbox>
              <w:txbxContent>
                <w:p>
                  <w:r>
                    <w:rPr>
                      <w:rFonts w:hint="eastAsia"/>
                    </w:rPr>
                    <w:t>支出构成情况（按支出性质）</w:t>
                  </w:r>
                </w:p>
              </w:txbxContent>
            </v:textbox>
          </v:rect>
        </w:pict>
      </w: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年度形成的财政拨款收支均为一般公共预算财政拨款，其中本年收入32077.04万元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年度减少2772.43万元，降低7.96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，主要是由于厉行节约，勤俭办事，减少了经费支出；本年支出32077.04万元，减少2772.43万元，降低7.96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，主要是由于厉行节约，勤俭办事，减少了经费支出。</w:t>
      </w:r>
    </w:p>
    <w:p>
      <w:pPr>
        <w:adjustRightInd w:val="0"/>
        <w:snapToGrid w:val="0"/>
        <w:spacing w:line="580" w:lineRule="exact"/>
        <w:ind w:firstLine="420" w:firstLineChars="200"/>
        <w:rPr>
          <w:rFonts w:ascii="仿宋_GB2312" w:hAnsi="Times New Roman" w:eastAsia="仿宋_GB2312" w:cs="DengXian-Regular"/>
          <w:sz w:val="32"/>
          <w:szCs w:val="32"/>
          <w:highlight w:val="yellow"/>
        </w:rPr>
      </w:pPr>
      <w:r>
        <w:pict>
          <v:shape id="图表 1" o:spid="_x0000_s1126" o:spt="75" type="#_x0000_t75" style="position:absolute;left:0pt;margin-left:49.6pt;margin-top:22.1pt;height:186pt;width:361.5pt;z-index:251659264;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CKkX3QAAAAUBAAAPAAAAZHJzL2Rvd25y&#10;ZXYueG1sTI9BT8JAEIXvJv6HzZB4ky2tCindElJiE72BmnhcukNb7M423QXqv3fkopeXvLzJe99k&#10;q9F24oyDbx0pmE0jEEiVMy3VCt7fnu8XIHzQZHTnCBV8o4dVfnuT6dS4C23xvAu14BLyqVbQhNCn&#10;UvqqQav91PVInB3cYHVgO9TSDPrC5baTcRQ9Satb4oVG91g0WH3tTlZBMd++lsfPzezlo9qs4yQu&#10;i0MolbqbjOsliIBj+DuGX3xGh5yZ9u5ExotOAT8SrsrZPE7Y7hU8JMkjyDyT/+nzH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">
            <v:path/>
            <v:fill on="f" focussize="0,0"/>
            <v:stroke on="f" joinstyle="miter"/>
            <v:imagedata r:id="rId19" o:title=""/>
            <o:lock v:ext="edit" aspectratio="f"/>
          </v:shape>
        </w:pic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r>
        <w:rPr>
          <w:rFonts w:ascii="楷体_GB2312" w:hAnsi="Times New Roman" w:eastAsia="楷体_GB2312" w:cs="DengXian-Bold"/>
          <w:b/>
          <w:bCs/>
          <w:sz w:val="32"/>
          <w:szCs w:val="32"/>
        </w:rPr>
        <w:pict>
          <v:rect id="_x0000_s1127" o:spid="_x0000_s1127" o:spt="1" style="position:absolute;left:0pt;margin-left:129.85pt;margin-top:16.35pt;height:38.25pt;width:207.75pt;z-index:251659264;mso-width-relative:page;mso-height-relative:page;" filled="f" stroked="f" coordsize="21600,21600">
            <v:path/>
            <v:fill on="f" focussize="0,0"/>
            <v:stroke on="f"/>
            <v:imagedata o:title=""/>
            <o:lock v:ext="edit"/>
            <v:textbox>
              <w:txbxContent>
                <w:p>
                  <w:r>
                    <w:rPr>
                      <w:rFonts w:hint="eastAsia" w:ascii="仿宋_GB2312" w:eastAsia="仿宋_GB2312" w:cs="DengXian-Regular"/>
                      <w:sz w:val="28"/>
                      <w:szCs w:val="28"/>
                    </w:rPr>
                    <w:t>2018-2019年财政拨款收支情况</w:t>
                  </w:r>
                </w:p>
                <w:p/>
              </w:txbxContent>
            </v:textbox>
          </v:rect>
        </w:pic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年度一般公共预算财政拨款收入32077.04万元，完成年初预算的92.78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比年初预算减少2494.79万元，决算数小于预算数主要原因是厉行节约，勤俭办事，减少了经费支出；本年支出32077.04万元，完成年初预算的92.78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比年初预算增加减少2494.79万元，决算数小于预算数主要原因是厉行节约，勤俭办事，减少了经费支出。</w:t>
      </w:r>
    </w:p>
    <w:p>
      <w:pPr>
        <w:adjustRightInd w:val="0"/>
        <w:snapToGrid w:val="0"/>
        <w:spacing w:line="580" w:lineRule="exact"/>
        <w:ind w:firstLine="640" w:firstLineChars="200"/>
        <w:rPr>
          <w:rFonts w:ascii="仿宋_GB2312" w:hAnsi="Times New Roman" w:eastAsia="仿宋_GB2312" w:cs="DengXian-Regular"/>
          <w:sz w:val="32"/>
          <w:szCs w:val="32"/>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年度财政拨款支出32077.04万元，主要用于以下方面：一般公共服务支出1095.61万元，占3.42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11980.91万元，占37.35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；卫生健康支出18907.90万元，占58.94%；住房保障（类）支出92.62万元，占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0.29%。</w:t>
      </w:r>
    </w:p>
    <w:p>
      <w:pPr>
        <w:tabs>
          <w:tab w:val="left" w:pos="5955"/>
        </w:tabs>
        <w:adjustRightInd w:val="0"/>
        <w:snapToGrid w:val="0"/>
        <w:spacing w:line="580" w:lineRule="exact"/>
        <w:rPr>
          <w:rFonts w:ascii="楷体_GB2312" w:hAnsi="Times New Roman" w:eastAsia="楷体_GB2312" w:cs="DengXian-Bold"/>
          <w:b/>
          <w:bCs/>
          <w:sz w:val="32"/>
          <w:szCs w:val="32"/>
        </w:rPr>
      </w:pPr>
      <w:r>
        <w:rPr>
          <w:rFonts w:ascii="楷体_GB2312" w:hAnsi="Times New Roman" w:eastAsia="楷体_GB2312" w:cs="DengXian-Bold"/>
          <w:b/>
          <w:bCs/>
          <w:sz w:val="32"/>
          <w:szCs w:val="32"/>
        </w:rPr>
        <w:tab/>
      </w:r>
    </w:p>
    <w:p>
      <w:pPr>
        <w:adjustRightInd w:val="0"/>
        <w:snapToGrid w:val="0"/>
        <w:spacing w:line="580" w:lineRule="exact"/>
        <w:rPr>
          <w:rFonts w:ascii="楷体_GB2312" w:hAnsi="Times New Roman" w:eastAsia="楷体_GB2312" w:cs="DengXian-Bold"/>
          <w:b/>
          <w:bCs/>
          <w:sz w:val="32"/>
          <w:szCs w:val="32"/>
        </w:rPr>
      </w:pPr>
      <w:r>
        <w:pict>
          <v:shape id="_x0000_s1111" o:spid="_x0000_s1111" o:spt="75" type="#_x0000_t75" style="position:absolute;left:0pt;margin-left:55.6pt;margin-top:3.35pt;height:181.55pt;width:306pt;z-index:251659264;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dRT4a2QAAAAUBAAAPAAAAZHJzL2Rvd25y&#10;ZXYueG1sTI/BTsMwEETvSPyDtUjcqNMa2irEqSIkDhwpXHpz4iUJxOtgb9Lw9xgucBlpNKuZt8Vh&#10;cYOYMcTek4b1KgOB1HjbU6vh9eXxZg8isiFrBk+o4QsjHMrLi8Lk1p/pGecjtyKVUMyNho55zKWM&#10;TYfOxJUfkVL25oMznGxopQ3mnMrdIDdZtpXO9JQWOjPiQ4fNx3FyGt63FfNJ0b5d10/z7jSpUH2S&#10;1tdXS3UPgnHhv2P4wU/oUCam2k9koxg0pEf4V1O226hkaw23St2BLAv5n778Bg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">
            <v:path/>
            <v:fill on="f" focussize="0,0"/>
            <v:stroke on="f" joinstyle="miter"/>
            <v:imagedata r:id="rId20" o:title=""/>
            <o:lock v:ext="edit" aspectratio="f"/>
          </v:shape>
        </w:pic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ascii="楷体_GB2312" w:hAnsi="Times New Roman" w:eastAsia="楷体_GB2312" w:cs="DengXian-Bold"/>
          <w:b/>
          <w:bCs/>
          <w:sz w:val="32"/>
          <w:szCs w:val="32"/>
        </w:rPr>
        <w:pict>
          <v:rect id="_x0000_s1128" o:spid="_x0000_s1128" o:spt="1" style="position:absolute;left:0pt;margin-left:105.85pt;margin-top:17.35pt;height:42pt;width:197.25pt;z-index:251659264;mso-width-relative:page;mso-height-relative:page;" filled="f" stroked="f" coordsize="21600,21600">
            <v:path/>
            <v:fill on="f" focussize="0,0"/>
            <v:stroke on="f"/>
            <v:imagedata o:title=""/>
            <o:lock v:ext="edit"/>
            <v:textbox>
              <w:txbxContent>
                <w:p>
                  <w:pPr>
                    <w:rPr>
                      <w:sz w:val="22"/>
                    </w:rPr>
                  </w:pPr>
                  <w:r>
                    <w:rPr>
                      <w:rFonts w:hint="eastAsia"/>
                      <w:sz w:val="22"/>
                    </w:rPr>
                    <w:t>财政拨款支出决算结构（按功能分类）</w:t>
                  </w:r>
                </w:p>
                <w:p/>
              </w:txbxContent>
            </v:textbox>
          </v:rect>
        </w:pict>
      </w: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年度财政拨款基本支出31992.7</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31869.26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123.44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年度“三公”经费支出共计6.07万元，完成预算的38.91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较预算减少9.53万元，降低61.09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年度增加0.08万元，增长1.34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，主要是部分公车老化，维修费用增加。具体情况如下：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0人次0组次</w:t>
      </w:r>
      <w:r>
        <w:rPr>
          <w:rFonts w:hint="eastAsia" w:ascii="楷体_GB2312" w:hAnsi="Times New Roman" w:eastAsia="楷体_GB2312" w:cs="DengXian-Bold"/>
          <w:b/>
          <w:bCs/>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年度未发生因公出国（境）经费支出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较年初预算持平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（二）公务用车购置及运行维护费支出6.07万元。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年度公务用车购置及运行维护费较预算减少8.93万元，降低59.53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；较上年增加0.15万元，增</w:t>
      </w:r>
      <w:r>
        <w:rPr>
          <w:rFonts w:hint="eastAsia" w:ascii="仿宋_GB2312" w:hAnsi="Times New Roman" w:eastAsia="仿宋_GB2312" w:cs="DengXian-Regular"/>
          <w:sz w:val="32"/>
          <w:szCs w:val="32"/>
          <w:lang w:val="en-US" w:eastAsia="zh-CN"/>
        </w:rPr>
        <w:t>长</w:t>
      </w:r>
      <w:r>
        <w:rPr>
          <w:rFonts w:hint="eastAsia" w:ascii="仿宋_GB2312" w:hAnsi="Times New Roman" w:eastAsia="仿宋_GB2312" w:cs="DengXian-Regular"/>
          <w:sz w:val="32"/>
          <w:szCs w:val="32"/>
        </w:rPr>
        <w:t>2.53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主要是部分公车老化，维修费用增加。</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年度未发生公务用车购置经费支出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较年初预算持平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年度单位公务用车保有量5辆。公车运行维护费支出较预算减少8.93万元，降低59.53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；较上年增加0.15万元，增长2.53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，主要是部分公车老化，维修费用增加。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w:t>
      </w:r>
      <w:r>
        <w:rPr>
          <w:rFonts w:ascii="仿宋_GB2312" w:hAnsi="Times New Roman" w:eastAsia="仿宋_GB2312" w:cs="DengXian-Regular"/>
          <w:sz w:val="32"/>
          <w:szCs w:val="32"/>
        </w:rPr>
        <w:t>0.6</w:t>
      </w:r>
      <w:r>
        <w:rPr>
          <w:rFonts w:hint="eastAsia" w:ascii="仿宋_GB2312" w:hAnsi="Times New Roman" w:eastAsia="仿宋_GB2312" w:cs="DengXian-Regular"/>
          <w:sz w:val="32"/>
          <w:szCs w:val="32"/>
        </w:rPr>
        <w:t>万元，降低100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；较上年度减少0.07万元，降低100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精神和厉行节约要求，从严控制“三公”经费开支，全年实际支出比去年有所节约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31个，共涉及资金30217.15万元，占一般公共预算项目支出总额的100%。组织对城乡居民社会养老保险市级配套补助资金（第二批）1个项目开展了部门评价，涉及一般公共预算支出36.4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本部门在今年部门决算公开中反映城乡居民社会养老保险市级配套补助资金（第二批）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项目、城乡居民基本养老保险贫困人员缴费补贴2个项目绩效自评结果。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城乡居民社会养老保险市级配套补助资金（第二批）项目自评综述：根据年初设定的绩效目标，城乡居民社会养老保险市级配套补助资金（第二批）项目绩效自评得分为100分。全年预算数为36.4万元，执行数为36.4万元，完成预算的100%。项目绩效目标完成情况：一是及时足额发放基础养老金调标部分；二是各项缴费补贴及时补贴到位。</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乡居民基本养老保险贫困人员缴费补贴项目自评综述：根据年初设定的绩效目标，城乡居民基本养老保险贫困人员缴费补贴项目绩效自评得分为100分。全年预算数为0.207万元，执行数为0.207万元，完成预算的100%。项目绩效目标完成情况：帮助贫困人员参加社会保险，基本实现法定人员全覆盖，助力参保贫困人员精准脱贫。</w:t>
      </w: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无</w:t>
      </w:r>
    </w:p>
    <w:p>
      <w:pPr>
        <w:keepNext/>
        <w:keepLines/>
        <w:adjustRightInd w:val="0"/>
        <w:snapToGrid w:val="0"/>
        <w:spacing w:line="580" w:lineRule="exact"/>
        <w:ind w:left="643"/>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年度机关运行经费支出123.44万元，比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年度减少93.77万元，降低43.17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精神和厉行节约要求，从严控制经费开支，全年实际支出比去年有所节约</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年度机关运行经费支出123.44万元，比年初预算数增加45.61万元，增长58.6</w:t>
      </w:r>
      <w:r>
        <w:rPr>
          <w:rFonts w:ascii="仿宋_GB2312" w:eastAsia="仿宋_GB2312" w:cs="DengXian-Regular"/>
          <w:sz w:val="32"/>
          <w:szCs w:val="32"/>
        </w:rPr>
        <w:t>%</w:t>
      </w:r>
      <w:r>
        <w:rPr>
          <w:rFonts w:hint="eastAsia" w:ascii="仿宋_GB2312" w:eastAsia="仿宋_GB2312" w:cs="DengXian-Regular"/>
          <w:sz w:val="32"/>
          <w:szCs w:val="32"/>
        </w:rPr>
        <w:t>。主要原因是项目支出增加。</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日，本部门共有车辆5辆，较去年无变化，主要是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精神和厉行节约要求，从严控制经费开支</w:t>
      </w:r>
      <w:r>
        <w:rPr>
          <w:rFonts w:hint="eastAsia" w:ascii="仿宋_GB2312" w:hAnsi="Times New Roman" w:eastAsia="仿宋_GB2312" w:cs="DengXian-Regular"/>
          <w:sz w:val="32"/>
          <w:szCs w:val="32"/>
        </w:rPr>
        <w:t>。其中其他用车5辆，其他用车主要是</w:t>
      </w:r>
      <w:r>
        <w:rPr>
          <w:rFonts w:hint="eastAsia" w:ascii="仿宋_GB2312" w:eastAsia="仿宋_GB2312" w:cs="DengXian-Regular"/>
          <w:sz w:val="32"/>
          <w:szCs w:val="32"/>
        </w:rPr>
        <w:t>下乡监察、开会用车</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万元以上通用设备0台（套），较去年无变化，主要是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精神和厉行节约要求，从严控制经费开支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万元以上专用设备0台（套），较去年无变化，主要是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精神和厉行节约要求，从严控制经费开支</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eastAsia="仿宋_GB2312" w:cs="DengXian-Regular"/>
          <w:sz w:val="32"/>
          <w:szCs w:val="32"/>
        </w:rPr>
        <w:t>本部门</w:t>
      </w:r>
      <w:r>
        <w:rPr>
          <w:rFonts w:ascii="仿宋_GB2312" w:eastAsia="仿宋_GB2312" w:cs="DengXian-Regular"/>
          <w:sz w:val="32"/>
          <w:szCs w:val="32"/>
        </w:rPr>
        <w:t>20</w:t>
      </w:r>
      <w:r>
        <w:rPr>
          <w:rFonts w:hint="eastAsia" w:ascii="仿宋_GB2312" w:eastAsia="仿宋_GB2312" w:cs="DengXian-Regular"/>
          <w:sz w:val="32"/>
          <w:szCs w:val="32"/>
        </w:rPr>
        <w:t>19年度无政府性基金预算财政拨款收支、无国有资本经营预算财政拨款支出，故政府性基金预算财政拨款收入支出决算表、国有资本经营预算财政拨款支出决算表以空表列示。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5"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6"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235"/>
        </w:tabs>
        <w:jc w:val="left"/>
      </w:pPr>
    </w:p>
    <w:p/>
    <w:p>
      <w:pPr>
        <w:jc w:val="left"/>
      </w:pPr>
    </w:p>
    <w:p>
      <w:pPr>
        <w:jc w:val="left"/>
      </w:pPr>
    </w:p>
    <w:p/>
    <w:p/>
    <w:p/>
    <w:p/>
    <w:p/>
    <w:p/>
    <w:p/>
    <w:p/>
    <w:p/>
    <w:p/>
    <w:p/>
    <w:p/>
    <w:p/>
    <w:p/>
    <w:p/>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hint="eastAsia" w:ascii="黑体" w:hAnsi="宋体" w:eastAsia="黑体" w:cs="黑体"/>
                <w:color w:val="000000"/>
                <w:kern w:val="0"/>
                <w:sz w:val="32"/>
                <w:szCs w:val="32"/>
              </w:rPr>
            </w:pPr>
          </w:p>
          <w:p>
            <w:pPr>
              <w:spacing w:line="400" w:lineRule="exact"/>
              <w:ind w:firstLine="3200" w:firstLineChars="1000"/>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4658"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部门：保定市满城区人力资源和社会保障局</w:t>
            </w: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32077.04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1095.61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11980.91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18907.90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92.62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32077.04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32077.04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800</w:t>
            </w:r>
            <w:r>
              <w:rPr>
                <w:rFonts w:hint="eastAsia" w:ascii="宋体" w:hAnsi="宋体" w:eastAsia="宋体" w:cs="宋体"/>
                <w:color w:val="000000"/>
                <w:kern w:val="0"/>
                <w:sz w:val="22"/>
                <w:lang w:val="en-US" w:eastAsia="zh-CN"/>
              </w:rPr>
              <w:t>.00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800</w:t>
            </w:r>
            <w:r>
              <w:rPr>
                <w:rFonts w:hint="eastAsia" w:ascii="宋体" w:hAnsi="宋体" w:eastAsia="宋体" w:cs="宋体"/>
                <w:color w:val="000000"/>
                <w:kern w:val="0"/>
                <w:sz w:val="22"/>
                <w:lang w:val="en-US" w:eastAsia="zh-CN"/>
              </w:rPr>
              <w:t>.00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32877.04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32877.04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
      <w:r>
        <w:pict>
          <v:shape id="_x0000_s1113" o:spid="_x0000_s1113" o:spt="75" type="#_x0000_t75" style="position:absolute;left:0pt;margin-left:-21pt;margin-top:-24.7pt;height:758.25pt;width:507pt;z-index:251659264;mso-width-relative:page;mso-height-relative:page;" o:ole="t" filled="f" o:preferrelative="t" stroked="f" coordsize="21600,21600">
            <v:path/>
            <v:fill on="f" focussize="0,0"/>
            <v:stroke on="f" joinstyle="miter"/>
            <v:imagedata r:id="rId22" o:title=""/>
            <o:lock v:ext="edit" aspectratio="t"/>
          </v:shape>
          <o:OLEObject Type="Embed" ProgID="Office12.Excel.Template" ShapeID="_x0000_s1113" DrawAspect="Content" ObjectID="_1468075725" r:id="rId21">
            <o:LockedField>false</o:LockedField>
          </o:OLEObject>
        </w:pict>
      </w:r>
    </w:p>
    <w:p/>
    <w:p/>
    <w:p/>
    <w:p/>
    <w:p/>
    <w:p/>
    <w:p/>
    <w:p/>
    <w:p/>
    <w:p/>
    <w:p/>
    <w:p/>
    <w:p/>
    <w:p/>
    <w:p/>
    <w:p/>
    <w:p/>
    <w:p/>
    <w:p/>
    <w:p/>
    <w:p/>
    <w:p/>
    <w:p/>
    <w:p/>
    <w:p/>
    <w:p/>
    <w:p/>
    <w:p/>
    <w:p/>
    <w:p/>
    <w:p/>
    <w:p/>
    <w:p/>
    <w:p/>
    <w:p/>
    <w:p/>
    <w:p/>
    <w:p/>
    <w:p/>
    <w:p/>
    <w:p/>
    <w:p/>
    <w:p/>
    <w:p/>
    <w:p/>
    <w:p/>
    <w:p>
      <w:r>
        <w:pict>
          <v:shape id="_x0000_s1114" o:spid="_x0000_s1114" o:spt="75" type="#_x0000_t75" style="position:absolute;left:0pt;margin-left:-2.25pt;margin-top:-16.6pt;height:705.75pt;width:462.75pt;z-index:251659264;mso-width-relative:page;mso-height-relative:page;" o:ole="t" filled="f" o:preferrelative="t" stroked="f" coordsize="21600,21600">
            <v:path/>
            <v:fill on="f" focussize="0,0"/>
            <v:stroke on="f" joinstyle="miter"/>
            <v:imagedata r:id="rId24" o:title=""/>
            <o:lock v:ext="edit" aspectratio="t"/>
          </v:shape>
          <o:OLEObject Type="Embed" ProgID="Office12.Excel.Template" ShapeID="_x0000_s1114" DrawAspect="Content" ObjectID="_1468075726" r:id="rId23">
            <o:LockedField>false</o:LockedField>
          </o:OLEObject>
        </w:pict>
      </w:r>
    </w:p>
    <w:p/>
    <w:p/>
    <w:p/>
    <w:p/>
    <w:p/>
    <w:p/>
    <w:p/>
    <w:p/>
    <w:p/>
    <w:p/>
    <w:p/>
    <w:p/>
    <w:p/>
    <w:p/>
    <w:p/>
    <w:p/>
    <w:p/>
    <w:p/>
    <w:p/>
    <w:p/>
    <w:p/>
    <w:p/>
    <w:p/>
    <w:p/>
    <w:p/>
    <w:p/>
    <w:p/>
    <w:p/>
    <w:p/>
    <w:p/>
    <w:p/>
    <w:p/>
    <w:p/>
    <w:p/>
    <w:p/>
    <w:p/>
    <w:p/>
    <w:p/>
    <w:p/>
    <w:p/>
    <w:p/>
    <w:p/>
    <w:p>
      <w:r>
        <w:pict>
          <v:shape id="_x0000_s1115" o:spid="_x0000_s1115" o:spt="75" type="#_x0000_t75" style="position:absolute;left:0pt;margin-left:-23.25pt;margin-top:-17.95pt;height:672.75pt;width:472.5pt;z-index:251659264;mso-width-relative:page;mso-height-relative:page;" o:ole="t" filled="f" o:preferrelative="t" stroked="f" coordsize="21600,21600">
            <v:path/>
            <v:fill on="f" focussize="0,0"/>
            <v:stroke on="f" joinstyle="miter"/>
            <v:imagedata r:id="rId26" o:title=""/>
            <o:lock v:ext="edit" aspectratio="t"/>
          </v:shape>
          <o:OLEObject Type="Embed" ProgID="Office12.Excel.Template" ShapeID="_x0000_s1115" DrawAspect="Content" ObjectID="_1468075727" r:id="rId25">
            <o:LockedField>false</o:LockedField>
          </o:OLEObject>
        </w:pict>
      </w:r>
    </w:p>
    <w:p/>
    <w:p/>
    <w:p/>
    <w:p/>
    <w:p/>
    <w:p/>
    <w:p/>
    <w:p/>
    <w:p/>
    <w:p/>
    <w:p/>
    <w:p/>
    <w:p/>
    <w:p/>
    <w:p/>
    <w:p/>
    <w:p/>
    <w:p/>
    <w:p/>
    <w:p/>
    <w:p/>
    <w:p/>
    <w:p/>
    <w:p/>
    <w:p/>
    <w:p/>
    <w:p/>
    <w:p/>
    <w:p/>
    <w:p/>
    <w:p/>
    <w:p/>
    <w:p/>
    <w:p/>
    <w:p/>
    <w:p/>
    <w:p/>
    <w:p/>
    <w:p/>
    <w:p/>
    <w:p/>
    <w:p/>
    <w:p/>
    <w:p/>
    <w:p>
      <w:r>
        <w:pict>
          <v:shape id="_x0000_s1123" o:spid="_x0000_s1123" o:spt="75" type="#_x0000_t75" style="position:absolute;left:0pt;margin-left:11.25pt;margin-top:-21.4pt;height:653.6pt;width:399pt;z-index:251659264;mso-width-relative:page;mso-height-relative:page;" o:ole="t" filled="f" o:preferrelative="t" stroked="f" coordsize="21600,21600">
            <v:path/>
            <v:fill on="f" focussize="0,0"/>
            <v:stroke on="f" joinstyle="miter"/>
            <v:imagedata r:id="rId28" o:title=""/>
            <o:lock v:ext="edit" aspectratio="t"/>
          </v:shape>
          <o:OLEObject Type="Embed" ProgID="Office12.Excel.Template" ShapeID="_x0000_s1123" DrawAspect="Content" ObjectID="_1468075728" r:id="rId27">
            <o:LockedField>false</o:LockedField>
          </o:OLEObject>
        </w:pict>
      </w:r>
    </w:p>
    <w:p/>
    <w:p/>
    <w:p/>
    <w:p/>
    <w:p/>
    <w:p/>
    <w:p/>
    <w:p/>
    <w:p/>
    <w:p/>
    <w:p/>
    <w:p/>
    <w:p/>
    <w:p/>
    <w:p/>
    <w:p/>
    <w:p/>
    <w:p/>
    <w:p/>
    <w:p/>
    <w:p/>
    <w:p/>
    <w:p/>
    <w:p/>
    <w:p/>
    <w:p/>
    <w:p/>
    <w:p/>
    <w:p/>
    <w:p/>
    <w:p/>
    <w:p/>
    <w:p/>
    <w:p/>
    <w:p/>
    <w:p/>
    <w:p/>
    <w:p/>
    <w:p/>
    <w:p/>
    <w:p/>
    <w:p/>
    <w:p>
      <w:r>
        <w:pict>
          <v:shape id="_x0000_s1117" o:spid="_x0000_s1117" o:spt="75" type="#_x0000_t75" style="position:absolute;left:0pt;margin-left:-29.95pt;margin-top:10.2pt;height:793.35pt;width:662.2pt;z-index:251659264;mso-width-relative:page;mso-height-relative:page;" o:ole="t" filled="f" o:preferrelative="t" stroked="f" coordsize="21600,21600">
            <v:path/>
            <v:fill on="f" focussize="0,0"/>
            <v:stroke on="f"/>
            <v:imagedata r:id="rId29" o:title=""/>
            <o:lock v:ext="edit" aspectratio="t"/>
          </v:shape>
          <o:OLEObject Type="Embed" ProgID="Office12.Excel.Template" ShapeID="_x0000_s1117" DrawAspect="Content" ObjectID="_1468075729">
            <o:LockedField>false</o:LockedField>
          </o:OLEObject>
        </w:pict>
      </w:r>
    </w:p>
    <w:p/>
    <w:p/>
    <w:p/>
    <w:p/>
    <w:p/>
    <w:p/>
    <w:p/>
    <w:p/>
    <w:p/>
    <w:p/>
    <w:p/>
    <w:p/>
    <w:p/>
    <w:p/>
    <w:p/>
    <w:p/>
    <w:p/>
    <w:p/>
    <w:p/>
    <w:p/>
    <w:p/>
    <w:p/>
    <w:p/>
    <w:p/>
    <w:p/>
    <w:p/>
    <w:p/>
    <w:p/>
    <w:p/>
    <w:p/>
    <w:p/>
    <w:p/>
    <w:p/>
    <w:p/>
    <w:p/>
    <w:p/>
    <w:p/>
    <w:p/>
    <w:p/>
    <w:p/>
    <w:p/>
    <w:p/>
    <w:p/>
    <w:p/>
    <w:p/>
    <w:p/>
    <w:p/>
    <w:p/>
    <w:p>
      <w:r>
        <w:pict>
          <v:shape id="_x0000_s1118" o:spid="_x0000_s1118" o:spt="75" type="#_x0000_t75" style="position:absolute;left:0pt;margin-left:-28.5pt;margin-top:10.85pt;height:141.75pt;width:525pt;z-index:251659264;mso-width-relative:page;mso-height-relative:page;" o:ole="t" filled="f" o:preferrelative="t" stroked="f" coordsize="21600,21600">
            <v:path/>
            <v:fill on="f" focussize="0,0"/>
            <v:stroke on="f" joinstyle="miter"/>
            <v:imagedata r:id="rId31" o:title=""/>
            <o:lock v:ext="edit" aspectratio="t"/>
          </v:shape>
          <o:OLEObject Type="Embed" ProgID="Office12.Excel.Template" ShapeID="_x0000_s1118" DrawAspect="Content" ObjectID="_1468075730" r:id="rId30">
            <o:LockedField>false</o:LockedField>
          </o:OLEObject>
        </w:pict>
      </w:r>
    </w:p>
    <w:p/>
    <w:p/>
    <w:p/>
    <w:p/>
    <w:p/>
    <w:p/>
    <w:p/>
    <w:p/>
    <w:p/>
    <w:p/>
    <w:p/>
    <w:p/>
    <w:p/>
    <w:p/>
    <w:p/>
    <w:p/>
    <w:p/>
    <w:p/>
    <w:p/>
    <w:p/>
    <w:p/>
    <w:p/>
    <w:p/>
    <w:p/>
    <w:p/>
    <w:p/>
    <w:p/>
    <w:p/>
    <w:p/>
    <w:p/>
    <w:p/>
    <w:p/>
    <w:p/>
    <w:p/>
    <w:p/>
    <w:p/>
    <w:p/>
    <w:p/>
    <w:p>
      <w:r>
        <w:pict>
          <v:shape id="_x0000_s1119" o:spid="_x0000_s1119" o:spt="75" type="#_x0000_t75" style="position:absolute;left:0pt;margin-left:-10.5pt;margin-top:7.35pt;height:253.5pt;width:504.75pt;z-index:251659264;mso-width-relative:page;mso-height-relative:page;" o:ole="t" filled="f" o:preferrelative="t" stroked="f" coordsize="21600,21600">
            <v:path/>
            <v:fill on="f" focussize="0,0"/>
            <v:stroke on="f" joinstyle="miter"/>
            <v:imagedata r:id="rId33" o:title=""/>
            <o:lock v:ext="edit" aspectratio="t"/>
          </v:shape>
          <o:OLEObject Type="Embed" ProgID="Office12.Excel.Template" ShapeID="_x0000_s1119" DrawAspect="Content" ObjectID="_1468075731" r:id="rId32">
            <o:LockedField>false</o:LockedField>
          </o:OLEObject>
        </w:pict>
      </w:r>
    </w:p>
    <w:p/>
    <w:p/>
    <w:p/>
    <w:p/>
    <w:p/>
    <w:p/>
    <w:p/>
    <w:p/>
    <w:p/>
    <w:p/>
    <w:p/>
    <w:p/>
    <w:p/>
    <w:p/>
    <w:p/>
    <w:p/>
    <w:p/>
    <w:p/>
    <w:p/>
    <w:p/>
    <w:p/>
    <w:p/>
    <w:p/>
    <w:p/>
    <w:p/>
    <w:p/>
    <w:p/>
    <w:p/>
    <w:p/>
    <w:p/>
    <w:p/>
    <w:p/>
    <w:p/>
    <w:p/>
    <w:p/>
    <w:p/>
    <w:p/>
    <w:p/>
    <w:p/>
    <w:p/>
    <w:p/>
    <w:p>
      <w:r>
        <w:pict>
          <v:shape id="_x0000_s1120" o:spid="_x0000_s1120" o:spt="75" type="#_x0000_t75" style="position:absolute;left:0pt;margin-left:-26.25pt;margin-top:5.45pt;height:231.75pt;width:513pt;z-index:251659264;mso-width-relative:page;mso-height-relative:page;" o:ole="t" filled="f" o:preferrelative="t" stroked="f" coordsize="21600,21600">
            <v:path/>
            <v:fill on="f" focussize="0,0"/>
            <v:stroke on="f" joinstyle="miter"/>
            <v:imagedata r:id="rId34" o:title=""/>
            <o:lock v:ext="edit" aspectratio="t"/>
          </v:shape>
          <o:OLEObject Type="Embed" ProgID="Office12.Excel.Template" ShapeID="_x0000_s1120" DrawAspect="Content" ObjectID="_1468075732">
            <o:LockedField>false</o:LockedField>
          </o:OLEObject>
        </w:pict>
      </w:r>
    </w:p>
    <w:p/>
    <w:p/>
    <w:p/>
    <w:p/>
    <w:p/>
    <w:p/>
    <w:p/>
    <w:p/>
    <w:p/>
    <w:p/>
    <w:p/>
    <w:p/>
    <w:p/>
    <w:p>
      <w:pPr>
        <w:jc w:val="left"/>
      </w:pP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5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E4NTY4MzNjZWMzM2RiZWFiNTRkMDdhNzM2NzU5YzgifQ=="/>
  </w:docVars>
  <w:rsids>
    <w:rsidRoot w:val="6AAF1C96"/>
    <w:rsid w:val="000450CF"/>
    <w:rsid w:val="0007063E"/>
    <w:rsid w:val="00071ADD"/>
    <w:rsid w:val="00073392"/>
    <w:rsid w:val="00073F4E"/>
    <w:rsid w:val="00086C89"/>
    <w:rsid w:val="00094D26"/>
    <w:rsid w:val="000A39FB"/>
    <w:rsid w:val="000A61A4"/>
    <w:rsid w:val="000E310C"/>
    <w:rsid w:val="00117746"/>
    <w:rsid w:val="00125F05"/>
    <w:rsid w:val="00163F95"/>
    <w:rsid w:val="00180A9A"/>
    <w:rsid w:val="00180BC6"/>
    <w:rsid w:val="001829C0"/>
    <w:rsid w:val="00184809"/>
    <w:rsid w:val="00192112"/>
    <w:rsid w:val="001B0127"/>
    <w:rsid w:val="001C12D5"/>
    <w:rsid w:val="001C69F7"/>
    <w:rsid w:val="001D3F55"/>
    <w:rsid w:val="001E45D3"/>
    <w:rsid w:val="001E7419"/>
    <w:rsid w:val="001F36FD"/>
    <w:rsid w:val="00210E8A"/>
    <w:rsid w:val="002134BF"/>
    <w:rsid w:val="00246FD5"/>
    <w:rsid w:val="002650EC"/>
    <w:rsid w:val="00274CB2"/>
    <w:rsid w:val="002A6C46"/>
    <w:rsid w:val="002C07FB"/>
    <w:rsid w:val="002C19B5"/>
    <w:rsid w:val="00361C29"/>
    <w:rsid w:val="00371224"/>
    <w:rsid w:val="003A4EE8"/>
    <w:rsid w:val="003B0BA0"/>
    <w:rsid w:val="003C7863"/>
    <w:rsid w:val="003E5CDF"/>
    <w:rsid w:val="003F2D01"/>
    <w:rsid w:val="003F7EDE"/>
    <w:rsid w:val="00403527"/>
    <w:rsid w:val="00442CC2"/>
    <w:rsid w:val="00446244"/>
    <w:rsid w:val="00470123"/>
    <w:rsid w:val="00473C20"/>
    <w:rsid w:val="00482ED0"/>
    <w:rsid w:val="00484D9B"/>
    <w:rsid w:val="004A2962"/>
    <w:rsid w:val="004C3C15"/>
    <w:rsid w:val="004C5B4B"/>
    <w:rsid w:val="004C7CE2"/>
    <w:rsid w:val="004D3E49"/>
    <w:rsid w:val="004D61CB"/>
    <w:rsid w:val="005011D6"/>
    <w:rsid w:val="00503F2E"/>
    <w:rsid w:val="00530A5A"/>
    <w:rsid w:val="005442F4"/>
    <w:rsid w:val="00552226"/>
    <w:rsid w:val="0055798E"/>
    <w:rsid w:val="00566120"/>
    <w:rsid w:val="00582E6D"/>
    <w:rsid w:val="005954D5"/>
    <w:rsid w:val="005A53FA"/>
    <w:rsid w:val="005A6D9C"/>
    <w:rsid w:val="005A7595"/>
    <w:rsid w:val="005D1293"/>
    <w:rsid w:val="005D335F"/>
    <w:rsid w:val="00605CFB"/>
    <w:rsid w:val="00644D5F"/>
    <w:rsid w:val="006727AD"/>
    <w:rsid w:val="00673D0A"/>
    <w:rsid w:val="00691425"/>
    <w:rsid w:val="006A516E"/>
    <w:rsid w:val="006B0830"/>
    <w:rsid w:val="006D4823"/>
    <w:rsid w:val="006E146D"/>
    <w:rsid w:val="006F52C2"/>
    <w:rsid w:val="006F5417"/>
    <w:rsid w:val="00716E2B"/>
    <w:rsid w:val="0072015C"/>
    <w:rsid w:val="00742ABA"/>
    <w:rsid w:val="0074368D"/>
    <w:rsid w:val="00770F18"/>
    <w:rsid w:val="00773B74"/>
    <w:rsid w:val="0078080D"/>
    <w:rsid w:val="0078290C"/>
    <w:rsid w:val="007C06CA"/>
    <w:rsid w:val="007D1832"/>
    <w:rsid w:val="008163FB"/>
    <w:rsid w:val="0082605B"/>
    <w:rsid w:val="00855C36"/>
    <w:rsid w:val="00857DBE"/>
    <w:rsid w:val="008701BC"/>
    <w:rsid w:val="00883D92"/>
    <w:rsid w:val="008A51C4"/>
    <w:rsid w:val="008A5362"/>
    <w:rsid w:val="008F21F1"/>
    <w:rsid w:val="008F221B"/>
    <w:rsid w:val="008F5A2D"/>
    <w:rsid w:val="009070D2"/>
    <w:rsid w:val="00921602"/>
    <w:rsid w:val="00930D9D"/>
    <w:rsid w:val="00957EA1"/>
    <w:rsid w:val="00966E5B"/>
    <w:rsid w:val="00966F1D"/>
    <w:rsid w:val="009B4EF0"/>
    <w:rsid w:val="009D271F"/>
    <w:rsid w:val="00A4337A"/>
    <w:rsid w:val="00A50574"/>
    <w:rsid w:val="00A83554"/>
    <w:rsid w:val="00A929C2"/>
    <w:rsid w:val="00AB7F43"/>
    <w:rsid w:val="00AC18DA"/>
    <w:rsid w:val="00AD097F"/>
    <w:rsid w:val="00B129EF"/>
    <w:rsid w:val="00B844F4"/>
    <w:rsid w:val="00B90AC5"/>
    <w:rsid w:val="00BA06A1"/>
    <w:rsid w:val="00BA1EF8"/>
    <w:rsid w:val="00BA770A"/>
    <w:rsid w:val="00BD4637"/>
    <w:rsid w:val="00BD703E"/>
    <w:rsid w:val="00BF4D15"/>
    <w:rsid w:val="00C0000D"/>
    <w:rsid w:val="00C054DE"/>
    <w:rsid w:val="00C05C19"/>
    <w:rsid w:val="00C116A6"/>
    <w:rsid w:val="00C2074B"/>
    <w:rsid w:val="00C22584"/>
    <w:rsid w:val="00C679A9"/>
    <w:rsid w:val="00C7541C"/>
    <w:rsid w:val="00C90A5D"/>
    <w:rsid w:val="00CC0FAA"/>
    <w:rsid w:val="00CD0736"/>
    <w:rsid w:val="00CD4477"/>
    <w:rsid w:val="00CE1F5E"/>
    <w:rsid w:val="00CE5CE9"/>
    <w:rsid w:val="00CF34C1"/>
    <w:rsid w:val="00D1570F"/>
    <w:rsid w:val="00D32830"/>
    <w:rsid w:val="00D70AB5"/>
    <w:rsid w:val="00DB7153"/>
    <w:rsid w:val="00DB7F05"/>
    <w:rsid w:val="00E028C3"/>
    <w:rsid w:val="00E11A31"/>
    <w:rsid w:val="00E14F77"/>
    <w:rsid w:val="00E24C62"/>
    <w:rsid w:val="00E3076B"/>
    <w:rsid w:val="00E36978"/>
    <w:rsid w:val="00E82A1E"/>
    <w:rsid w:val="00EC06F4"/>
    <w:rsid w:val="00EC2BDC"/>
    <w:rsid w:val="00ED7402"/>
    <w:rsid w:val="00EE15B6"/>
    <w:rsid w:val="00EE4E36"/>
    <w:rsid w:val="00F51B0F"/>
    <w:rsid w:val="00F665F4"/>
    <w:rsid w:val="00F70E82"/>
    <w:rsid w:val="00FB188A"/>
    <w:rsid w:val="00FB1D00"/>
    <w:rsid w:val="00FD225F"/>
    <w:rsid w:val="013B0D17"/>
    <w:rsid w:val="1F7B35B1"/>
    <w:rsid w:val="2719741E"/>
    <w:rsid w:val="31C2036A"/>
    <w:rsid w:val="320D02A5"/>
    <w:rsid w:val="348E566F"/>
    <w:rsid w:val="3A226944"/>
    <w:rsid w:val="3AE73231"/>
    <w:rsid w:val="3AEE6A48"/>
    <w:rsid w:val="3C1620AA"/>
    <w:rsid w:val="3D8F080F"/>
    <w:rsid w:val="3E9E78C1"/>
    <w:rsid w:val="44CE1FA4"/>
    <w:rsid w:val="487F73ED"/>
    <w:rsid w:val="4A347EAE"/>
    <w:rsid w:val="52600405"/>
    <w:rsid w:val="529B4319"/>
    <w:rsid w:val="57773DD6"/>
    <w:rsid w:val="578B79AB"/>
    <w:rsid w:val="5CCD3FD5"/>
    <w:rsid w:val="61FA5F9D"/>
    <w:rsid w:val="64CD6910"/>
    <w:rsid w:val="6789158D"/>
    <w:rsid w:val="67D81BA4"/>
    <w:rsid w:val="697308AB"/>
    <w:rsid w:val="6AAF1C96"/>
    <w:rsid w:val="6AF76AEB"/>
    <w:rsid w:val="6B3E41CB"/>
    <w:rsid w:val="6BF91894"/>
    <w:rsid w:val="7443369E"/>
    <w:rsid w:val="75681757"/>
    <w:rsid w:val="75A346A8"/>
    <w:rsid w:val="79954E6C"/>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1.emf"/><Relationship Id="rId33" Type="http://schemas.openxmlformats.org/officeDocument/2006/relationships/image" Target="media/image10.emf"/><Relationship Id="rId32" Type="http://schemas.openxmlformats.org/officeDocument/2006/relationships/oleObject" Target="embeddings/oleObject6.bin"/><Relationship Id="rId31" Type="http://schemas.openxmlformats.org/officeDocument/2006/relationships/image" Target="media/image9.e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8.emf"/><Relationship Id="rId28" Type="http://schemas.openxmlformats.org/officeDocument/2006/relationships/image" Target="media/image7.emf"/><Relationship Id="rId27" Type="http://schemas.openxmlformats.org/officeDocument/2006/relationships/oleObject" Target="embeddings/oleObject4.bin"/><Relationship Id="rId26" Type="http://schemas.openxmlformats.org/officeDocument/2006/relationships/image" Target="media/image6.emf"/><Relationship Id="rId25" Type="http://schemas.openxmlformats.org/officeDocument/2006/relationships/oleObject" Target="embeddings/oleObject3.bin"/><Relationship Id="rId24" Type="http://schemas.openxmlformats.org/officeDocument/2006/relationships/image" Target="media/image5.emf"/><Relationship Id="rId23" Type="http://schemas.openxmlformats.org/officeDocument/2006/relationships/oleObject" Target="embeddings/oleObject2.bin"/><Relationship Id="rId22" Type="http://schemas.openxmlformats.org/officeDocument/2006/relationships/image" Target="media/image4.emf"/><Relationship Id="rId21" Type="http://schemas.openxmlformats.org/officeDocument/2006/relationships/oleObject" Target="embeddings/oleObject1.bin"/><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108"/>
    <customShpInfo spid="_x0000_s1125"/>
    <customShpInfo spid="_x0000_s1126"/>
    <customShpInfo spid="_x0000_s1127"/>
    <customShpInfo spid="_x0000_s1111"/>
    <customShpInfo spid="_x0000_s1128"/>
    <customShpInfo spid="_x0000_s1088"/>
    <customShpInfo spid="_x0000_s1089"/>
    <customShpInfo spid="_x0000_s1113"/>
    <customShpInfo spid="_x0000_s1114"/>
    <customShpInfo spid="_x0000_s1115"/>
    <customShpInfo spid="_x0000_s1123"/>
    <customShpInfo spid="_x0000_s1117"/>
    <customShpInfo spid="_x0000_s1118"/>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31</Pages>
  <Words>1160</Words>
  <Characters>6613</Characters>
  <Lines>55</Lines>
  <Paragraphs>15</Paragraphs>
  <TotalTime>4</TotalTime>
  <ScaleCrop>false</ScaleCrop>
  <LinksUpToDate>false</LinksUpToDate>
  <CharactersWithSpaces>7758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%E5%A4%AA%E9%98%B3%E9%A3%8E</cp:lastModifiedBy>
  <cp:lastPrinted>2020-07-30T02:37:00Z</cp:lastPrinted>
  <dcterms:modified xsi:type="dcterms:W3CDTF">2023-11-07T09:18:14Z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EE19AC6DF5504329AEC48500C7AF9FD8</vt:lpwstr>
  </property>
</Properties>
</file>