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F5" w:rsidRDefault="009F2C51">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保定市满城区应急管理局</w:t>
      </w:r>
    </w:p>
    <w:p w:rsidR="007214F5" w:rsidRDefault="009F2C51">
      <w:pPr>
        <w:spacing w:line="700" w:lineRule="exact"/>
        <w:jc w:val="center"/>
        <w:rPr>
          <w:rFonts w:ascii="黑体" w:eastAsia="黑体" w:hAnsi="黑体" w:cs="黑体"/>
          <w:b/>
          <w:bCs/>
          <w:sz w:val="44"/>
          <w:szCs w:val="44"/>
        </w:rPr>
      </w:pPr>
      <w:r>
        <w:rPr>
          <w:rFonts w:ascii="黑体" w:eastAsia="黑体" w:hAnsi="黑体" w:cs="黑体" w:hint="eastAsia"/>
          <w:b/>
          <w:bCs/>
          <w:sz w:val="44"/>
          <w:szCs w:val="44"/>
        </w:rPr>
        <w:t xml:space="preserve">  </w:t>
      </w:r>
      <w:r>
        <w:rPr>
          <w:rFonts w:ascii="黑体" w:eastAsia="黑体" w:hAnsi="黑体" w:cs="黑体"/>
          <w:b/>
          <w:bCs/>
          <w:sz w:val="44"/>
          <w:szCs w:val="44"/>
        </w:rPr>
        <w:t>20</w:t>
      </w:r>
      <w:r>
        <w:rPr>
          <w:rFonts w:ascii="黑体" w:eastAsia="黑体" w:hAnsi="黑体" w:cs="黑体" w:hint="eastAsia"/>
          <w:b/>
          <w:bCs/>
          <w:sz w:val="44"/>
          <w:szCs w:val="44"/>
        </w:rPr>
        <w:t>20年部门预算信息公开</w:t>
      </w:r>
    </w:p>
    <w:p w:rsidR="007214F5" w:rsidRDefault="009F2C51" w:rsidP="00FA698C">
      <w:pPr>
        <w:spacing w:line="700" w:lineRule="exact"/>
        <w:jc w:val="left"/>
        <w:rPr>
          <w:rFonts w:ascii="黑体" w:eastAsia="黑体" w:hAnsi="黑体" w:cs="黑体"/>
          <w:b/>
          <w:bCs/>
          <w:sz w:val="44"/>
          <w:szCs w:val="44"/>
        </w:rPr>
      </w:pPr>
      <w:r>
        <w:rPr>
          <w:rFonts w:ascii="黑体" w:eastAsia="黑体" w:hAnsi="黑体" w:cs="黑体"/>
          <w:b/>
          <w:bCs/>
          <w:sz w:val="44"/>
          <w:szCs w:val="44"/>
        </w:rPr>
        <w:t xml:space="preserve">  </w:t>
      </w:r>
      <w:r>
        <w:rPr>
          <w:rFonts w:ascii="宋体" w:hAnsi="宋体" w:hint="eastAsia"/>
          <w:sz w:val="32"/>
          <w:szCs w:val="32"/>
        </w:rPr>
        <w:t>按照《中华人民共和国预算法》规定，现将部门预算信息公开如下：</w:t>
      </w:r>
    </w:p>
    <w:p w:rsidR="007214F5" w:rsidRDefault="009F2C51">
      <w:pPr>
        <w:spacing w:line="700" w:lineRule="exact"/>
        <w:rPr>
          <w:rFonts w:ascii="宋体"/>
          <w:b/>
          <w:bCs/>
          <w:sz w:val="32"/>
          <w:szCs w:val="32"/>
        </w:rPr>
      </w:pPr>
      <w:r>
        <w:rPr>
          <w:rFonts w:ascii="宋体" w:hAnsi="宋体"/>
          <w:b/>
          <w:bCs/>
          <w:sz w:val="36"/>
          <w:szCs w:val="36"/>
        </w:rPr>
        <w:t xml:space="preserve">      </w:t>
      </w:r>
      <w:r>
        <w:rPr>
          <w:rFonts w:ascii="宋体" w:hAnsi="宋体"/>
          <w:b/>
          <w:bCs/>
          <w:sz w:val="32"/>
          <w:szCs w:val="32"/>
        </w:rPr>
        <w:t xml:space="preserve">   </w:t>
      </w:r>
      <w:r>
        <w:rPr>
          <w:rFonts w:ascii="宋体" w:hAnsi="宋体" w:hint="eastAsia"/>
          <w:b/>
          <w:bCs/>
          <w:sz w:val="32"/>
          <w:szCs w:val="32"/>
        </w:rPr>
        <w:t>第一部分：部门职责及机构设置</w:t>
      </w:r>
    </w:p>
    <w:p w:rsidR="007214F5" w:rsidRDefault="009F2C51">
      <w:pPr>
        <w:numPr>
          <w:ilvl w:val="0"/>
          <w:numId w:val="1"/>
        </w:numPr>
        <w:spacing w:line="600" w:lineRule="exact"/>
        <w:rPr>
          <w:rFonts w:ascii="宋体" w:cs="宋体"/>
          <w:b/>
          <w:bCs/>
          <w:sz w:val="32"/>
          <w:szCs w:val="32"/>
        </w:rPr>
      </w:pPr>
      <w:r>
        <w:rPr>
          <w:rFonts w:ascii="宋体" w:hAnsi="宋体" w:cs="宋体" w:hint="eastAsia"/>
          <w:b/>
          <w:bCs/>
          <w:sz w:val="32"/>
          <w:szCs w:val="32"/>
        </w:rPr>
        <w:t>部门职责</w:t>
      </w:r>
    </w:p>
    <w:p w:rsidR="007214F5" w:rsidRDefault="009F2C51">
      <w:pPr>
        <w:spacing w:line="600" w:lineRule="exact"/>
        <w:ind w:firstLineChars="200" w:firstLine="560"/>
        <w:rPr>
          <w:rFonts w:ascii="宋体" w:hAnsi="宋体" w:cs="宋体"/>
          <w:kern w:val="0"/>
          <w:sz w:val="28"/>
          <w:szCs w:val="28"/>
        </w:rPr>
      </w:pPr>
      <w:r>
        <w:rPr>
          <w:rFonts w:ascii="宋体" w:hAnsi="宋体" w:cs="宋体" w:hint="eastAsia"/>
          <w:kern w:val="0"/>
          <w:sz w:val="28"/>
          <w:szCs w:val="28"/>
        </w:rPr>
        <w:t>根据满办字【2019】2号关于印发《保定市满城区应急管理局职能配置、内设机构和人员编制规定》的通知要求，主要职责如下：</w:t>
      </w:r>
    </w:p>
    <w:p w:rsidR="007214F5" w:rsidRDefault="009F2C51">
      <w:pPr>
        <w:ind w:firstLineChars="150" w:firstLine="420"/>
        <w:rPr>
          <w:rFonts w:ascii="宋体" w:hAnsi="宋体" w:cs="宋体"/>
          <w:sz w:val="28"/>
          <w:szCs w:val="28"/>
        </w:rPr>
      </w:pPr>
      <w:r>
        <w:rPr>
          <w:rFonts w:ascii="宋体" w:hAnsi="宋体" w:cs="宋体" w:hint="eastAsia"/>
          <w:sz w:val="28"/>
          <w:szCs w:val="28"/>
        </w:rPr>
        <w:t>(一)负责应急管理工作，指导各级各部门应对安全生产类、自然灾害类等突发事件和综合防灾减灾救灾工作，负责安全生产综合监督管理和工矿商贸行业安全生产监督管理工作。</w:t>
      </w:r>
    </w:p>
    <w:p w:rsidR="007214F5" w:rsidRDefault="009F2C51">
      <w:pPr>
        <w:ind w:firstLineChars="150" w:firstLine="420"/>
        <w:rPr>
          <w:rFonts w:ascii="宋体" w:hAnsi="宋体" w:cs="宋体"/>
          <w:sz w:val="28"/>
          <w:szCs w:val="28"/>
        </w:rPr>
      </w:pPr>
      <w:r>
        <w:rPr>
          <w:rFonts w:ascii="宋体" w:hAnsi="宋体" w:cs="宋体" w:hint="eastAsia"/>
          <w:sz w:val="28"/>
          <w:szCs w:val="28"/>
        </w:rPr>
        <w:t>(二)拟订应急管理、安全生产等政策规定，组织编制区应急体系建设、安全生产和综合防灾减灾规划，组织制定相关规程和标准并监督实施。</w:t>
      </w:r>
    </w:p>
    <w:p w:rsidR="007214F5" w:rsidRDefault="009F2C51">
      <w:pPr>
        <w:ind w:firstLineChars="150" w:firstLine="420"/>
        <w:rPr>
          <w:rFonts w:ascii="宋体" w:hAnsi="宋体" w:cs="宋体"/>
          <w:sz w:val="28"/>
          <w:szCs w:val="28"/>
        </w:rPr>
      </w:pPr>
      <w:r>
        <w:rPr>
          <w:rFonts w:ascii="宋体" w:hAnsi="宋体" w:cs="宋体" w:hint="eastAsia"/>
          <w:sz w:val="28"/>
          <w:szCs w:val="28"/>
        </w:rPr>
        <w:t>(三)指导应急预案体系建设，建立完善事故灾难和自然灾害分级应对制度，组织编制区总体应急预案和安全生产类、自然灾害类专项预案，综合协调应急预案衔接工作，组织开展预案演练，推动应急避难设施建设。</w:t>
      </w:r>
    </w:p>
    <w:p w:rsidR="007214F5" w:rsidRDefault="009F2C51">
      <w:pPr>
        <w:ind w:firstLineChars="150" w:firstLine="420"/>
        <w:rPr>
          <w:rFonts w:ascii="宋体" w:hAnsi="宋体" w:cs="宋体"/>
          <w:sz w:val="28"/>
          <w:szCs w:val="28"/>
        </w:rPr>
      </w:pPr>
      <w:r>
        <w:rPr>
          <w:rFonts w:ascii="宋体" w:hAnsi="宋体" w:cs="宋体" w:hint="eastAsia"/>
          <w:sz w:val="28"/>
          <w:szCs w:val="28"/>
        </w:rPr>
        <w:t>(四)牵头建立统一的全区应急管理信息系统，负责信息传输渠道的规划和布局，建立监测预警和灾情报告制度，健全自然灾害信息资源获取和共享机制，依法统一发布灾情。</w:t>
      </w:r>
    </w:p>
    <w:p w:rsidR="007214F5" w:rsidRDefault="009F2C51">
      <w:pPr>
        <w:ind w:firstLineChars="150" w:firstLine="420"/>
        <w:rPr>
          <w:rFonts w:ascii="宋体" w:hAnsi="宋体" w:cs="宋体"/>
          <w:sz w:val="28"/>
          <w:szCs w:val="28"/>
        </w:rPr>
      </w:pPr>
      <w:r>
        <w:rPr>
          <w:rFonts w:ascii="宋体" w:hAnsi="宋体" w:cs="宋体" w:hint="eastAsia"/>
          <w:sz w:val="28"/>
          <w:szCs w:val="28"/>
        </w:rPr>
        <w:t>(五)组织指导协调安全生产类、自然灾害类等突发事件应急救援，</w:t>
      </w:r>
      <w:r>
        <w:rPr>
          <w:rFonts w:ascii="宋体" w:hAnsi="宋体" w:cs="宋体" w:hint="eastAsia"/>
          <w:sz w:val="28"/>
          <w:szCs w:val="28"/>
        </w:rPr>
        <w:lastRenderedPageBreak/>
        <w:t>承担区应对重大灾害指挥部工作，综合研判突发事件发展态势并提出应对建议，协助区委、区政府指定的负责同志组织重大灾害应急处置工作。</w:t>
      </w:r>
    </w:p>
    <w:p w:rsidR="007214F5" w:rsidRDefault="009F2C51">
      <w:pPr>
        <w:ind w:firstLineChars="150" w:firstLine="420"/>
        <w:rPr>
          <w:rFonts w:ascii="宋体" w:hAnsi="宋体" w:cs="宋体"/>
          <w:sz w:val="28"/>
          <w:szCs w:val="28"/>
        </w:rPr>
      </w:pPr>
      <w:r>
        <w:rPr>
          <w:rFonts w:ascii="宋体" w:hAnsi="宋体" w:cs="宋体" w:hint="eastAsia"/>
          <w:sz w:val="28"/>
          <w:szCs w:val="28"/>
        </w:rPr>
        <w:t>(六)统一协调指挥各类应急专业队伍，建立应急协调联动机制，推进指挥平</w:t>
      </w:r>
      <w:r w:rsidR="002C6DBD">
        <w:rPr>
          <w:rFonts w:ascii="宋体" w:hAnsi="宋体" w:cs="宋体" w:hint="eastAsia"/>
          <w:sz w:val="28"/>
          <w:szCs w:val="28"/>
        </w:rPr>
        <w:t>台</w:t>
      </w:r>
      <w:r>
        <w:rPr>
          <w:rFonts w:ascii="宋体" w:hAnsi="宋体" w:cs="宋体" w:hint="eastAsia"/>
          <w:sz w:val="28"/>
          <w:szCs w:val="28"/>
        </w:rPr>
        <w:t>对接，衔接解放军和武警部队参与应急救援工作。</w:t>
      </w:r>
    </w:p>
    <w:p w:rsidR="007214F5" w:rsidRDefault="009F2C51">
      <w:pPr>
        <w:ind w:firstLineChars="150" w:firstLine="420"/>
        <w:rPr>
          <w:rFonts w:ascii="宋体" w:hAnsi="宋体" w:cs="宋体"/>
          <w:sz w:val="28"/>
          <w:szCs w:val="28"/>
        </w:rPr>
      </w:pPr>
      <w:r>
        <w:rPr>
          <w:rFonts w:ascii="宋体" w:hAnsi="宋体" w:cs="宋体" w:hint="eastAsia"/>
          <w:sz w:val="28"/>
          <w:szCs w:val="28"/>
        </w:rPr>
        <w:t>(七)统筹应急救援力量建设，负责消防、森林火灾扑救抗洪抢险、地震和地质灾害救援、生产安全事故救援等专业应急救援力量建设，管理区综合性应急救援队伍，指导各级及社会应急救援力量建设。</w:t>
      </w:r>
    </w:p>
    <w:p w:rsidR="007214F5" w:rsidRDefault="009F2C51">
      <w:pPr>
        <w:ind w:firstLineChars="150" w:firstLine="420"/>
        <w:rPr>
          <w:rFonts w:ascii="宋体" w:hAnsi="宋体" w:cs="宋体"/>
          <w:sz w:val="28"/>
          <w:szCs w:val="28"/>
        </w:rPr>
      </w:pPr>
      <w:r>
        <w:rPr>
          <w:rFonts w:ascii="宋体" w:hAnsi="宋体" w:cs="宋体" w:hint="eastAsia"/>
          <w:sz w:val="28"/>
          <w:szCs w:val="28"/>
        </w:rPr>
        <w:t>(八)组织协调消防工作，指导各级消防监督、火灾预防、火灾扑救等工作。</w:t>
      </w:r>
    </w:p>
    <w:p w:rsidR="007214F5" w:rsidRDefault="009F2C51">
      <w:pPr>
        <w:ind w:firstLineChars="150" w:firstLine="420"/>
        <w:rPr>
          <w:rFonts w:ascii="宋体" w:hAnsi="宋体" w:cs="宋体"/>
          <w:sz w:val="28"/>
          <w:szCs w:val="28"/>
        </w:rPr>
      </w:pPr>
      <w:r>
        <w:rPr>
          <w:rFonts w:ascii="宋体" w:hAnsi="宋体" w:cs="宋体" w:hint="eastAsia"/>
          <w:sz w:val="28"/>
          <w:szCs w:val="28"/>
        </w:rPr>
        <w:t>(九)指导协调森林火灾、水旱灾害、地震和地质灾害等防治工作，负责自然灾害综合监测预警工作，指导开展自然灾害综合风险评估工作。</w:t>
      </w:r>
    </w:p>
    <w:p w:rsidR="007214F5" w:rsidRDefault="009F2C51">
      <w:pPr>
        <w:ind w:firstLineChars="150" w:firstLine="420"/>
        <w:rPr>
          <w:rFonts w:ascii="宋体" w:hAnsi="宋体" w:cs="宋体"/>
          <w:sz w:val="28"/>
          <w:szCs w:val="28"/>
        </w:rPr>
      </w:pPr>
      <w:r>
        <w:rPr>
          <w:rFonts w:ascii="宋体" w:hAnsi="宋体" w:cs="宋体" w:hint="eastAsia"/>
          <w:sz w:val="28"/>
          <w:szCs w:val="28"/>
        </w:rPr>
        <w:t>(十)组织协调灾害救助工作，组织指导灾情核查、损失评估、救灾捐赠工作，管理、分配区救灾款物并监督使用。</w:t>
      </w:r>
    </w:p>
    <w:p w:rsidR="007214F5" w:rsidRDefault="009F2C51">
      <w:pPr>
        <w:ind w:firstLineChars="150" w:firstLine="420"/>
        <w:rPr>
          <w:rFonts w:ascii="宋体" w:hAnsi="宋体" w:cs="宋体"/>
          <w:sz w:val="28"/>
          <w:szCs w:val="28"/>
        </w:rPr>
      </w:pPr>
      <w:r>
        <w:rPr>
          <w:rFonts w:ascii="宋体" w:hAnsi="宋体" w:cs="宋体" w:hint="eastAsia"/>
          <w:sz w:val="28"/>
          <w:szCs w:val="28"/>
        </w:rPr>
        <w:t>(十一)依法行使区安全生产综合监督管理职权，指导协调、监督检查区有关部门和各乡镇政府安全生产工作，组织开展安全生产巡查、考核工作。</w:t>
      </w:r>
    </w:p>
    <w:p w:rsidR="007214F5" w:rsidRDefault="009F2C51">
      <w:pPr>
        <w:ind w:firstLineChars="150" w:firstLine="420"/>
        <w:rPr>
          <w:rFonts w:ascii="宋体" w:hAnsi="宋体" w:cs="宋体"/>
          <w:sz w:val="28"/>
          <w:szCs w:val="28"/>
        </w:rPr>
      </w:pPr>
      <w:r>
        <w:rPr>
          <w:rFonts w:ascii="宋体" w:hAnsi="宋体" w:cs="宋体" w:hint="eastAsia"/>
          <w:sz w:val="28"/>
          <w:szCs w:val="28"/>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w:t>
      </w:r>
      <w:r>
        <w:rPr>
          <w:rFonts w:ascii="宋体" w:hAnsi="宋体" w:cs="宋体" w:hint="eastAsia"/>
          <w:sz w:val="28"/>
          <w:szCs w:val="28"/>
        </w:rPr>
        <w:lastRenderedPageBreak/>
        <w:t>综合工作和烟花爆竹安全生产监督管理工。</w:t>
      </w:r>
    </w:p>
    <w:p w:rsidR="007214F5" w:rsidRDefault="009F2C51">
      <w:pPr>
        <w:ind w:firstLineChars="150" w:firstLine="420"/>
        <w:rPr>
          <w:rFonts w:ascii="宋体" w:hAnsi="宋体" w:cs="宋体"/>
          <w:sz w:val="28"/>
          <w:szCs w:val="28"/>
        </w:rPr>
      </w:pPr>
      <w:r>
        <w:rPr>
          <w:rFonts w:ascii="宋体" w:hAnsi="宋体" w:cs="宋体" w:hint="eastAsia"/>
          <w:sz w:val="28"/>
          <w:szCs w:val="28"/>
        </w:rPr>
        <w:t>(十三)依法组织指导生产安全事故调查处理，监督事故查处和责任追究落实情况。组织开展自然灾害类突发事件的调查评估工作。</w:t>
      </w:r>
    </w:p>
    <w:p w:rsidR="007214F5" w:rsidRDefault="009F2C51">
      <w:pPr>
        <w:ind w:firstLineChars="150" w:firstLine="420"/>
        <w:rPr>
          <w:rFonts w:ascii="宋体" w:hAnsi="宋体" w:cs="宋体"/>
          <w:sz w:val="28"/>
          <w:szCs w:val="28"/>
        </w:rPr>
      </w:pPr>
      <w:r>
        <w:rPr>
          <w:rFonts w:ascii="宋体" w:hAnsi="宋体" w:cs="宋体" w:hint="eastAsia"/>
          <w:sz w:val="28"/>
          <w:szCs w:val="28"/>
        </w:rPr>
        <w:t>(十四)制定应急物资储备和应急救援装备规划并组织实施，会同区粮食和物资储备等部门建立健全应急物资信息平台和调拨制度，在救灾时统一调度。</w:t>
      </w:r>
    </w:p>
    <w:p w:rsidR="007214F5" w:rsidRDefault="009F2C51">
      <w:pPr>
        <w:ind w:firstLineChars="150" w:firstLine="420"/>
        <w:rPr>
          <w:rFonts w:ascii="宋体" w:hAnsi="宋体" w:cs="宋体"/>
          <w:sz w:val="28"/>
          <w:szCs w:val="28"/>
        </w:rPr>
      </w:pPr>
      <w:r>
        <w:rPr>
          <w:rFonts w:ascii="宋体" w:hAnsi="宋体" w:cs="宋体" w:hint="eastAsia"/>
          <w:sz w:val="28"/>
          <w:szCs w:val="28"/>
        </w:rPr>
        <w:t>(十五)负责应急管理、安全生产宣传教育和培训工作，组织指导应急管理、安全生产的科学技术研究、推广应用和信息化建设工作。</w:t>
      </w:r>
    </w:p>
    <w:p w:rsidR="007214F5" w:rsidRDefault="009F2C51">
      <w:pPr>
        <w:ind w:firstLineChars="150" w:firstLine="420"/>
        <w:rPr>
          <w:rFonts w:ascii="宋体" w:hAnsi="宋体" w:cs="宋体"/>
          <w:sz w:val="28"/>
          <w:szCs w:val="28"/>
        </w:rPr>
      </w:pPr>
      <w:r>
        <w:rPr>
          <w:rFonts w:ascii="宋体" w:hAnsi="宋体" w:cs="宋体" w:hint="eastAsia"/>
          <w:sz w:val="28"/>
          <w:szCs w:val="28"/>
        </w:rPr>
        <w:t>(十六)负责组织指导协调和监督全区安全生产行政执法检查工作，组织开展对安全生产重点企业的执法检查。</w:t>
      </w:r>
    </w:p>
    <w:p w:rsidR="007214F5" w:rsidRDefault="009F2C51">
      <w:pPr>
        <w:ind w:firstLineChars="150" w:firstLine="420"/>
        <w:rPr>
          <w:rFonts w:ascii="宋体" w:hAnsi="宋体" w:cs="宋体"/>
          <w:sz w:val="28"/>
          <w:szCs w:val="28"/>
        </w:rPr>
      </w:pPr>
      <w:r>
        <w:rPr>
          <w:rFonts w:ascii="宋体" w:hAnsi="宋体" w:cs="宋体" w:hint="eastAsia"/>
          <w:sz w:val="28"/>
          <w:szCs w:val="28"/>
        </w:rPr>
        <w:t>(十七)负责地震监测、震灾防御和</w:t>
      </w:r>
      <w:r>
        <w:rPr>
          <w:rStyle w:val="1Char"/>
          <w:rFonts w:ascii="宋体" w:hAnsi="宋体" w:cs="宋体" w:hint="eastAsia"/>
          <w:sz w:val="28"/>
          <w:szCs w:val="28"/>
        </w:rPr>
        <w:t>震</w:t>
      </w:r>
      <w:r>
        <w:rPr>
          <w:rFonts w:ascii="宋体" w:hAnsi="宋体" w:cs="宋体" w:hint="eastAsia"/>
          <w:sz w:val="28"/>
          <w:szCs w:val="28"/>
        </w:rPr>
        <w:t>灾救援指挥工作。</w:t>
      </w:r>
    </w:p>
    <w:p w:rsidR="007214F5" w:rsidRDefault="009F2C51">
      <w:pPr>
        <w:ind w:firstLineChars="150" w:firstLine="420"/>
        <w:rPr>
          <w:rFonts w:ascii="宋体" w:hAnsi="宋体" w:cs="宋体"/>
          <w:sz w:val="28"/>
          <w:szCs w:val="28"/>
        </w:rPr>
      </w:pPr>
      <w:r>
        <w:rPr>
          <w:rFonts w:ascii="宋体" w:hAnsi="宋体" w:cs="宋体" w:hint="eastAsia"/>
          <w:sz w:val="28"/>
          <w:szCs w:val="28"/>
        </w:rPr>
        <w:t>(十八)组织开展应急管理方面的国际交流与合作。</w:t>
      </w:r>
    </w:p>
    <w:p w:rsidR="007214F5" w:rsidRDefault="009F2C51">
      <w:pPr>
        <w:ind w:firstLineChars="150" w:firstLine="420"/>
        <w:rPr>
          <w:rFonts w:ascii="宋体" w:hAnsi="宋体" w:cs="宋体"/>
          <w:sz w:val="28"/>
          <w:szCs w:val="28"/>
        </w:rPr>
      </w:pPr>
      <w:r>
        <w:rPr>
          <w:rFonts w:ascii="宋体" w:hAnsi="宋体" w:cs="宋体" w:hint="eastAsia"/>
          <w:sz w:val="28"/>
          <w:szCs w:val="28"/>
        </w:rPr>
        <w:t>(十九)完成区委、区政府交办的其他任务。</w:t>
      </w:r>
    </w:p>
    <w:p w:rsidR="007214F5" w:rsidRDefault="009F2C51">
      <w:pPr>
        <w:spacing w:line="580" w:lineRule="exact"/>
        <w:rPr>
          <w:rFonts w:ascii="宋体" w:cs="宋体"/>
          <w:b/>
          <w:bCs/>
          <w:sz w:val="32"/>
          <w:szCs w:val="32"/>
        </w:rPr>
      </w:pPr>
      <w:r>
        <w:rPr>
          <w:rFonts w:ascii="宋体" w:hAnsi="宋体" w:cs="宋体" w:hint="eastAsia"/>
          <w:b/>
          <w:bCs/>
          <w:sz w:val="32"/>
          <w:szCs w:val="32"/>
        </w:rPr>
        <w:t>二、机构设置</w:t>
      </w:r>
    </w:p>
    <w:tbl>
      <w:tblPr>
        <w:tblW w:w="8587" w:type="dxa"/>
        <w:tblInd w:w="93" w:type="dxa"/>
        <w:tblLayout w:type="fixed"/>
        <w:tblLook w:val="04A0"/>
      </w:tblPr>
      <w:tblGrid>
        <w:gridCol w:w="623"/>
        <w:gridCol w:w="2864"/>
        <w:gridCol w:w="1254"/>
        <w:gridCol w:w="1391"/>
        <w:gridCol w:w="2455"/>
      </w:tblGrid>
      <w:tr w:rsidR="007214F5">
        <w:trPr>
          <w:trHeight w:val="810"/>
        </w:trPr>
        <w:tc>
          <w:tcPr>
            <w:tcW w:w="8587" w:type="dxa"/>
            <w:gridSpan w:val="5"/>
            <w:tcBorders>
              <w:top w:val="nil"/>
              <w:left w:val="nil"/>
              <w:bottom w:val="single" w:sz="4" w:space="0" w:color="auto"/>
              <w:right w:val="nil"/>
            </w:tcBorders>
            <w:vAlign w:val="center"/>
          </w:tcPr>
          <w:p w:rsidR="007214F5" w:rsidRDefault="009F2C51">
            <w:pPr>
              <w:widowControl/>
              <w:jc w:val="center"/>
              <w:rPr>
                <w:rFonts w:ascii="??_GB2312" w:eastAsia="Times New Roman" w:hAnsi="宋体" w:cs="宋体"/>
                <w:color w:val="000000"/>
                <w:kern w:val="0"/>
                <w:sz w:val="28"/>
                <w:szCs w:val="28"/>
              </w:rPr>
            </w:pPr>
            <w:r>
              <w:rPr>
                <w:rFonts w:ascii="??_GB2312" w:eastAsia="Times New Roman" w:hAnsi="宋体" w:cs="宋体"/>
                <w:b/>
                <w:bCs/>
                <w:color w:val="000000"/>
                <w:kern w:val="0"/>
                <w:sz w:val="28"/>
                <w:szCs w:val="28"/>
              </w:rPr>
              <w:t>部门机构设置情况</w:t>
            </w:r>
          </w:p>
        </w:tc>
      </w:tr>
      <w:tr w:rsidR="007214F5">
        <w:trPr>
          <w:trHeight w:val="720"/>
        </w:trPr>
        <w:tc>
          <w:tcPr>
            <w:tcW w:w="623" w:type="dxa"/>
            <w:vMerge w:val="restart"/>
            <w:tcBorders>
              <w:top w:val="nil"/>
              <w:left w:val="single" w:sz="4" w:space="0" w:color="auto"/>
              <w:bottom w:val="single" w:sz="4" w:space="0" w:color="000000"/>
              <w:right w:val="single" w:sz="4" w:space="0" w:color="auto"/>
            </w:tcBorders>
            <w:vAlign w:val="center"/>
          </w:tcPr>
          <w:p w:rsidR="007214F5" w:rsidRDefault="009F2C51">
            <w:pPr>
              <w:widowControl/>
              <w:jc w:val="center"/>
              <w:rPr>
                <w:rFonts w:ascii="??_GB2312" w:eastAsia="Times New Roman" w:hAnsi="宋体" w:cs="宋体"/>
                <w:b/>
                <w:bCs/>
                <w:color w:val="000000"/>
                <w:kern w:val="0"/>
                <w:sz w:val="24"/>
              </w:rPr>
            </w:pPr>
            <w:r>
              <w:rPr>
                <w:rFonts w:ascii="??_GB2312" w:eastAsia="Times New Roman" w:hAnsi="宋体" w:cs="宋体"/>
                <w:b/>
                <w:bCs/>
                <w:color w:val="000000"/>
                <w:kern w:val="0"/>
                <w:sz w:val="24"/>
              </w:rPr>
              <w:t>序号</w:t>
            </w:r>
          </w:p>
        </w:tc>
        <w:tc>
          <w:tcPr>
            <w:tcW w:w="2864" w:type="dxa"/>
            <w:vMerge w:val="restart"/>
            <w:tcBorders>
              <w:top w:val="nil"/>
              <w:left w:val="single" w:sz="4" w:space="0" w:color="auto"/>
              <w:bottom w:val="single" w:sz="4" w:space="0" w:color="000000"/>
              <w:right w:val="single" w:sz="4" w:space="0" w:color="auto"/>
            </w:tcBorders>
            <w:vAlign w:val="center"/>
          </w:tcPr>
          <w:p w:rsidR="007214F5" w:rsidRDefault="009F2C51">
            <w:pPr>
              <w:widowControl/>
              <w:jc w:val="center"/>
              <w:rPr>
                <w:rFonts w:ascii="??_GB2312" w:eastAsia="Times New Roman" w:hAnsi="宋体" w:cs="宋体"/>
                <w:b/>
                <w:bCs/>
                <w:color w:val="000000"/>
                <w:kern w:val="0"/>
                <w:sz w:val="24"/>
              </w:rPr>
            </w:pPr>
            <w:r>
              <w:rPr>
                <w:rFonts w:ascii="??_GB2312" w:eastAsia="Times New Roman" w:hAnsi="宋体" w:cs="宋体"/>
                <w:b/>
                <w:bCs/>
                <w:color w:val="000000"/>
                <w:kern w:val="0"/>
                <w:sz w:val="24"/>
              </w:rPr>
              <w:t>单位名称</w:t>
            </w:r>
          </w:p>
        </w:tc>
        <w:tc>
          <w:tcPr>
            <w:tcW w:w="1254" w:type="dxa"/>
            <w:vMerge w:val="restart"/>
            <w:tcBorders>
              <w:top w:val="nil"/>
              <w:left w:val="single" w:sz="4" w:space="0" w:color="auto"/>
              <w:bottom w:val="single" w:sz="4" w:space="0" w:color="000000"/>
              <w:right w:val="single" w:sz="4" w:space="0" w:color="auto"/>
            </w:tcBorders>
            <w:vAlign w:val="center"/>
          </w:tcPr>
          <w:p w:rsidR="007214F5" w:rsidRDefault="009F2C51">
            <w:pPr>
              <w:widowControl/>
              <w:jc w:val="center"/>
              <w:rPr>
                <w:rFonts w:ascii="??_GB2312" w:eastAsia="Times New Roman" w:hAnsi="宋体" w:cs="宋体"/>
                <w:b/>
                <w:bCs/>
                <w:color w:val="000000"/>
                <w:kern w:val="0"/>
                <w:sz w:val="24"/>
              </w:rPr>
            </w:pPr>
            <w:r>
              <w:rPr>
                <w:rFonts w:ascii="??_GB2312" w:eastAsia="Times New Roman" w:hAnsi="宋体" w:cs="宋体"/>
                <w:b/>
                <w:bCs/>
                <w:color w:val="000000"/>
                <w:kern w:val="0"/>
                <w:sz w:val="24"/>
              </w:rPr>
              <w:t>单位性质</w:t>
            </w:r>
          </w:p>
        </w:tc>
        <w:tc>
          <w:tcPr>
            <w:tcW w:w="1391" w:type="dxa"/>
            <w:vMerge w:val="restart"/>
            <w:tcBorders>
              <w:top w:val="nil"/>
              <w:left w:val="single" w:sz="4" w:space="0" w:color="auto"/>
              <w:bottom w:val="single" w:sz="4" w:space="0" w:color="000000"/>
              <w:right w:val="single" w:sz="4" w:space="0" w:color="auto"/>
            </w:tcBorders>
            <w:vAlign w:val="center"/>
          </w:tcPr>
          <w:p w:rsidR="007214F5" w:rsidRDefault="009F2C51">
            <w:pPr>
              <w:widowControl/>
              <w:jc w:val="center"/>
              <w:rPr>
                <w:rFonts w:ascii="??_GB2312" w:eastAsia="Times New Roman" w:hAnsi="宋体" w:cs="宋体"/>
                <w:b/>
                <w:bCs/>
                <w:color w:val="000000"/>
                <w:kern w:val="0"/>
                <w:sz w:val="24"/>
              </w:rPr>
            </w:pPr>
            <w:r>
              <w:rPr>
                <w:rFonts w:ascii="??_GB2312" w:eastAsia="Times New Roman" w:hAnsi="宋体" w:cs="宋体"/>
                <w:b/>
                <w:bCs/>
                <w:color w:val="000000"/>
                <w:kern w:val="0"/>
                <w:sz w:val="24"/>
              </w:rPr>
              <w:t>单位规格</w:t>
            </w:r>
          </w:p>
        </w:tc>
        <w:tc>
          <w:tcPr>
            <w:tcW w:w="2455" w:type="dxa"/>
            <w:vMerge w:val="restart"/>
            <w:tcBorders>
              <w:top w:val="nil"/>
              <w:left w:val="single" w:sz="4" w:space="0" w:color="auto"/>
              <w:bottom w:val="single" w:sz="4" w:space="0" w:color="000000"/>
              <w:right w:val="single" w:sz="4" w:space="0" w:color="auto"/>
            </w:tcBorders>
            <w:vAlign w:val="center"/>
          </w:tcPr>
          <w:p w:rsidR="007214F5" w:rsidRDefault="009F2C51">
            <w:pPr>
              <w:widowControl/>
              <w:jc w:val="center"/>
              <w:rPr>
                <w:rFonts w:ascii="??_GB2312" w:eastAsia="Times New Roman" w:hAnsi="宋体" w:cs="宋体"/>
                <w:b/>
                <w:bCs/>
                <w:color w:val="000000"/>
                <w:kern w:val="0"/>
                <w:sz w:val="24"/>
              </w:rPr>
            </w:pPr>
            <w:r>
              <w:rPr>
                <w:rFonts w:ascii="??_GB2312" w:eastAsia="Times New Roman" w:hAnsi="宋体" w:cs="宋体"/>
                <w:b/>
                <w:bCs/>
                <w:color w:val="000000"/>
                <w:kern w:val="0"/>
                <w:sz w:val="24"/>
              </w:rPr>
              <w:t>经费保障形式</w:t>
            </w:r>
          </w:p>
        </w:tc>
      </w:tr>
      <w:tr w:rsidR="007214F5">
        <w:trPr>
          <w:trHeight w:val="312"/>
        </w:trPr>
        <w:tc>
          <w:tcPr>
            <w:tcW w:w="623" w:type="dxa"/>
            <w:vMerge/>
            <w:tcBorders>
              <w:top w:val="nil"/>
              <w:left w:val="single" w:sz="4" w:space="0" w:color="auto"/>
              <w:bottom w:val="single" w:sz="4" w:space="0" w:color="000000"/>
              <w:right w:val="single" w:sz="4" w:space="0" w:color="auto"/>
            </w:tcBorders>
            <w:vAlign w:val="center"/>
          </w:tcPr>
          <w:p w:rsidR="007214F5" w:rsidRDefault="007214F5">
            <w:pPr>
              <w:widowControl/>
              <w:jc w:val="left"/>
              <w:rPr>
                <w:rFonts w:ascii="??_GB2312" w:eastAsia="Times New Roman" w:hAnsi="宋体" w:cs="宋体"/>
                <w:color w:val="000000"/>
                <w:kern w:val="0"/>
                <w:sz w:val="24"/>
              </w:rPr>
            </w:pPr>
          </w:p>
        </w:tc>
        <w:tc>
          <w:tcPr>
            <w:tcW w:w="2864" w:type="dxa"/>
            <w:vMerge/>
            <w:tcBorders>
              <w:top w:val="nil"/>
              <w:left w:val="single" w:sz="4" w:space="0" w:color="auto"/>
              <w:bottom w:val="single" w:sz="4" w:space="0" w:color="000000"/>
              <w:right w:val="single" w:sz="4" w:space="0" w:color="auto"/>
            </w:tcBorders>
            <w:vAlign w:val="center"/>
          </w:tcPr>
          <w:p w:rsidR="007214F5" w:rsidRDefault="007214F5">
            <w:pPr>
              <w:widowControl/>
              <w:jc w:val="left"/>
              <w:rPr>
                <w:rFonts w:ascii="??_GB2312" w:eastAsia="Times New Roman" w:hAnsi="宋体" w:cs="宋体"/>
                <w:color w:val="000000"/>
                <w:kern w:val="0"/>
                <w:sz w:val="24"/>
              </w:rPr>
            </w:pPr>
          </w:p>
        </w:tc>
        <w:tc>
          <w:tcPr>
            <w:tcW w:w="1254" w:type="dxa"/>
            <w:vMerge/>
            <w:tcBorders>
              <w:top w:val="nil"/>
              <w:left w:val="single" w:sz="4" w:space="0" w:color="auto"/>
              <w:bottom w:val="single" w:sz="4" w:space="0" w:color="000000"/>
              <w:right w:val="single" w:sz="4" w:space="0" w:color="auto"/>
            </w:tcBorders>
            <w:vAlign w:val="center"/>
          </w:tcPr>
          <w:p w:rsidR="007214F5" w:rsidRDefault="007214F5">
            <w:pPr>
              <w:widowControl/>
              <w:jc w:val="left"/>
              <w:rPr>
                <w:rFonts w:ascii="??_GB2312" w:eastAsia="Times New Roman" w:hAnsi="宋体" w:cs="宋体"/>
                <w:color w:val="000000"/>
                <w:kern w:val="0"/>
                <w:sz w:val="24"/>
              </w:rPr>
            </w:pPr>
          </w:p>
        </w:tc>
        <w:tc>
          <w:tcPr>
            <w:tcW w:w="1391" w:type="dxa"/>
            <w:vMerge/>
            <w:tcBorders>
              <w:top w:val="nil"/>
              <w:left w:val="single" w:sz="4" w:space="0" w:color="auto"/>
              <w:bottom w:val="single" w:sz="4" w:space="0" w:color="000000"/>
              <w:right w:val="single" w:sz="4" w:space="0" w:color="auto"/>
            </w:tcBorders>
            <w:vAlign w:val="center"/>
          </w:tcPr>
          <w:p w:rsidR="007214F5" w:rsidRDefault="007214F5">
            <w:pPr>
              <w:widowControl/>
              <w:jc w:val="left"/>
              <w:rPr>
                <w:rFonts w:ascii="??_GB2312" w:eastAsia="Times New Roman" w:hAnsi="宋体" w:cs="宋体"/>
                <w:color w:val="000000"/>
                <w:kern w:val="0"/>
                <w:sz w:val="24"/>
              </w:rPr>
            </w:pPr>
          </w:p>
        </w:tc>
        <w:tc>
          <w:tcPr>
            <w:tcW w:w="2455" w:type="dxa"/>
            <w:vMerge/>
            <w:tcBorders>
              <w:top w:val="nil"/>
              <w:left w:val="single" w:sz="4" w:space="0" w:color="auto"/>
              <w:bottom w:val="single" w:sz="4" w:space="0" w:color="000000"/>
              <w:right w:val="single" w:sz="4" w:space="0" w:color="auto"/>
            </w:tcBorders>
            <w:vAlign w:val="center"/>
          </w:tcPr>
          <w:p w:rsidR="007214F5" w:rsidRDefault="007214F5">
            <w:pPr>
              <w:widowControl/>
              <w:jc w:val="left"/>
              <w:rPr>
                <w:rFonts w:ascii="??_GB2312" w:eastAsia="Times New Roman" w:hAnsi="宋体" w:cs="宋体"/>
                <w:color w:val="000000"/>
                <w:kern w:val="0"/>
                <w:sz w:val="24"/>
              </w:rPr>
            </w:pPr>
          </w:p>
        </w:tc>
      </w:tr>
      <w:tr w:rsidR="007214F5">
        <w:trPr>
          <w:trHeight w:val="720"/>
        </w:trPr>
        <w:tc>
          <w:tcPr>
            <w:tcW w:w="623"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1</w:t>
            </w:r>
          </w:p>
        </w:tc>
        <w:tc>
          <w:tcPr>
            <w:tcW w:w="286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保定市满城区</w:t>
            </w:r>
            <w:r>
              <w:rPr>
                <w:rFonts w:ascii="??_GB2312" w:hAnsi="宋体" w:cs="宋体" w:hint="eastAsia"/>
                <w:color w:val="000000"/>
                <w:kern w:val="0"/>
                <w:sz w:val="24"/>
              </w:rPr>
              <w:t>应急</w:t>
            </w:r>
            <w:r>
              <w:rPr>
                <w:rFonts w:ascii="??_GB2312" w:eastAsia="Times New Roman" w:hAnsi="宋体" w:cs="宋体"/>
                <w:color w:val="000000"/>
                <w:kern w:val="0"/>
                <w:sz w:val="24"/>
              </w:rPr>
              <w:t>管理局</w:t>
            </w:r>
          </w:p>
        </w:tc>
        <w:tc>
          <w:tcPr>
            <w:tcW w:w="125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行政</w:t>
            </w:r>
          </w:p>
        </w:tc>
        <w:tc>
          <w:tcPr>
            <w:tcW w:w="1391"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正科级</w:t>
            </w:r>
          </w:p>
        </w:tc>
        <w:tc>
          <w:tcPr>
            <w:tcW w:w="2455"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财政拨款</w:t>
            </w:r>
          </w:p>
        </w:tc>
      </w:tr>
      <w:tr w:rsidR="007214F5">
        <w:trPr>
          <w:trHeight w:val="720"/>
        </w:trPr>
        <w:tc>
          <w:tcPr>
            <w:tcW w:w="623"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2</w:t>
            </w:r>
          </w:p>
        </w:tc>
        <w:tc>
          <w:tcPr>
            <w:tcW w:w="286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保定市满城区安全生产执法监察大队</w:t>
            </w:r>
          </w:p>
        </w:tc>
        <w:tc>
          <w:tcPr>
            <w:tcW w:w="125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事业</w:t>
            </w:r>
          </w:p>
        </w:tc>
        <w:tc>
          <w:tcPr>
            <w:tcW w:w="1391"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股级</w:t>
            </w:r>
          </w:p>
        </w:tc>
        <w:tc>
          <w:tcPr>
            <w:tcW w:w="2455"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财政性资金定额补助</w:t>
            </w:r>
          </w:p>
        </w:tc>
      </w:tr>
      <w:tr w:rsidR="007214F5">
        <w:trPr>
          <w:trHeight w:val="720"/>
        </w:trPr>
        <w:tc>
          <w:tcPr>
            <w:tcW w:w="623"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3</w:t>
            </w:r>
          </w:p>
        </w:tc>
        <w:tc>
          <w:tcPr>
            <w:tcW w:w="286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保定市满城区安全生产应急救援指挥中心</w:t>
            </w:r>
          </w:p>
        </w:tc>
        <w:tc>
          <w:tcPr>
            <w:tcW w:w="125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事业</w:t>
            </w:r>
          </w:p>
        </w:tc>
        <w:tc>
          <w:tcPr>
            <w:tcW w:w="1391"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股级</w:t>
            </w:r>
          </w:p>
        </w:tc>
        <w:tc>
          <w:tcPr>
            <w:tcW w:w="2455"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财政性资金基本保证</w:t>
            </w:r>
          </w:p>
        </w:tc>
      </w:tr>
      <w:tr w:rsidR="007214F5">
        <w:trPr>
          <w:trHeight w:val="720"/>
        </w:trPr>
        <w:tc>
          <w:tcPr>
            <w:tcW w:w="623"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4</w:t>
            </w:r>
          </w:p>
        </w:tc>
        <w:tc>
          <w:tcPr>
            <w:tcW w:w="286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满城县安全生产培训中心</w:t>
            </w:r>
          </w:p>
        </w:tc>
        <w:tc>
          <w:tcPr>
            <w:tcW w:w="1254"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事业</w:t>
            </w:r>
          </w:p>
        </w:tc>
        <w:tc>
          <w:tcPr>
            <w:tcW w:w="1391"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股级</w:t>
            </w:r>
          </w:p>
        </w:tc>
        <w:tc>
          <w:tcPr>
            <w:tcW w:w="2455" w:type="dxa"/>
            <w:tcBorders>
              <w:top w:val="nil"/>
              <w:left w:val="nil"/>
              <w:bottom w:val="single" w:sz="4" w:space="0" w:color="auto"/>
              <w:right w:val="single" w:sz="4" w:space="0" w:color="auto"/>
            </w:tcBorders>
            <w:vAlign w:val="center"/>
          </w:tcPr>
          <w:p w:rsidR="007214F5" w:rsidRDefault="009F2C51">
            <w:pPr>
              <w:widowControl/>
              <w:jc w:val="center"/>
              <w:rPr>
                <w:rFonts w:ascii="??_GB2312" w:eastAsia="Times New Roman" w:hAnsi="宋体" w:cs="宋体"/>
                <w:color w:val="000000"/>
                <w:kern w:val="0"/>
                <w:sz w:val="24"/>
              </w:rPr>
            </w:pPr>
            <w:r>
              <w:rPr>
                <w:rFonts w:ascii="??_GB2312" w:eastAsia="Times New Roman" w:hAnsi="宋体" w:cs="宋体"/>
                <w:color w:val="000000"/>
                <w:kern w:val="0"/>
                <w:sz w:val="24"/>
              </w:rPr>
              <w:t>财政性资金定额补助</w:t>
            </w:r>
          </w:p>
        </w:tc>
      </w:tr>
    </w:tbl>
    <w:p w:rsidR="007214F5" w:rsidRDefault="007214F5">
      <w:pPr>
        <w:rPr>
          <w:rFonts w:ascii="宋体" w:cs="宋体"/>
          <w:sz w:val="24"/>
        </w:rPr>
      </w:pPr>
    </w:p>
    <w:p w:rsidR="007214F5" w:rsidRDefault="007214F5">
      <w:pPr>
        <w:spacing w:line="520" w:lineRule="exact"/>
        <w:ind w:firstLineChars="500" w:firstLine="1600"/>
        <w:rPr>
          <w:rFonts w:ascii="黑体" w:eastAsia="黑体" w:hAnsi="黑体"/>
          <w:sz w:val="32"/>
          <w:szCs w:val="32"/>
        </w:rPr>
      </w:pPr>
    </w:p>
    <w:p w:rsidR="007214F5" w:rsidRDefault="009F2C51">
      <w:pPr>
        <w:spacing w:line="520" w:lineRule="exact"/>
        <w:ind w:firstLineChars="500" w:firstLine="1600"/>
        <w:rPr>
          <w:rFonts w:ascii="宋体" w:cs="宋体"/>
          <w:sz w:val="28"/>
          <w:szCs w:val="28"/>
        </w:rPr>
      </w:pPr>
      <w:r>
        <w:rPr>
          <w:rFonts w:ascii="黑体" w:eastAsia="黑体" w:hAnsi="黑体" w:hint="eastAsia"/>
          <w:sz w:val="32"/>
          <w:szCs w:val="32"/>
        </w:rPr>
        <w:t>第二部分：部门预算安排的总体情况</w:t>
      </w:r>
    </w:p>
    <w:p w:rsidR="007214F5" w:rsidRDefault="009F2C51">
      <w:pPr>
        <w:spacing w:line="520" w:lineRule="exact"/>
        <w:rPr>
          <w:rFonts w:ascii="宋体" w:cs="宋体"/>
          <w:sz w:val="28"/>
          <w:szCs w:val="28"/>
        </w:rPr>
      </w:pPr>
      <w:r>
        <w:rPr>
          <w:rFonts w:ascii="宋体" w:hAnsi="宋体" w:cs="宋体"/>
          <w:sz w:val="28"/>
          <w:szCs w:val="28"/>
        </w:rPr>
        <w:t>1</w:t>
      </w:r>
      <w:r>
        <w:rPr>
          <w:rFonts w:ascii="宋体" w:hAnsi="宋体" w:cs="宋体" w:hint="eastAsia"/>
          <w:sz w:val="28"/>
          <w:szCs w:val="28"/>
        </w:rPr>
        <w:t>、收入说明</w:t>
      </w:r>
    </w:p>
    <w:p w:rsidR="007214F5" w:rsidRDefault="009F2C51">
      <w:pPr>
        <w:spacing w:line="520" w:lineRule="exact"/>
        <w:ind w:firstLineChars="200" w:firstLine="560"/>
        <w:rPr>
          <w:rFonts w:ascii="宋体" w:cs="宋体"/>
          <w:sz w:val="28"/>
          <w:szCs w:val="28"/>
        </w:rPr>
      </w:pPr>
      <w:r>
        <w:rPr>
          <w:rFonts w:ascii="宋体" w:hAnsi="宋体" w:cs="宋体"/>
          <w:sz w:val="28"/>
          <w:szCs w:val="28"/>
        </w:rPr>
        <w:t>20</w:t>
      </w:r>
      <w:r>
        <w:rPr>
          <w:rFonts w:ascii="宋体" w:hAnsi="宋体" w:cs="宋体" w:hint="eastAsia"/>
          <w:sz w:val="28"/>
          <w:szCs w:val="28"/>
        </w:rPr>
        <w:t>20年保定市满城区应急管理局及所属事业单位年初部门收入预算总额为</w:t>
      </w:r>
      <w:r>
        <w:rPr>
          <w:rFonts w:ascii="宋体" w:hAnsi="宋体" w:cs="宋体"/>
          <w:sz w:val="28"/>
          <w:szCs w:val="28"/>
        </w:rPr>
        <w:t>9</w:t>
      </w:r>
      <w:r>
        <w:rPr>
          <w:rFonts w:ascii="宋体" w:hAnsi="宋体" w:cs="宋体" w:hint="eastAsia"/>
          <w:sz w:val="28"/>
          <w:szCs w:val="28"/>
        </w:rPr>
        <w:t>28.12万元。其中：一般公共预算收入为</w:t>
      </w:r>
      <w:r>
        <w:rPr>
          <w:rFonts w:ascii="宋体" w:hAnsi="宋体" w:cs="宋体"/>
          <w:sz w:val="28"/>
          <w:szCs w:val="28"/>
        </w:rPr>
        <w:t>9</w:t>
      </w:r>
      <w:r>
        <w:rPr>
          <w:rFonts w:ascii="宋体" w:hAnsi="宋体" w:cs="宋体" w:hint="eastAsia"/>
          <w:sz w:val="28"/>
          <w:szCs w:val="28"/>
        </w:rPr>
        <w:t>28.12万元。</w:t>
      </w:r>
    </w:p>
    <w:p w:rsidR="007214F5" w:rsidRDefault="007214F5">
      <w:pPr>
        <w:spacing w:line="520" w:lineRule="exact"/>
        <w:rPr>
          <w:rFonts w:ascii="宋体" w:cs="宋体"/>
          <w:sz w:val="28"/>
          <w:szCs w:val="28"/>
        </w:rPr>
      </w:pPr>
    </w:p>
    <w:p w:rsidR="007214F5" w:rsidRDefault="009F2C51">
      <w:pPr>
        <w:spacing w:line="520" w:lineRule="exact"/>
        <w:rPr>
          <w:rFonts w:ascii="宋体" w:cs="宋体"/>
          <w:sz w:val="28"/>
          <w:szCs w:val="28"/>
        </w:rPr>
      </w:pPr>
      <w:r>
        <w:rPr>
          <w:rFonts w:ascii="宋体" w:hAnsi="宋体" w:cs="宋体"/>
          <w:sz w:val="28"/>
          <w:szCs w:val="28"/>
        </w:rPr>
        <w:t>2</w:t>
      </w:r>
      <w:r>
        <w:rPr>
          <w:rFonts w:ascii="宋体" w:hAnsi="宋体" w:cs="宋体" w:hint="eastAsia"/>
          <w:sz w:val="28"/>
          <w:szCs w:val="28"/>
        </w:rPr>
        <w:t>、支出说明</w:t>
      </w:r>
    </w:p>
    <w:p w:rsidR="007214F5" w:rsidRDefault="009F2C51">
      <w:pPr>
        <w:spacing w:line="520" w:lineRule="exact"/>
        <w:ind w:firstLineChars="200" w:firstLine="560"/>
        <w:rPr>
          <w:rFonts w:ascii="宋体" w:cs="宋体"/>
          <w:sz w:val="28"/>
          <w:szCs w:val="28"/>
        </w:rPr>
      </w:pPr>
      <w:r>
        <w:rPr>
          <w:rFonts w:ascii="宋体" w:hAnsi="宋体" w:cs="宋体"/>
          <w:sz w:val="28"/>
          <w:szCs w:val="28"/>
        </w:rPr>
        <w:t>20</w:t>
      </w:r>
      <w:r>
        <w:rPr>
          <w:rFonts w:ascii="宋体" w:hAnsi="宋体" w:cs="宋体" w:hint="eastAsia"/>
          <w:sz w:val="28"/>
          <w:szCs w:val="28"/>
        </w:rPr>
        <w:t>20年部门支出安排预算总额</w:t>
      </w:r>
      <w:r>
        <w:rPr>
          <w:rFonts w:ascii="宋体" w:hAnsi="宋体" w:cs="宋体"/>
          <w:sz w:val="28"/>
          <w:szCs w:val="28"/>
        </w:rPr>
        <w:t>9</w:t>
      </w:r>
      <w:r>
        <w:rPr>
          <w:rFonts w:ascii="宋体" w:hAnsi="宋体" w:cs="宋体" w:hint="eastAsia"/>
          <w:sz w:val="28"/>
          <w:szCs w:val="28"/>
        </w:rPr>
        <w:t>28.12万元。</w:t>
      </w:r>
    </w:p>
    <w:p w:rsidR="007214F5" w:rsidRDefault="009F2C51">
      <w:pPr>
        <w:spacing w:line="520" w:lineRule="exact"/>
        <w:ind w:firstLineChars="200" w:firstLine="560"/>
        <w:rPr>
          <w:rFonts w:ascii="宋体" w:cs="宋体"/>
          <w:sz w:val="28"/>
          <w:szCs w:val="28"/>
        </w:rPr>
      </w:pPr>
      <w:r>
        <w:rPr>
          <w:rFonts w:ascii="宋体" w:hAnsi="宋体" w:cs="宋体" w:hint="eastAsia"/>
          <w:sz w:val="28"/>
          <w:szCs w:val="28"/>
        </w:rPr>
        <w:t>基本支出</w:t>
      </w:r>
      <w:r>
        <w:rPr>
          <w:rFonts w:ascii="宋体" w:hAnsi="宋体" w:cs="宋体"/>
          <w:sz w:val="28"/>
          <w:szCs w:val="28"/>
        </w:rPr>
        <w:t xml:space="preserve">  </w:t>
      </w:r>
      <w:r>
        <w:rPr>
          <w:rFonts w:ascii="宋体" w:hAnsi="宋体" w:cs="宋体" w:hint="eastAsia"/>
          <w:sz w:val="28"/>
          <w:szCs w:val="28"/>
        </w:rPr>
        <w:t>852.24万元</w:t>
      </w:r>
    </w:p>
    <w:p w:rsidR="007214F5" w:rsidRDefault="009F2C51">
      <w:pPr>
        <w:spacing w:line="520" w:lineRule="exact"/>
        <w:ind w:firstLineChars="200" w:firstLine="560"/>
        <w:rPr>
          <w:rFonts w:ascii="宋体" w:cs="宋体"/>
          <w:sz w:val="28"/>
          <w:szCs w:val="28"/>
        </w:rPr>
      </w:pPr>
      <w:r>
        <w:rPr>
          <w:rFonts w:ascii="宋体" w:hAnsi="宋体" w:cs="宋体"/>
          <w:sz w:val="28"/>
          <w:szCs w:val="28"/>
        </w:rPr>
        <w:t xml:space="preserve">   </w:t>
      </w:r>
      <w:r>
        <w:rPr>
          <w:rFonts w:ascii="宋体" w:hAnsi="宋体" w:cs="宋体" w:hint="eastAsia"/>
          <w:sz w:val="28"/>
          <w:szCs w:val="28"/>
        </w:rPr>
        <w:t>其中：人员经费</w:t>
      </w:r>
      <w:r>
        <w:rPr>
          <w:rFonts w:ascii="宋体" w:hAnsi="宋体" w:cs="宋体"/>
          <w:sz w:val="28"/>
          <w:szCs w:val="28"/>
        </w:rPr>
        <w:t xml:space="preserve"> </w:t>
      </w:r>
      <w:r>
        <w:rPr>
          <w:rFonts w:ascii="宋体" w:hAnsi="宋体" w:cs="宋体" w:hint="eastAsia"/>
          <w:sz w:val="28"/>
          <w:szCs w:val="28"/>
        </w:rPr>
        <w:t>802.63万元</w:t>
      </w:r>
    </w:p>
    <w:p w:rsidR="007214F5" w:rsidRDefault="009F2C51">
      <w:pPr>
        <w:spacing w:line="520" w:lineRule="exact"/>
        <w:ind w:firstLineChars="200" w:firstLine="560"/>
        <w:rPr>
          <w:rFonts w:ascii="宋体" w:cs="宋体"/>
          <w:sz w:val="28"/>
          <w:szCs w:val="28"/>
        </w:rPr>
      </w:pPr>
      <w:r>
        <w:rPr>
          <w:rFonts w:ascii="宋体" w:hAnsi="宋体" w:cs="宋体"/>
          <w:sz w:val="28"/>
          <w:szCs w:val="28"/>
        </w:rPr>
        <w:t xml:space="preserve">         </w:t>
      </w:r>
      <w:r>
        <w:rPr>
          <w:rFonts w:ascii="宋体" w:hAnsi="宋体" w:cs="宋体" w:hint="eastAsia"/>
          <w:sz w:val="28"/>
          <w:szCs w:val="28"/>
        </w:rPr>
        <w:t>日常公用经费</w:t>
      </w:r>
      <w:r>
        <w:rPr>
          <w:rFonts w:ascii="宋体" w:hAnsi="宋体" w:cs="宋体"/>
          <w:sz w:val="28"/>
          <w:szCs w:val="28"/>
        </w:rPr>
        <w:t xml:space="preserve"> 49</w:t>
      </w:r>
      <w:r>
        <w:rPr>
          <w:rFonts w:ascii="宋体" w:hAnsi="宋体" w:cs="宋体" w:hint="eastAsia"/>
          <w:sz w:val="28"/>
          <w:szCs w:val="28"/>
        </w:rPr>
        <w:t>.61万元</w:t>
      </w:r>
    </w:p>
    <w:p w:rsidR="007214F5" w:rsidRDefault="009F2C51">
      <w:pPr>
        <w:spacing w:line="520" w:lineRule="exact"/>
        <w:ind w:firstLineChars="200" w:firstLine="560"/>
        <w:rPr>
          <w:rFonts w:ascii="宋体" w:cs="宋体"/>
          <w:sz w:val="28"/>
          <w:szCs w:val="28"/>
        </w:rPr>
      </w:pPr>
      <w:r>
        <w:rPr>
          <w:rFonts w:ascii="宋体" w:hAnsi="宋体" w:cs="宋体" w:hint="eastAsia"/>
          <w:sz w:val="28"/>
          <w:szCs w:val="28"/>
        </w:rPr>
        <w:t>项目支出</w:t>
      </w:r>
      <w:r>
        <w:rPr>
          <w:rFonts w:ascii="宋体" w:hAnsi="宋体" w:cs="宋体"/>
          <w:sz w:val="28"/>
          <w:szCs w:val="28"/>
        </w:rPr>
        <w:t xml:space="preserve">   7</w:t>
      </w:r>
      <w:r>
        <w:rPr>
          <w:rFonts w:ascii="宋体" w:hAnsi="宋体" w:cs="宋体" w:hint="eastAsia"/>
          <w:sz w:val="28"/>
          <w:szCs w:val="28"/>
        </w:rPr>
        <w:t>5.88万元</w:t>
      </w:r>
    </w:p>
    <w:p w:rsidR="007214F5" w:rsidRDefault="009F2C51">
      <w:pPr>
        <w:spacing w:line="520" w:lineRule="exact"/>
        <w:ind w:firstLineChars="200" w:firstLine="560"/>
        <w:rPr>
          <w:rFonts w:ascii="宋体" w:cs="宋体"/>
          <w:sz w:val="28"/>
          <w:szCs w:val="28"/>
        </w:rPr>
      </w:pPr>
      <w:r>
        <w:rPr>
          <w:rFonts w:ascii="宋体" w:hAnsi="宋体" w:cs="宋体"/>
          <w:sz w:val="28"/>
          <w:szCs w:val="28"/>
        </w:rPr>
        <w:t xml:space="preserve">   </w:t>
      </w:r>
      <w:r>
        <w:rPr>
          <w:rFonts w:ascii="宋体" w:hAnsi="宋体" w:cs="宋体" w:hint="eastAsia"/>
          <w:sz w:val="28"/>
          <w:szCs w:val="28"/>
        </w:rPr>
        <w:t>其中：本级支出</w:t>
      </w:r>
      <w:r>
        <w:rPr>
          <w:rFonts w:ascii="宋体" w:hAnsi="宋体" w:cs="宋体"/>
          <w:sz w:val="28"/>
          <w:szCs w:val="28"/>
        </w:rPr>
        <w:t xml:space="preserve">  7</w:t>
      </w:r>
      <w:r>
        <w:rPr>
          <w:rFonts w:ascii="宋体" w:hAnsi="宋体" w:cs="宋体" w:hint="eastAsia"/>
          <w:sz w:val="28"/>
          <w:szCs w:val="28"/>
        </w:rPr>
        <w:t>5.88万元</w:t>
      </w:r>
    </w:p>
    <w:p w:rsidR="007214F5" w:rsidRDefault="007214F5">
      <w:pPr>
        <w:tabs>
          <w:tab w:val="left" w:pos="916"/>
        </w:tabs>
        <w:spacing w:line="560" w:lineRule="exact"/>
        <w:jc w:val="left"/>
        <w:rPr>
          <w:rFonts w:ascii="宋体" w:cs="宋体"/>
          <w:sz w:val="28"/>
          <w:szCs w:val="28"/>
        </w:rPr>
      </w:pPr>
    </w:p>
    <w:p w:rsidR="007214F5" w:rsidRDefault="009F2C51">
      <w:pPr>
        <w:tabs>
          <w:tab w:val="left" w:pos="916"/>
        </w:tabs>
        <w:spacing w:line="560" w:lineRule="exact"/>
        <w:jc w:val="left"/>
        <w:rPr>
          <w:rFonts w:ascii="宋体" w:cs="宋体"/>
          <w:sz w:val="28"/>
          <w:szCs w:val="28"/>
        </w:rPr>
      </w:pPr>
      <w:r>
        <w:rPr>
          <w:rFonts w:ascii="宋体" w:hAnsi="宋体" w:cs="宋体"/>
          <w:sz w:val="28"/>
          <w:szCs w:val="28"/>
        </w:rPr>
        <w:t>3</w:t>
      </w:r>
      <w:r>
        <w:rPr>
          <w:rFonts w:ascii="宋体" w:hAnsi="宋体" w:cs="宋体" w:hint="eastAsia"/>
          <w:sz w:val="28"/>
          <w:szCs w:val="28"/>
        </w:rPr>
        <w:t>、比上年增减情况</w:t>
      </w:r>
    </w:p>
    <w:p w:rsidR="007214F5" w:rsidRDefault="009F2C51">
      <w:pPr>
        <w:tabs>
          <w:tab w:val="left" w:pos="916"/>
        </w:tabs>
        <w:spacing w:line="560" w:lineRule="exact"/>
        <w:jc w:val="left"/>
        <w:rPr>
          <w:rFonts w:ascii="宋体" w:cs="宋体"/>
          <w:sz w:val="28"/>
          <w:szCs w:val="28"/>
        </w:rPr>
      </w:pPr>
      <w:r>
        <w:rPr>
          <w:rFonts w:ascii="宋体" w:hAnsi="宋体" w:cs="宋体" w:hint="eastAsia"/>
          <w:sz w:val="28"/>
          <w:szCs w:val="28"/>
        </w:rPr>
        <w:t xml:space="preserve">　　本年度预算收支安排</w:t>
      </w:r>
      <w:r>
        <w:rPr>
          <w:rFonts w:ascii="宋体" w:hAnsi="宋体" w:cs="宋体"/>
          <w:sz w:val="28"/>
          <w:szCs w:val="28"/>
        </w:rPr>
        <w:t>9</w:t>
      </w:r>
      <w:r>
        <w:rPr>
          <w:rFonts w:ascii="宋体" w:hAnsi="宋体" w:cs="宋体" w:hint="eastAsia"/>
          <w:sz w:val="28"/>
          <w:szCs w:val="28"/>
        </w:rPr>
        <w:t>28.12万元，较上年减少61.72万元。其中</w:t>
      </w:r>
      <w:r>
        <w:rPr>
          <w:rFonts w:ascii="宋体" w:hAnsi="宋体" w:cs="宋体"/>
          <w:sz w:val="28"/>
          <w:szCs w:val="28"/>
        </w:rPr>
        <w:t>:</w:t>
      </w:r>
      <w:r>
        <w:rPr>
          <w:rFonts w:ascii="宋体" w:hAnsi="宋体" w:cs="宋体" w:hint="eastAsia"/>
          <w:sz w:val="28"/>
          <w:szCs w:val="28"/>
        </w:rPr>
        <w:t>基本支出减少66.54万元，主要原因:降低了养老缴费比例、减少预留增资等；项目支出较上年增加4.82万元，主要原因:根据机构改革职能划转，将2020年政策性农村住房保险补助专项资金列入我单位预算。</w:t>
      </w:r>
    </w:p>
    <w:p w:rsidR="007214F5" w:rsidRDefault="007214F5">
      <w:pPr>
        <w:spacing w:line="520" w:lineRule="exact"/>
        <w:jc w:val="center"/>
        <w:outlineLvl w:val="0"/>
        <w:rPr>
          <w:rFonts w:ascii="黑体" w:eastAsia="黑体" w:hAnsi="黑体" w:cs="黑体"/>
          <w:b/>
          <w:bCs/>
          <w:sz w:val="28"/>
          <w:szCs w:val="28"/>
        </w:rPr>
      </w:pPr>
    </w:p>
    <w:p w:rsidR="007214F5" w:rsidRDefault="009F2C51">
      <w:pPr>
        <w:spacing w:line="520" w:lineRule="exact"/>
        <w:jc w:val="center"/>
        <w:outlineLvl w:val="0"/>
        <w:rPr>
          <w:rFonts w:ascii="黑体" w:eastAsia="黑体" w:hAnsi="黑体" w:cs="黑体"/>
          <w:b/>
          <w:bCs/>
          <w:sz w:val="28"/>
          <w:szCs w:val="28"/>
        </w:rPr>
      </w:pPr>
      <w:r>
        <w:rPr>
          <w:rFonts w:ascii="黑体" w:eastAsia="黑体" w:hAnsi="黑体" w:cs="黑体" w:hint="eastAsia"/>
          <w:b/>
          <w:bCs/>
          <w:sz w:val="28"/>
          <w:szCs w:val="28"/>
        </w:rPr>
        <w:t>第三部分：机关运行经费安排情况</w:t>
      </w:r>
    </w:p>
    <w:p w:rsidR="007214F5" w:rsidRDefault="007214F5">
      <w:pPr>
        <w:spacing w:line="520" w:lineRule="exact"/>
        <w:jc w:val="center"/>
        <w:outlineLvl w:val="0"/>
        <w:rPr>
          <w:rFonts w:ascii="黑体" w:eastAsia="黑体" w:hAnsi="黑体" w:cs="黑体"/>
          <w:b/>
          <w:bCs/>
          <w:sz w:val="28"/>
          <w:szCs w:val="28"/>
        </w:rPr>
      </w:pPr>
    </w:p>
    <w:p w:rsidR="007214F5" w:rsidRDefault="009F2C51">
      <w:pPr>
        <w:spacing w:line="520" w:lineRule="exact"/>
        <w:ind w:firstLineChars="200" w:firstLine="560"/>
        <w:jc w:val="left"/>
        <w:outlineLvl w:val="0"/>
        <w:rPr>
          <w:rFonts w:ascii="宋体" w:cs="宋体"/>
          <w:sz w:val="28"/>
          <w:szCs w:val="28"/>
        </w:rPr>
        <w:sectPr w:rsidR="007214F5">
          <w:headerReference w:type="default" r:id="rId7"/>
          <w:pgSz w:w="11906" w:h="16838"/>
          <w:pgMar w:top="1440" w:right="1800" w:bottom="1440" w:left="1800" w:header="851" w:footer="992" w:gutter="0"/>
          <w:cols w:space="720"/>
          <w:docGrid w:type="lines" w:linePitch="312"/>
        </w:sectPr>
      </w:pPr>
      <w:r>
        <w:rPr>
          <w:rFonts w:ascii="宋体" w:hAnsi="宋体" w:cs="宋体" w:hint="eastAsia"/>
          <w:sz w:val="28"/>
          <w:szCs w:val="28"/>
        </w:rPr>
        <w:t>保定市满城区应急管理局及所属事业单位运行经费安排</w:t>
      </w:r>
      <w:r>
        <w:rPr>
          <w:rFonts w:ascii="宋体" w:hAnsi="宋体" w:cs="宋体"/>
          <w:sz w:val="28"/>
          <w:szCs w:val="28"/>
        </w:rPr>
        <w:t>49.</w:t>
      </w:r>
      <w:r>
        <w:rPr>
          <w:rFonts w:ascii="宋体" w:hAnsi="宋体" w:cs="宋体" w:hint="eastAsia"/>
          <w:sz w:val="28"/>
          <w:szCs w:val="28"/>
        </w:rPr>
        <w:t>61万元，其中办公费</w:t>
      </w:r>
      <w:r>
        <w:rPr>
          <w:rFonts w:ascii="宋体" w:hAnsi="宋体" w:cs="宋体"/>
          <w:sz w:val="28"/>
          <w:szCs w:val="28"/>
        </w:rPr>
        <w:t>4.68</w:t>
      </w:r>
      <w:r>
        <w:rPr>
          <w:rFonts w:ascii="宋体" w:hAnsi="宋体" w:cs="宋体" w:hint="eastAsia"/>
          <w:sz w:val="28"/>
          <w:szCs w:val="28"/>
        </w:rPr>
        <w:t>万元，邮电费</w:t>
      </w:r>
      <w:r>
        <w:rPr>
          <w:rFonts w:ascii="宋体" w:hAnsi="宋体" w:cs="宋体"/>
          <w:sz w:val="28"/>
          <w:szCs w:val="28"/>
        </w:rPr>
        <w:t>5.64</w:t>
      </w:r>
      <w:r>
        <w:rPr>
          <w:rFonts w:ascii="宋体" w:hAnsi="宋体" w:cs="宋体" w:hint="eastAsia"/>
          <w:sz w:val="28"/>
          <w:szCs w:val="28"/>
        </w:rPr>
        <w:t>万元，公务用车运行维护费</w:t>
      </w:r>
      <w:r>
        <w:rPr>
          <w:rFonts w:ascii="宋体" w:hAnsi="宋体" w:cs="宋体"/>
          <w:sz w:val="28"/>
          <w:szCs w:val="28"/>
        </w:rPr>
        <w:t>22.5</w:t>
      </w:r>
      <w:r>
        <w:rPr>
          <w:rFonts w:ascii="宋体" w:hAnsi="宋体" w:cs="宋体" w:hint="eastAsia"/>
          <w:sz w:val="28"/>
          <w:szCs w:val="28"/>
        </w:rPr>
        <w:t>万元，其他交通费用</w:t>
      </w:r>
      <w:r>
        <w:rPr>
          <w:rFonts w:ascii="宋体" w:hAnsi="宋体" w:cs="宋体"/>
          <w:sz w:val="28"/>
          <w:szCs w:val="28"/>
        </w:rPr>
        <w:t>7.92</w:t>
      </w:r>
      <w:r>
        <w:rPr>
          <w:rFonts w:ascii="宋体" w:hAnsi="宋体" w:cs="宋体" w:hint="eastAsia"/>
          <w:sz w:val="28"/>
          <w:szCs w:val="28"/>
        </w:rPr>
        <w:t>万元，公务接待费</w:t>
      </w:r>
      <w:r>
        <w:rPr>
          <w:rFonts w:ascii="宋体" w:hAnsi="宋体" w:cs="宋体"/>
          <w:sz w:val="28"/>
          <w:szCs w:val="28"/>
        </w:rPr>
        <w:t>0.</w:t>
      </w:r>
      <w:r>
        <w:rPr>
          <w:rFonts w:ascii="宋体" w:hAnsi="宋体" w:cs="宋体" w:hint="eastAsia"/>
          <w:sz w:val="28"/>
          <w:szCs w:val="28"/>
        </w:rPr>
        <w:t>55万元，其</w:t>
      </w:r>
      <w:r>
        <w:rPr>
          <w:rFonts w:ascii="宋体" w:hAnsi="宋体" w:cs="宋体" w:hint="eastAsia"/>
          <w:sz w:val="28"/>
          <w:szCs w:val="28"/>
        </w:rPr>
        <w:lastRenderedPageBreak/>
        <w:t>他商品和服务支出</w:t>
      </w:r>
      <w:r>
        <w:rPr>
          <w:rFonts w:ascii="宋体" w:hAnsi="宋体" w:cs="宋体"/>
          <w:sz w:val="28"/>
          <w:szCs w:val="28"/>
        </w:rPr>
        <w:t>8.</w:t>
      </w:r>
      <w:r>
        <w:rPr>
          <w:rFonts w:ascii="宋体" w:hAnsi="宋体" w:cs="宋体" w:hint="eastAsia"/>
          <w:sz w:val="28"/>
          <w:szCs w:val="28"/>
        </w:rPr>
        <w:t>32万元。</w:t>
      </w:r>
    </w:p>
    <w:p w:rsidR="007214F5" w:rsidRDefault="007214F5">
      <w:pPr>
        <w:rPr>
          <w:rFonts w:ascii="宋体" w:cs="宋体"/>
          <w:sz w:val="24"/>
        </w:rPr>
      </w:pPr>
    </w:p>
    <w:p w:rsidR="007214F5" w:rsidRDefault="007214F5">
      <w:pPr>
        <w:rPr>
          <w:rFonts w:ascii="宋体" w:cs="宋体"/>
          <w:sz w:val="24"/>
        </w:rPr>
      </w:pPr>
    </w:p>
    <w:p w:rsidR="007214F5" w:rsidRDefault="009F2C51">
      <w:pPr>
        <w:spacing w:line="520" w:lineRule="exact"/>
        <w:jc w:val="center"/>
        <w:outlineLvl w:val="0"/>
        <w:rPr>
          <w:rFonts w:ascii="黑体" w:eastAsia="黑体" w:hAnsi="黑体"/>
          <w:sz w:val="32"/>
          <w:szCs w:val="32"/>
        </w:rPr>
      </w:pPr>
      <w:r>
        <w:rPr>
          <w:rFonts w:ascii="黑体" w:eastAsia="黑体" w:hAnsi="黑体" w:hint="eastAsia"/>
          <w:sz w:val="32"/>
          <w:szCs w:val="32"/>
        </w:rPr>
        <w:t>第四部分：财政拨款“三公”经费预算情况及增减变化原因</w:t>
      </w:r>
    </w:p>
    <w:tbl>
      <w:tblPr>
        <w:tblW w:w="13717" w:type="dxa"/>
        <w:tblLayout w:type="fixed"/>
        <w:tblLook w:val="04A0"/>
      </w:tblPr>
      <w:tblGrid>
        <w:gridCol w:w="2136"/>
        <w:gridCol w:w="1724"/>
        <w:gridCol w:w="1724"/>
        <w:gridCol w:w="1180"/>
        <w:gridCol w:w="6953"/>
      </w:tblGrid>
      <w:tr w:rsidR="007214F5">
        <w:trPr>
          <w:trHeight w:val="405"/>
        </w:trPr>
        <w:tc>
          <w:tcPr>
            <w:tcW w:w="13717" w:type="dxa"/>
            <w:gridSpan w:val="5"/>
            <w:tcBorders>
              <w:top w:val="nil"/>
              <w:left w:val="nil"/>
              <w:bottom w:val="nil"/>
              <w:right w:val="nil"/>
            </w:tcBorders>
            <w:vAlign w:val="center"/>
          </w:tcPr>
          <w:p w:rsidR="00D81571" w:rsidRDefault="00D81571">
            <w:pPr>
              <w:widowControl/>
              <w:jc w:val="center"/>
              <w:rPr>
                <w:rFonts w:ascii="黑体" w:eastAsia="黑体" w:hAnsi="黑体"/>
                <w:sz w:val="32"/>
                <w:szCs w:val="32"/>
              </w:rPr>
            </w:pPr>
          </w:p>
          <w:p w:rsidR="007214F5" w:rsidRDefault="009F2C51" w:rsidP="001F071B">
            <w:pPr>
              <w:widowControl/>
              <w:jc w:val="center"/>
              <w:rPr>
                <w:rFonts w:ascii="黑体" w:eastAsia="黑体" w:hAnsi="黑体" w:cs="宋体"/>
                <w:kern w:val="0"/>
                <w:sz w:val="32"/>
                <w:szCs w:val="32"/>
              </w:rPr>
            </w:pPr>
            <w:r>
              <w:rPr>
                <w:rFonts w:ascii="黑体" w:eastAsia="黑体" w:hAnsi="黑体" w:hint="eastAsia"/>
                <w:sz w:val="32"/>
                <w:szCs w:val="32"/>
              </w:rPr>
              <w:t>“三公”经费预算情况</w:t>
            </w:r>
          </w:p>
        </w:tc>
      </w:tr>
      <w:tr w:rsidR="007214F5">
        <w:trPr>
          <w:trHeight w:val="177"/>
        </w:trPr>
        <w:tc>
          <w:tcPr>
            <w:tcW w:w="2136" w:type="dxa"/>
            <w:tcBorders>
              <w:top w:val="nil"/>
              <w:left w:val="nil"/>
              <w:bottom w:val="nil"/>
              <w:right w:val="nil"/>
            </w:tcBorders>
            <w:vAlign w:val="center"/>
          </w:tcPr>
          <w:p w:rsidR="007214F5" w:rsidRDefault="007214F5">
            <w:pPr>
              <w:widowControl/>
              <w:jc w:val="left"/>
              <w:rPr>
                <w:rFonts w:ascii="宋体" w:cs="宋体"/>
                <w:kern w:val="0"/>
                <w:sz w:val="24"/>
              </w:rPr>
            </w:pPr>
          </w:p>
        </w:tc>
        <w:tc>
          <w:tcPr>
            <w:tcW w:w="1724" w:type="dxa"/>
            <w:tcBorders>
              <w:top w:val="nil"/>
              <w:left w:val="nil"/>
              <w:bottom w:val="nil"/>
              <w:right w:val="nil"/>
            </w:tcBorders>
            <w:vAlign w:val="center"/>
          </w:tcPr>
          <w:p w:rsidR="007214F5" w:rsidRDefault="007214F5">
            <w:pPr>
              <w:widowControl/>
              <w:jc w:val="left"/>
              <w:rPr>
                <w:rFonts w:ascii="宋体" w:cs="宋体"/>
                <w:kern w:val="0"/>
                <w:sz w:val="24"/>
              </w:rPr>
            </w:pPr>
          </w:p>
        </w:tc>
        <w:tc>
          <w:tcPr>
            <w:tcW w:w="1724" w:type="dxa"/>
            <w:tcBorders>
              <w:top w:val="nil"/>
              <w:left w:val="nil"/>
              <w:bottom w:val="nil"/>
              <w:right w:val="nil"/>
            </w:tcBorders>
            <w:vAlign w:val="center"/>
          </w:tcPr>
          <w:p w:rsidR="007214F5" w:rsidRDefault="007214F5">
            <w:pPr>
              <w:widowControl/>
              <w:jc w:val="left"/>
              <w:rPr>
                <w:rFonts w:ascii="宋体" w:cs="宋体"/>
                <w:kern w:val="0"/>
                <w:sz w:val="24"/>
              </w:rPr>
            </w:pPr>
          </w:p>
        </w:tc>
        <w:tc>
          <w:tcPr>
            <w:tcW w:w="1180" w:type="dxa"/>
            <w:tcBorders>
              <w:top w:val="nil"/>
              <w:left w:val="nil"/>
              <w:bottom w:val="nil"/>
              <w:right w:val="nil"/>
            </w:tcBorders>
            <w:vAlign w:val="center"/>
          </w:tcPr>
          <w:p w:rsidR="007214F5" w:rsidRDefault="007214F5">
            <w:pPr>
              <w:widowControl/>
              <w:jc w:val="left"/>
              <w:rPr>
                <w:rFonts w:ascii="宋体" w:cs="宋体"/>
                <w:kern w:val="0"/>
                <w:sz w:val="24"/>
              </w:rPr>
            </w:pPr>
          </w:p>
        </w:tc>
        <w:tc>
          <w:tcPr>
            <w:tcW w:w="6953" w:type="dxa"/>
            <w:tcBorders>
              <w:top w:val="nil"/>
              <w:left w:val="nil"/>
              <w:bottom w:val="nil"/>
              <w:right w:val="nil"/>
            </w:tcBorders>
            <w:vAlign w:val="center"/>
          </w:tcPr>
          <w:p w:rsidR="007214F5" w:rsidRDefault="009F2C51">
            <w:pPr>
              <w:widowControl/>
              <w:jc w:val="right"/>
              <w:rPr>
                <w:rFonts w:ascii="宋体" w:cs="宋体"/>
                <w:kern w:val="0"/>
                <w:sz w:val="24"/>
              </w:rPr>
            </w:pPr>
            <w:r>
              <w:rPr>
                <w:rFonts w:ascii="宋体" w:hAnsi="宋体" w:cs="宋体" w:hint="eastAsia"/>
                <w:kern w:val="0"/>
                <w:sz w:val="24"/>
              </w:rPr>
              <w:t>单位：万元</w:t>
            </w:r>
          </w:p>
        </w:tc>
      </w:tr>
      <w:tr w:rsidR="007214F5">
        <w:trPr>
          <w:trHeight w:val="577"/>
        </w:trPr>
        <w:tc>
          <w:tcPr>
            <w:tcW w:w="2136" w:type="dxa"/>
            <w:tcBorders>
              <w:top w:val="single" w:sz="4" w:space="0" w:color="auto"/>
              <w:left w:val="single" w:sz="4" w:space="0" w:color="auto"/>
              <w:bottom w:val="single" w:sz="4" w:space="0" w:color="auto"/>
              <w:right w:val="single" w:sz="4" w:space="0" w:color="auto"/>
            </w:tcBorders>
            <w:vAlign w:val="center"/>
          </w:tcPr>
          <w:p w:rsidR="007214F5" w:rsidRDefault="009F2C51">
            <w:pPr>
              <w:widowControl/>
              <w:jc w:val="center"/>
              <w:rPr>
                <w:rFonts w:ascii="宋体" w:cs="宋体"/>
                <w:b/>
                <w:kern w:val="0"/>
                <w:sz w:val="24"/>
              </w:rPr>
            </w:pPr>
            <w:r>
              <w:rPr>
                <w:rFonts w:ascii="宋体" w:hAnsi="宋体" w:cs="宋体" w:hint="eastAsia"/>
                <w:b/>
                <w:kern w:val="0"/>
                <w:sz w:val="24"/>
              </w:rPr>
              <w:t>项目名称</w:t>
            </w:r>
          </w:p>
        </w:tc>
        <w:tc>
          <w:tcPr>
            <w:tcW w:w="1724" w:type="dxa"/>
            <w:tcBorders>
              <w:top w:val="single" w:sz="4" w:space="0" w:color="auto"/>
              <w:left w:val="nil"/>
              <w:bottom w:val="single" w:sz="4" w:space="0" w:color="auto"/>
              <w:right w:val="single" w:sz="4" w:space="0" w:color="auto"/>
            </w:tcBorders>
            <w:vAlign w:val="center"/>
          </w:tcPr>
          <w:p w:rsidR="007214F5" w:rsidRDefault="009F2C51">
            <w:pPr>
              <w:widowControl/>
              <w:jc w:val="center"/>
              <w:rPr>
                <w:rFonts w:ascii="宋体" w:cs="宋体"/>
                <w:b/>
                <w:kern w:val="0"/>
                <w:sz w:val="24"/>
              </w:rPr>
            </w:pPr>
            <w:r>
              <w:rPr>
                <w:rFonts w:ascii="宋体" w:hAnsi="宋体" w:cs="宋体"/>
                <w:b/>
                <w:kern w:val="0"/>
                <w:sz w:val="24"/>
              </w:rPr>
              <w:t>201</w:t>
            </w:r>
            <w:r>
              <w:rPr>
                <w:rFonts w:ascii="宋体" w:hAnsi="宋体" w:cs="宋体" w:hint="eastAsia"/>
                <w:b/>
                <w:kern w:val="0"/>
                <w:sz w:val="24"/>
              </w:rPr>
              <w:t>9年度预算</w:t>
            </w:r>
          </w:p>
        </w:tc>
        <w:tc>
          <w:tcPr>
            <w:tcW w:w="1724" w:type="dxa"/>
            <w:tcBorders>
              <w:top w:val="single" w:sz="4" w:space="0" w:color="auto"/>
              <w:left w:val="nil"/>
              <w:bottom w:val="single" w:sz="4" w:space="0" w:color="auto"/>
              <w:right w:val="single" w:sz="4" w:space="0" w:color="auto"/>
            </w:tcBorders>
            <w:vAlign w:val="center"/>
          </w:tcPr>
          <w:p w:rsidR="007214F5" w:rsidRDefault="009F2C51">
            <w:pPr>
              <w:widowControl/>
              <w:jc w:val="center"/>
              <w:rPr>
                <w:rFonts w:ascii="宋体" w:cs="宋体"/>
                <w:b/>
                <w:kern w:val="0"/>
                <w:sz w:val="24"/>
              </w:rPr>
            </w:pPr>
            <w:r>
              <w:rPr>
                <w:rFonts w:ascii="宋体" w:hAnsi="宋体" w:cs="宋体"/>
                <w:b/>
                <w:kern w:val="0"/>
                <w:sz w:val="24"/>
              </w:rPr>
              <w:t>20</w:t>
            </w:r>
            <w:r>
              <w:rPr>
                <w:rFonts w:ascii="宋体" w:hAnsi="宋体" w:cs="宋体" w:hint="eastAsia"/>
                <w:b/>
                <w:kern w:val="0"/>
                <w:sz w:val="24"/>
              </w:rPr>
              <w:t>20年度预算</w:t>
            </w:r>
          </w:p>
        </w:tc>
        <w:tc>
          <w:tcPr>
            <w:tcW w:w="1180" w:type="dxa"/>
            <w:tcBorders>
              <w:top w:val="single" w:sz="4" w:space="0" w:color="auto"/>
              <w:left w:val="nil"/>
              <w:bottom w:val="single" w:sz="4" w:space="0" w:color="auto"/>
              <w:right w:val="single" w:sz="4" w:space="0" w:color="auto"/>
            </w:tcBorders>
            <w:vAlign w:val="center"/>
          </w:tcPr>
          <w:p w:rsidR="007214F5" w:rsidRDefault="009F2C51">
            <w:pPr>
              <w:widowControl/>
              <w:jc w:val="center"/>
              <w:rPr>
                <w:rFonts w:ascii="宋体" w:cs="宋体"/>
                <w:b/>
                <w:kern w:val="0"/>
                <w:sz w:val="24"/>
              </w:rPr>
            </w:pPr>
            <w:r>
              <w:rPr>
                <w:rFonts w:ascii="宋体" w:hAnsi="宋体" w:cs="宋体" w:hint="eastAsia"/>
                <w:b/>
                <w:kern w:val="0"/>
                <w:sz w:val="24"/>
              </w:rPr>
              <w:t>增减金额</w:t>
            </w:r>
          </w:p>
        </w:tc>
        <w:tc>
          <w:tcPr>
            <w:tcW w:w="6953" w:type="dxa"/>
            <w:tcBorders>
              <w:top w:val="single" w:sz="4" w:space="0" w:color="auto"/>
              <w:left w:val="nil"/>
              <w:bottom w:val="single" w:sz="4" w:space="0" w:color="auto"/>
              <w:right w:val="single" w:sz="4" w:space="0" w:color="auto"/>
            </w:tcBorders>
            <w:vAlign w:val="center"/>
          </w:tcPr>
          <w:p w:rsidR="007214F5" w:rsidRDefault="009F2C51">
            <w:pPr>
              <w:widowControl/>
              <w:jc w:val="center"/>
              <w:rPr>
                <w:rFonts w:ascii="宋体" w:cs="宋体"/>
                <w:b/>
                <w:kern w:val="0"/>
                <w:sz w:val="24"/>
              </w:rPr>
            </w:pPr>
            <w:r>
              <w:rPr>
                <w:rFonts w:ascii="宋体" w:hAnsi="宋体" w:cs="宋体" w:hint="eastAsia"/>
                <w:b/>
                <w:kern w:val="0"/>
                <w:sz w:val="24"/>
              </w:rPr>
              <w:t>变化原因</w:t>
            </w:r>
          </w:p>
        </w:tc>
      </w:tr>
      <w:tr w:rsidR="007214F5">
        <w:trPr>
          <w:trHeight w:val="612"/>
        </w:trPr>
        <w:tc>
          <w:tcPr>
            <w:tcW w:w="2136"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因公出国经费</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w:t>
            </w:r>
          </w:p>
        </w:tc>
        <w:tc>
          <w:tcPr>
            <w:tcW w:w="118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w:t>
            </w:r>
          </w:p>
        </w:tc>
        <w:tc>
          <w:tcPr>
            <w:tcW w:w="6953" w:type="dxa"/>
            <w:tcBorders>
              <w:top w:val="nil"/>
              <w:left w:val="nil"/>
              <w:bottom w:val="single" w:sz="4" w:space="0" w:color="auto"/>
              <w:right w:val="single" w:sz="4" w:space="0" w:color="auto"/>
            </w:tcBorders>
            <w:vAlign w:val="center"/>
          </w:tcPr>
          <w:p w:rsidR="007214F5" w:rsidRDefault="009F2C51">
            <w:pPr>
              <w:widowControl/>
              <w:jc w:val="left"/>
              <w:rPr>
                <w:rFonts w:ascii="宋体" w:cs="宋体"/>
                <w:kern w:val="0"/>
                <w:sz w:val="24"/>
              </w:rPr>
            </w:pPr>
            <w:r>
              <w:rPr>
                <w:rFonts w:ascii="宋体" w:hAnsi="宋体" w:cs="宋体" w:hint="eastAsia"/>
                <w:kern w:val="0"/>
                <w:sz w:val="24"/>
              </w:rPr>
              <w:t>无增减变化</w:t>
            </w:r>
          </w:p>
        </w:tc>
      </w:tr>
      <w:tr w:rsidR="007214F5">
        <w:trPr>
          <w:trHeight w:val="552"/>
        </w:trPr>
        <w:tc>
          <w:tcPr>
            <w:tcW w:w="2136"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公务用车购置经费</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w:t>
            </w:r>
          </w:p>
        </w:tc>
        <w:tc>
          <w:tcPr>
            <w:tcW w:w="118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w:t>
            </w:r>
          </w:p>
        </w:tc>
        <w:tc>
          <w:tcPr>
            <w:tcW w:w="6953" w:type="dxa"/>
            <w:tcBorders>
              <w:top w:val="nil"/>
              <w:left w:val="nil"/>
              <w:bottom w:val="single" w:sz="4" w:space="0" w:color="auto"/>
              <w:right w:val="single" w:sz="4" w:space="0" w:color="auto"/>
            </w:tcBorders>
            <w:vAlign w:val="center"/>
          </w:tcPr>
          <w:p w:rsidR="007214F5" w:rsidRDefault="009F2C51">
            <w:pPr>
              <w:widowControl/>
              <w:jc w:val="left"/>
              <w:rPr>
                <w:rFonts w:ascii="宋体" w:cs="宋体"/>
                <w:kern w:val="0"/>
                <w:sz w:val="24"/>
              </w:rPr>
            </w:pPr>
            <w:r>
              <w:rPr>
                <w:rFonts w:ascii="宋体" w:hAnsi="宋体" w:cs="宋体" w:hint="eastAsia"/>
                <w:kern w:val="0"/>
                <w:sz w:val="24"/>
              </w:rPr>
              <w:t>无增减变化</w:t>
            </w:r>
          </w:p>
        </w:tc>
      </w:tr>
      <w:tr w:rsidR="007214F5">
        <w:trPr>
          <w:trHeight w:val="714"/>
        </w:trPr>
        <w:tc>
          <w:tcPr>
            <w:tcW w:w="2136"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公务用车运行经费</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22.5</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hint="eastAsia"/>
                <w:kern w:val="0"/>
                <w:sz w:val="24"/>
              </w:rPr>
              <w:t>22.5</w:t>
            </w:r>
          </w:p>
        </w:tc>
        <w:tc>
          <w:tcPr>
            <w:tcW w:w="118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kern w:val="0"/>
                <w:sz w:val="24"/>
              </w:rPr>
              <w:t>0</w:t>
            </w:r>
          </w:p>
        </w:tc>
        <w:tc>
          <w:tcPr>
            <w:tcW w:w="6953" w:type="dxa"/>
            <w:tcBorders>
              <w:top w:val="nil"/>
              <w:left w:val="nil"/>
              <w:bottom w:val="single" w:sz="4" w:space="0" w:color="auto"/>
              <w:right w:val="single" w:sz="4" w:space="0" w:color="auto"/>
            </w:tcBorders>
            <w:vAlign w:val="center"/>
          </w:tcPr>
          <w:p w:rsidR="007214F5" w:rsidRDefault="009F2C51">
            <w:pPr>
              <w:widowControl/>
              <w:jc w:val="left"/>
              <w:rPr>
                <w:rFonts w:ascii="宋体" w:cs="宋体"/>
                <w:kern w:val="0"/>
                <w:sz w:val="24"/>
              </w:rPr>
            </w:pPr>
            <w:r>
              <w:rPr>
                <w:rFonts w:ascii="宋体" w:hAnsi="宋体" w:cs="宋体" w:hint="eastAsia"/>
                <w:kern w:val="0"/>
                <w:sz w:val="24"/>
              </w:rPr>
              <w:t>无增减变化</w:t>
            </w:r>
          </w:p>
        </w:tc>
      </w:tr>
      <w:tr w:rsidR="007214F5">
        <w:trPr>
          <w:trHeight w:val="855"/>
        </w:trPr>
        <w:tc>
          <w:tcPr>
            <w:tcW w:w="2136"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公务接待费</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0.81</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hint="eastAsia"/>
                <w:kern w:val="0"/>
                <w:sz w:val="24"/>
              </w:rPr>
              <w:t>0.55</w:t>
            </w:r>
          </w:p>
        </w:tc>
        <w:tc>
          <w:tcPr>
            <w:tcW w:w="118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w:t>
            </w:r>
            <w:r>
              <w:rPr>
                <w:rFonts w:ascii="宋体" w:hAnsi="宋体" w:cs="宋体"/>
                <w:kern w:val="0"/>
                <w:sz w:val="24"/>
              </w:rPr>
              <w:t>0.26</w:t>
            </w:r>
          </w:p>
        </w:tc>
        <w:tc>
          <w:tcPr>
            <w:tcW w:w="6953" w:type="dxa"/>
            <w:tcBorders>
              <w:top w:val="nil"/>
              <w:left w:val="nil"/>
              <w:bottom w:val="single" w:sz="4" w:space="0" w:color="auto"/>
              <w:right w:val="single" w:sz="4" w:space="0" w:color="auto"/>
            </w:tcBorders>
            <w:vAlign w:val="center"/>
          </w:tcPr>
          <w:p w:rsidR="007214F5" w:rsidRDefault="009F2C51">
            <w:pPr>
              <w:widowControl/>
              <w:jc w:val="left"/>
              <w:rPr>
                <w:rFonts w:ascii="宋体" w:cs="宋体"/>
                <w:kern w:val="0"/>
                <w:sz w:val="24"/>
              </w:rPr>
            </w:pPr>
            <w:r>
              <w:rPr>
                <w:rFonts w:ascii="宋体" w:hAnsi="宋体" w:cs="宋体" w:hint="eastAsia"/>
                <w:kern w:val="0"/>
                <w:sz w:val="24"/>
              </w:rPr>
              <w:t>按比例计提</w:t>
            </w:r>
          </w:p>
        </w:tc>
      </w:tr>
      <w:tr w:rsidR="007214F5">
        <w:trPr>
          <w:trHeight w:val="1140"/>
        </w:trPr>
        <w:tc>
          <w:tcPr>
            <w:tcW w:w="2136"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合计</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kern w:val="0"/>
                <w:sz w:val="24"/>
              </w:rPr>
              <w:t>23.31</w:t>
            </w:r>
          </w:p>
        </w:tc>
        <w:tc>
          <w:tcPr>
            <w:tcW w:w="1724"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cs="宋体" w:hint="eastAsia"/>
                <w:kern w:val="0"/>
                <w:sz w:val="24"/>
              </w:rPr>
              <w:t>23.05</w:t>
            </w:r>
          </w:p>
        </w:tc>
        <w:tc>
          <w:tcPr>
            <w:tcW w:w="118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kern w:val="0"/>
                <w:sz w:val="24"/>
              </w:rPr>
            </w:pPr>
            <w:r>
              <w:rPr>
                <w:rFonts w:ascii="宋体" w:hAnsi="宋体" w:cs="宋体" w:hint="eastAsia"/>
                <w:kern w:val="0"/>
                <w:sz w:val="24"/>
              </w:rPr>
              <w:t>-</w:t>
            </w:r>
            <w:r>
              <w:rPr>
                <w:rFonts w:ascii="宋体" w:hAnsi="宋体" w:cs="宋体"/>
                <w:kern w:val="0"/>
                <w:sz w:val="24"/>
              </w:rPr>
              <w:t>0.26</w:t>
            </w:r>
          </w:p>
        </w:tc>
        <w:tc>
          <w:tcPr>
            <w:tcW w:w="6953" w:type="dxa"/>
            <w:tcBorders>
              <w:top w:val="nil"/>
              <w:left w:val="nil"/>
              <w:bottom w:val="single" w:sz="4" w:space="0" w:color="auto"/>
              <w:right w:val="single" w:sz="4" w:space="0" w:color="auto"/>
            </w:tcBorders>
            <w:vAlign w:val="center"/>
          </w:tcPr>
          <w:p w:rsidR="007214F5" w:rsidRDefault="009F2C51">
            <w:pPr>
              <w:widowControl/>
              <w:jc w:val="left"/>
              <w:rPr>
                <w:rFonts w:ascii="宋体" w:cs="宋体"/>
                <w:kern w:val="0"/>
                <w:sz w:val="24"/>
              </w:rPr>
            </w:pPr>
            <w:r>
              <w:rPr>
                <w:rFonts w:ascii="宋体" w:hAnsi="宋体" w:cs="宋体" w:hint="eastAsia"/>
                <w:kern w:val="0"/>
                <w:sz w:val="24"/>
              </w:rPr>
              <w:t>按比例计提</w:t>
            </w:r>
          </w:p>
        </w:tc>
      </w:tr>
    </w:tbl>
    <w:p w:rsidR="007214F5" w:rsidRDefault="007214F5">
      <w:pPr>
        <w:rPr>
          <w:rFonts w:ascii="宋体" w:cs="宋体"/>
          <w:sz w:val="24"/>
        </w:rPr>
        <w:sectPr w:rsidR="007214F5">
          <w:pgSz w:w="16838" w:h="11906" w:orient="landscape"/>
          <w:pgMar w:top="1800" w:right="1440" w:bottom="1800" w:left="1440" w:header="851" w:footer="992" w:gutter="0"/>
          <w:cols w:space="720"/>
          <w:docGrid w:type="lines" w:linePitch="312"/>
        </w:sectPr>
      </w:pPr>
    </w:p>
    <w:p w:rsidR="007214F5" w:rsidRDefault="009F2C51" w:rsidP="001F071B">
      <w:pPr>
        <w:spacing w:beforeLines="50" w:line="560" w:lineRule="exact"/>
        <w:outlineLvl w:val="0"/>
        <w:rPr>
          <w:rFonts w:ascii="宋体"/>
          <w:b/>
          <w:bCs/>
          <w:sz w:val="36"/>
          <w:szCs w:val="36"/>
        </w:rPr>
      </w:pPr>
      <w:r>
        <w:rPr>
          <w:rFonts w:ascii="宋体" w:hAnsi="宋体"/>
          <w:b/>
          <w:bCs/>
          <w:sz w:val="36"/>
          <w:szCs w:val="36"/>
        </w:rPr>
        <w:lastRenderedPageBreak/>
        <w:t xml:space="preserve">          </w:t>
      </w:r>
      <w:r>
        <w:rPr>
          <w:rFonts w:ascii="宋体" w:hAnsi="宋体" w:hint="eastAsia"/>
          <w:b/>
          <w:bCs/>
          <w:sz w:val="36"/>
          <w:szCs w:val="36"/>
        </w:rPr>
        <w:t>第五部分：绩效预算信息</w:t>
      </w:r>
    </w:p>
    <w:p w:rsidR="007214F5" w:rsidRDefault="009F2C51">
      <w:pPr>
        <w:numPr>
          <w:ilvl w:val="0"/>
          <w:numId w:val="2"/>
        </w:numPr>
        <w:spacing w:line="600" w:lineRule="exact"/>
        <w:jc w:val="left"/>
        <w:rPr>
          <w:rFonts w:ascii="黑体" w:eastAsia="黑体" w:hAnsi="黑体"/>
          <w:b/>
          <w:sz w:val="28"/>
          <w:szCs w:val="28"/>
        </w:rPr>
      </w:pPr>
      <w:r>
        <w:rPr>
          <w:rFonts w:ascii="黑体" w:eastAsia="黑体" w:hAnsi="黑体" w:hint="eastAsia"/>
          <w:sz w:val="28"/>
          <w:szCs w:val="28"/>
        </w:rPr>
        <w:t>总体绩效目标</w:t>
      </w:r>
      <w:r>
        <w:rPr>
          <w:rFonts w:ascii="黑体" w:eastAsia="黑体" w:hAnsi="黑体" w:hint="eastAsia"/>
          <w:b/>
          <w:sz w:val="28"/>
          <w:szCs w:val="28"/>
        </w:rPr>
        <w:t>：</w:t>
      </w:r>
    </w:p>
    <w:p w:rsidR="007214F5" w:rsidRDefault="009F2C51">
      <w:pPr>
        <w:spacing w:line="560" w:lineRule="exact"/>
        <w:ind w:firstLineChars="200" w:firstLine="480"/>
        <w:rPr>
          <w:rFonts w:ascii="宋体" w:hAnsi="宋体" w:cs="宋体"/>
          <w:spacing w:val="-20"/>
          <w:sz w:val="28"/>
          <w:szCs w:val="28"/>
        </w:rPr>
      </w:pPr>
      <w:r>
        <w:rPr>
          <w:rFonts w:ascii="宋体" w:hAnsi="宋体" w:cs="宋体" w:hint="eastAsia"/>
          <w:spacing w:val="-20"/>
          <w:sz w:val="28"/>
          <w:szCs w:val="28"/>
        </w:rPr>
        <w:t>一、履行好安委办综合协调职责。积极抓好全区安全生产组织协调，加强安全生产工作提示，组织全区季度防范会议，传达贯彻落实上级安全生产工作部署，推进安全生产精细化监管，防范各类生产安全事故。</w:t>
      </w:r>
    </w:p>
    <w:p w:rsidR="007214F5" w:rsidRDefault="009F2C51">
      <w:pPr>
        <w:spacing w:line="560" w:lineRule="exact"/>
        <w:ind w:firstLineChars="200" w:firstLine="480"/>
        <w:rPr>
          <w:rFonts w:ascii="宋体" w:hAnsi="宋体" w:cs="宋体"/>
          <w:spacing w:val="-20"/>
          <w:sz w:val="28"/>
          <w:szCs w:val="28"/>
        </w:rPr>
      </w:pPr>
      <w:r>
        <w:rPr>
          <w:rFonts w:ascii="宋体" w:hAnsi="宋体" w:cs="宋体" w:hint="eastAsia"/>
          <w:spacing w:val="-20"/>
          <w:sz w:val="28"/>
          <w:szCs w:val="28"/>
        </w:rPr>
        <w:t>二、持续推进各级安全生产责任落实。认真分析查找工作中薄弱环节，积极落实党委政府及部门安全监管长效机制措施，确保各级安全生产责任的有效落实；同时，采取多种措施，全面推进企业主体责任落实，逐步实现企业自我管理常态化、规范化、标准化。</w:t>
      </w:r>
    </w:p>
    <w:p w:rsidR="007214F5" w:rsidRDefault="009F2C51">
      <w:pPr>
        <w:spacing w:line="560" w:lineRule="exact"/>
        <w:ind w:firstLineChars="200" w:firstLine="480"/>
        <w:rPr>
          <w:rFonts w:ascii="宋体" w:hAnsi="宋体" w:cs="宋体"/>
          <w:spacing w:val="-20"/>
          <w:sz w:val="28"/>
          <w:szCs w:val="28"/>
        </w:rPr>
      </w:pPr>
      <w:r>
        <w:rPr>
          <w:rFonts w:ascii="宋体" w:hAnsi="宋体" w:cs="宋体" w:hint="eastAsia"/>
          <w:spacing w:val="-20"/>
          <w:sz w:val="28"/>
          <w:szCs w:val="28"/>
        </w:rPr>
        <w:t>三、抓好重点工作落实督导。强化重点工作落实的督导考核，督促指导安委会成员单位完成常态化隐患排查、双控机制建设、有限空间作业治理、各行业领域专项整治等安全生产重点工作，推进各项工作落实。</w:t>
      </w:r>
    </w:p>
    <w:p w:rsidR="007214F5" w:rsidRDefault="009F2C51">
      <w:pPr>
        <w:spacing w:line="560" w:lineRule="exact"/>
        <w:ind w:firstLineChars="200" w:firstLine="480"/>
        <w:rPr>
          <w:rFonts w:ascii="仿宋" w:eastAsia="仿宋" w:hAnsi="仿宋"/>
          <w:b/>
          <w:sz w:val="30"/>
          <w:szCs w:val="30"/>
        </w:rPr>
      </w:pPr>
      <w:r>
        <w:rPr>
          <w:rFonts w:ascii="宋体" w:hAnsi="宋体" w:cs="宋体" w:hint="eastAsia"/>
          <w:spacing w:val="-20"/>
          <w:sz w:val="28"/>
          <w:szCs w:val="28"/>
        </w:rPr>
        <w:t>四、强化政治理论和业务学习。全面落实“</w:t>
      </w:r>
      <w:bookmarkStart w:id="0" w:name="_GoBack"/>
      <w:bookmarkEnd w:id="0"/>
      <w:r>
        <w:rPr>
          <w:rFonts w:ascii="宋体" w:hAnsi="宋体" w:cs="宋体" w:hint="eastAsia"/>
          <w:spacing w:val="-20"/>
          <w:sz w:val="28"/>
          <w:szCs w:val="28"/>
        </w:rPr>
        <w:t>不忘初心、牢记使命”主题教育，持之以恒抓好政治理论学习和业务知识学习，牢固树立安全发展理念，增强业务专业化水平，提升指导服务能力，为全区安全生产工作提供强有力的支撑保障。</w:t>
      </w:r>
    </w:p>
    <w:p w:rsidR="007214F5" w:rsidRDefault="009F2C51">
      <w:pPr>
        <w:spacing w:line="600" w:lineRule="exact"/>
        <w:rPr>
          <w:rFonts w:ascii="宋体" w:cs="宋体"/>
          <w:sz w:val="28"/>
        </w:rPr>
      </w:pPr>
      <w:r>
        <w:rPr>
          <w:rFonts w:ascii="黑体" w:eastAsia="黑体" w:hAnsi="黑体" w:cs="黑体" w:hint="eastAsia"/>
          <w:b/>
          <w:bCs/>
          <w:sz w:val="28"/>
        </w:rPr>
        <w:t>二、职责分类绩效目标：</w:t>
      </w:r>
    </w:p>
    <w:p w:rsidR="007214F5" w:rsidRDefault="009F2C51">
      <w:pPr>
        <w:widowControl/>
        <w:spacing w:line="600" w:lineRule="exact"/>
        <w:jc w:val="left"/>
        <w:rPr>
          <w:rFonts w:ascii="宋体" w:cs="宋体"/>
          <w:bCs/>
          <w:sz w:val="28"/>
          <w:szCs w:val="28"/>
        </w:rPr>
      </w:pPr>
      <w:r>
        <w:rPr>
          <w:rFonts w:ascii="宋体" w:hAnsi="宋体" w:cs="宋体"/>
          <w:bCs/>
          <w:sz w:val="28"/>
          <w:szCs w:val="28"/>
        </w:rPr>
        <w:t>1</w:t>
      </w:r>
      <w:r>
        <w:rPr>
          <w:rFonts w:ascii="宋体" w:hAnsi="宋体" w:cs="宋体" w:hint="eastAsia"/>
          <w:bCs/>
          <w:sz w:val="28"/>
          <w:szCs w:val="28"/>
        </w:rPr>
        <w:t>．依法行使对全区安全生产监督管理</w:t>
      </w:r>
    </w:p>
    <w:p w:rsidR="007214F5" w:rsidRDefault="009F2C51">
      <w:pPr>
        <w:widowControl/>
        <w:spacing w:line="600" w:lineRule="exact"/>
        <w:ind w:firstLine="640"/>
        <w:jc w:val="left"/>
        <w:rPr>
          <w:rFonts w:ascii="宋体" w:cs="宋体"/>
          <w:bCs/>
          <w:sz w:val="28"/>
          <w:szCs w:val="28"/>
        </w:rPr>
      </w:pPr>
      <w:r>
        <w:rPr>
          <w:rFonts w:ascii="宋体" w:hAnsi="宋体" w:cs="宋体" w:hint="eastAsia"/>
          <w:sz w:val="28"/>
          <w:szCs w:val="28"/>
        </w:rPr>
        <w:t>依法监督检查全区生产经营单位贯彻执行安全生产法律法规情况及其安全生产条件、设施安全情况，组织相关建设项目安全设施的设计审查和竣工验收；负责安全生产准入管理工作；依法监督、组织实施作业场所职业卫生有关规章和标准。</w:t>
      </w:r>
    </w:p>
    <w:p w:rsidR="007214F5" w:rsidRDefault="009F2C51">
      <w:pPr>
        <w:widowControl/>
        <w:spacing w:line="600" w:lineRule="exact"/>
        <w:ind w:firstLine="640"/>
        <w:jc w:val="left"/>
        <w:rPr>
          <w:rFonts w:ascii="宋体" w:cs="宋体"/>
          <w:bCs/>
          <w:sz w:val="28"/>
          <w:szCs w:val="28"/>
        </w:rPr>
      </w:pPr>
      <w:r>
        <w:rPr>
          <w:rFonts w:ascii="宋体" w:hAnsi="宋体" w:cs="宋体" w:hint="eastAsia"/>
          <w:bCs/>
          <w:sz w:val="28"/>
          <w:szCs w:val="28"/>
        </w:rPr>
        <w:t>绩效目标：</w:t>
      </w:r>
      <w:r>
        <w:rPr>
          <w:rFonts w:ascii="宋体" w:hAnsi="宋体" w:cs="宋体" w:hint="eastAsia"/>
          <w:sz w:val="28"/>
          <w:szCs w:val="28"/>
        </w:rPr>
        <w:t>加强安全生产制度建设；强化安全生产监督检查；建立“打非治违”长效机制。</w:t>
      </w:r>
    </w:p>
    <w:p w:rsidR="007214F5" w:rsidRDefault="009F2C51">
      <w:pPr>
        <w:widowControl/>
        <w:spacing w:line="600" w:lineRule="exact"/>
        <w:jc w:val="left"/>
        <w:rPr>
          <w:rFonts w:ascii="宋体" w:cs="宋体"/>
          <w:bCs/>
          <w:sz w:val="28"/>
          <w:szCs w:val="28"/>
        </w:rPr>
      </w:pPr>
      <w:r>
        <w:rPr>
          <w:rFonts w:ascii="宋体" w:hAnsi="宋体" w:cs="宋体"/>
          <w:bCs/>
          <w:sz w:val="28"/>
          <w:szCs w:val="28"/>
        </w:rPr>
        <w:lastRenderedPageBreak/>
        <w:t>2</w:t>
      </w:r>
      <w:r>
        <w:rPr>
          <w:rFonts w:ascii="宋体" w:hAnsi="宋体" w:cs="宋体" w:hint="eastAsia"/>
          <w:bCs/>
          <w:sz w:val="28"/>
          <w:szCs w:val="28"/>
        </w:rPr>
        <w:t>．依法行使对直管行业的安全监管职权</w:t>
      </w:r>
    </w:p>
    <w:p w:rsidR="007214F5" w:rsidRDefault="009F2C51">
      <w:pPr>
        <w:widowControl/>
        <w:spacing w:line="600" w:lineRule="exact"/>
        <w:ind w:firstLine="640"/>
        <w:jc w:val="left"/>
        <w:rPr>
          <w:rFonts w:ascii="宋体" w:cs="宋体"/>
          <w:bCs/>
          <w:sz w:val="28"/>
          <w:szCs w:val="28"/>
        </w:rPr>
      </w:pPr>
      <w:r>
        <w:rPr>
          <w:rFonts w:ascii="宋体" w:hAnsi="宋体" w:cs="宋体" w:hint="eastAsia"/>
          <w:bCs/>
          <w:sz w:val="28"/>
          <w:szCs w:val="28"/>
        </w:rPr>
        <w:t>承担非煤矿山企业和危险化学品、烟花爆竹企业安全生产管理责任，依法组织实施安全生产准入制度和安全生产监督管理工作；承担职业卫生监督管理工作，组织调查处理职业危害事故和违法违规行为。</w:t>
      </w:r>
    </w:p>
    <w:p w:rsidR="007214F5" w:rsidRDefault="009F2C51">
      <w:pPr>
        <w:widowControl/>
        <w:spacing w:line="600" w:lineRule="exact"/>
        <w:ind w:firstLine="640"/>
        <w:jc w:val="left"/>
        <w:rPr>
          <w:rFonts w:ascii="宋体" w:cs="宋体"/>
          <w:bCs/>
          <w:sz w:val="28"/>
          <w:szCs w:val="28"/>
        </w:rPr>
      </w:pPr>
      <w:r>
        <w:rPr>
          <w:rFonts w:ascii="宋体" w:hAnsi="宋体" w:cs="宋体" w:hint="eastAsia"/>
          <w:bCs/>
          <w:sz w:val="28"/>
          <w:szCs w:val="28"/>
        </w:rPr>
        <w:t>绩效目标：非煤矿山企业和危险化学品、烟花爆竹企业安全生产管理责任，</w:t>
      </w:r>
      <w:r>
        <w:rPr>
          <w:rFonts w:ascii="宋体" w:hAnsi="宋体" w:cs="宋体" w:hint="eastAsia"/>
          <w:sz w:val="28"/>
          <w:szCs w:val="28"/>
        </w:rPr>
        <w:t>推进企业安全生产标准化建设。夯实企业安全生产基础工作，及时排查和消除安全隐患。</w:t>
      </w:r>
    </w:p>
    <w:p w:rsidR="007214F5" w:rsidRDefault="009F2C51">
      <w:pPr>
        <w:widowControl/>
        <w:spacing w:line="600" w:lineRule="exact"/>
        <w:jc w:val="left"/>
        <w:rPr>
          <w:rFonts w:ascii="宋体" w:cs="宋体"/>
          <w:bCs/>
          <w:sz w:val="28"/>
          <w:szCs w:val="28"/>
        </w:rPr>
      </w:pPr>
      <w:r>
        <w:rPr>
          <w:rFonts w:ascii="宋体" w:hAnsi="宋体" w:cs="宋体"/>
          <w:bCs/>
          <w:sz w:val="28"/>
          <w:szCs w:val="28"/>
        </w:rPr>
        <w:t>3</w:t>
      </w:r>
      <w:r>
        <w:rPr>
          <w:rFonts w:ascii="宋体" w:hAnsi="宋体" w:cs="宋体" w:hint="eastAsia"/>
          <w:bCs/>
          <w:sz w:val="28"/>
          <w:szCs w:val="28"/>
        </w:rPr>
        <w:t>．承担工矿商贸行业安全监管责任</w:t>
      </w:r>
    </w:p>
    <w:p w:rsidR="007214F5" w:rsidRDefault="009F2C51">
      <w:pPr>
        <w:widowControl/>
        <w:spacing w:line="600" w:lineRule="exact"/>
        <w:ind w:firstLine="640"/>
        <w:jc w:val="left"/>
        <w:rPr>
          <w:rFonts w:ascii="宋体" w:cs="宋体"/>
          <w:bCs/>
          <w:sz w:val="28"/>
          <w:szCs w:val="28"/>
        </w:rPr>
      </w:pPr>
      <w:r>
        <w:rPr>
          <w:rFonts w:ascii="宋体" w:hAnsi="宋体" w:cs="宋体" w:hint="eastAsia"/>
          <w:sz w:val="28"/>
          <w:szCs w:val="28"/>
        </w:rPr>
        <w:t>依法监督检查轻工、机械、商贸、纺织、烟草等行业生产经营单位贯彻执行安全生产法律法规情况及其安全生产条件和有关设备、材料、劳动防护用品的安全生产和职业卫生工作。</w:t>
      </w:r>
      <w:r>
        <w:rPr>
          <w:rFonts w:ascii="宋体" w:cs="宋体"/>
          <w:sz w:val="28"/>
          <w:szCs w:val="28"/>
        </w:rPr>
        <w:br/>
      </w:r>
      <w:r>
        <w:rPr>
          <w:rFonts w:ascii="宋体" w:hAnsi="宋体" w:cs="宋体"/>
          <w:sz w:val="28"/>
          <w:szCs w:val="28"/>
        </w:rPr>
        <w:t xml:space="preserve">     </w:t>
      </w:r>
      <w:r>
        <w:rPr>
          <w:rFonts w:ascii="宋体" w:hAnsi="宋体" w:cs="宋体" w:hint="eastAsia"/>
          <w:bCs/>
          <w:sz w:val="28"/>
          <w:szCs w:val="28"/>
        </w:rPr>
        <w:t>绩效目标：工矿商贸行业安全监管责任落实到位。工矿商贸行业安全形势稳定。</w:t>
      </w:r>
    </w:p>
    <w:p w:rsidR="007214F5" w:rsidRDefault="009F2C51">
      <w:pPr>
        <w:widowControl/>
        <w:spacing w:line="600" w:lineRule="exact"/>
        <w:jc w:val="left"/>
        <w:rPr>
          <w:rFonts w:ascii="宋体" w:cs="宋体"/>
          <w:bCs/>
          <w:sz w:val="28"/>
          <w:szCs w:val="28"/>
        </w:rPr>
      </w:pPr>
      <w:r>
        <w:rPr>
          <w:rFonts w:ascii="宋体" w:hAnsi="宋体" w:cs="宋体"/>
          <w:bCs/>
          <w:sz w:val="28"/>
          <w:szCs w:val="28"/>
        </w:rPr>
        <w:t>4</w:t>
      </w:r>
      <w:r>
        <w:rPr>
          <w:rFonts w:ascii="宋体" w:hAnsi="宋体" w:cs="宋体" w:hint="eastAsia"/>
          <w:bCs/>
          <w:sz w:val="28"/>
          <w:szCs w:val="28"/>
        </w:rPr>
        <w:t>．执法检查、应急救援和事故调查处理职能</w:t>
      </w:r>
    </w:p>
    <w:p w:rsidR="007214F5" w:rsidRDefault="009F2C51">
      <w:pPr>
        <w:widowControl/>
        <w:spacing w:line="600" w:lineRule="exact"/>
        <w:ind w:firstLine="640"/>
        <w:jc w:val="left"/>
        <w:rPr>
          <w:rFonts w:ascii="宋体" w:cs="宋体"/>
          <w:sz w:val="28"/>
          <w:szCs w:val="28"/>
        </w:rPr>
      </w:pPr>
      <w:r>
        <w:rPr>
          <w:rFonts w:ascii="宋体" w:hAnsi="宋体" w:cs="宋体" w:hint="eastAsia"/>
          <w:sz w:val="28"/>
          <w:szCs w:val="28"/>
        </w:rPr>
        <w:t>全面加强和推进全区安全生产监察执法工作。参与制定安全生产应急救援管理制度和有关规定并负责组织实施。负责发布事故现场抢险救援进展情况。</w:t>
      </w:r>
    </w:p>
    <w:p w:rsidR="007214F5" w:rsidRDefault="009F2C51">
      <w:pPr>
        <w:widowControl/>
        <w:spacing w:line="600" w:lineRule="exact"/>
        <w:ind w:firstLine="640"/>
        <w:jc w:val="left"/>
        <w:rPr>
          <w:rFonts w:ascii="宋体" w:cs="宋体"/>
          <w:bCs/>
          <w:sz w:val="28"/>
          <w:szCs w:val="28"/>
        </w:rPr>
      </w:pPr>
      <w:r>
        <w:rPr>
          <w:rFonts w:ascii="宋体" w:hAnsi="宋体" w:cs="宋体" w:hint="eastAsia"/>
          <w:bCs/>
          <w:sz w:val="28"/>
          <w:szCs w:val="28"/>
        </w:rPr>
        <w:t>绩效目标：强化</w:t>
      </w:r>
      <w:r>
        <w:rPr>
          <w:rFonts w:ascii="宋体" w:hAnsi="宋体" w:cs="宋体" w:hint="eastAsia"/>
          <w:sz w:val="28"/>
          <w:szCs w:val="28"/>
        </w:rPr>
        <w:t>全区</w:t>
      </w:r>
      <w:r>
        <w:rPr>
          <w:rFonts w:ascii="宋体" w:hAnsi="宋体" w:cs="宋体" w:hint="eastAsia"/>
          <w:bCs/>
          <w:sz w:val="28"/>
          <w:szCs w:val="28"/>
        </w:rPr>
        <w:t>安全生产监察执法工作严格、依法、全面、有效。</w:t>
      </w:r>
      <w:r>
        <w:rPr>
          <w:rFonts w:ascii="宋体" w:hAnsi="宋体" w:cs="宋体" w:hint="eastAsia"/>
          <w:sz w:val="28"/>
          <w:szCs w:val="28"/>
        </w:rPr>
        <w:t>参加相关安全事故的应急救援和调查处理工作。</w:t>
      </w:r>
    </w:p>
    <w:p w:rsidR="007214F5" w:rsidRDefault="009F2C51">
      <w:pPr>
        <w:widowControl/>
        <w:spacing w:line="600" w:lineRule="exact"/>
        <w:jc w:val="left"/>
        <w:rPr>
          <w:rFonts w:ascii="宋体" w:cs="宋体"/>
          <w:bCs/>
          <w:sz w:val="28"/>
          <w:szCs w:val="28"/>
        </w:rPr>
      </w:pPr>
      <w:r>
        <w:rPr>
          <w:rFonts w:ascii="宋体" w:hAnsi="宋体" w:cs="宋体"/>
          <w:bCs/>
          <w:sz w:val="28"/>
          <w:szCs w:val="28"/>
        </w:rPr>
        <w:t>5</w:t>
      </w:r>
      <w:r>
        <w:rPr>
          <w:rFonts w:ascii="宋体" w:hAnsi="宋体" w:cs="宋体" w:hint="eastAsia"/>
          <w:bCs/>
          <w:sz w:val="28"/>
          <w:szCs w:val="28"/>
        </w:rPr>
        <w:t>．安全生产宣传教育职责</w:t>
      </w:r>
    </w:p>
    <w:p w:rsidR="007214F5" w:rsidRDefault="009F2C51">
      <w:pPr>
        <w:widowControl/>
        <w:spacing w:line="600" w:lineRule="exact"/>
        <w:ind w:firstLine="640"/>
        <w:jc w:val="left"/>
        <w:rPr>
          <w:rFonts w:ascii="宋体" w:cs="宋体"/>
          <w:sz w:val="28"/>
          <w:szCs w:val="28"/>
        </w:rPr>
      </w:pPr>
      <w:r>
        <w:rPr>
          <w:rFonts w:ascii="宋体" w:hAnsi="宋体" w:cs="宋体" w:hint="eastAsia"/>
          <w:sz w:val="28"/>
          <w:szCs w:val="28"/>
        </w:rPr>
        <w:t>安全生产执法监督及宣传，认真做好安全生产宣传教育工作，</w:t>
      </w:r>
    </w:p>
    <w:p w:rsidR="007214F5" w:rsidRDefault="009F2C51">
      <w:pPr>
        <w:widowControl/>
        <w:spacing w:line="600" w:lineRule="exact"/>
        <w:jc w:val="left"/>
        <w:rPr>
          <w:rFonts w:ascii="宋体" w:cs="宋体"/>
          <w:bCs/>
          <w:sz w:val="28"/>
          <w:szCs w:val="28"/>
        </w:rPr>
      </w:pPr>
      <w:r>
        <w:rPr>
          <w:rFonts w:ascii="宋体" w:hAnsi="宋体" w:cs="宋体" w:hint="eastAsia"/>
          <w:sz w:val="28"/>
          <w:szCs w:val="28"/>
        </w:rPr>
        <w:lastRenderedPageBreak/>
        <w:t>监督指导安全培训机构搞好一般行业负责人、安全管理人员、特种作业人员以及其他从业的安全培训工作。</w:t>
      </w:r>
      <w:r>
        <w:rPr>
          <w:rFonts w:ascii="宋体" w:cs="宋体"/>
          <w:sz w:val="28"/>
          <w:szCs w:val="28"/>
        </w:rPr>
        <w:br/>
      </w:r>
      <w:r>
        <w:rPr>
          <w:rFonts w:ascii="宋体" w:hAnsi="宋体" w:cs="宋体"/>
          <w:bCs/>
          <w:sz w:val="28"/>
          <w:szCs w:val="28"/>
        </w:rPr>
        <w:t xml:space="preserve">     </w:t>
      </w:r>
      <w:r>
        <w:rPr>
          <w:rFonts w:ascii="宋体" w:hAnsi="宋体" w:cs="宋体" w:hint="eastAsia"/>
          <w:bCs/>
          <w:sz w:val="28"/>
          <w:szCs w:val="28"/>
        </w:rPr>
        <w:t>绩效目标：安全生产宣传教育和安全培训工作扎实有效，企业三类安全人员应培尽培。</w:t>
      </w:r>
    </w:p>
    <w:p w:rsidR="007214F5" w:rsidRDefault="009F2C51">
      <w:pPr>
        <w:widowControl/>
        <w:numPr>
          <w:ilvl w:val="0"/>
          <w:numId w:val="3"/>
        </w:numPr>
        <w:spacing w:line="600" w:lineRule="exact"/>
        <w:jc w:val="left"/>
        <w:rPr>
          <w:rFonts w:ascii="宋体" w:cs="宋体"/>
          <w:bCs/>
          <w:sz w:val="28"/>
          <w:szCs w:val="28"/>
        </w:rPr>
      </w:pPr>
      <w:r>
        <w:rPr>
          <w:rFonts w:ascii="宋体" w:hAnsi="宋体" w:cs="宋体" w:hint="eastAsia"/>
          <w:bCs/>
          <w:sz w:val="28"/>
          <w:szCs w:val="28"/>
        </w:rPr>
        <w:t>安全生产政务管理职能</w:t>
      </w:r>
    </w:p>
    <w:p w:rsidR="007214F5" w:rsidRDefault="009F2C51">
      <w:pPr>
        <w:widowControl/>
        <w:spacing w:line="600" w:lineRule="exact"/>
        <w:ind w:firstLine="640"/>
        <w:jc w:val="left"/>
        <w:rPr>
          <w:rFonts w:ascii="宋体" w:cs="宋体"/>
          <w:sz w:val="28"/>
          <w:szCs w:val="28"/>
        </w:rPr>
      </w:pPr>
      <w:r>
        <w:rPr>
          <w:rFonts w:ascii="宋体" w:hAnsi="宋体" w:cs="宋体" w:hint="eastAsia"/>
          <w:sz w:val="28"/>
          <w:szCs w:val="28"/>
        </w:rPr>
        <w:t>承担局机关和所属单位体制改革、机构编制管理、人事管理、劳动工资；行政审批大厅窗口综合管理工作。</w:t>
      </w:r>
    </w:p>
    <w:p w:rsidR="007214F5" w:rsidRDefault="009F2C51">
      <w:pPr>
        <w:widowControl/>
        <w:spacing w:line="600" w:lineRule="exact"/>
        <w:ind w:firstLine="640"/>
        <w:jc w:val="left"/>
        <w:rPr>
          <w:rFonts w:ascii="宋体" w:cs="宋体"/>
          <w:sz w:val="28"/>
          <w:szCs w:val="28"/>
        </w:rPr>
      </w:pPr>
      <w:r>
        <w:rPr>
          <w:rFonts w:ascii="宋体" w:hAnsi="宋体" w:cs="宋体" w:hint="eastAsia"/>
          <w:bCs/>
          <w:sz w:val="28"/>
          <w:szCs w:val="28"/>
        </w:rPr>
        <w:t>绩效目标：完善</w:t>
      </w:r>
      <w:r>
        <w:rPr>
          <w:rFonts w:ascii="宋体" w:hAnsi="宋体" w:cs="宋体" w:hint="eastAsia"/>
          <w:sz w:val="28"/>
          <w:szCs w:val="28"/>
        </w:rPr>
        <w:t>机关各项工作规则和制度；机关日常工作的协调和督察。</w:t>
      </w:r>
    </w:p>
    <w:p w:rsidR="007214F5" w:rsidRDefault="007214F5">
      <w:pPr>
        <w:spacing w:line="300" w:lineRule="exact"/>
        <w:jc w:val="left"/>
        <w:rPr>
          <w:rFonts w:ascii="黑体" w:eastAsia="黑体" w:hAnsi="黑体" w:cs="黑体"/>
          <w:sz w:val="30"/>
          <w:szCs w:val="30"/>
        </w:rPr>
      </w:pPr>
    </w:p>
    <w:p w:rsidR="007214F5" w:rsidRDefault="009F2C51">
      <w:pPr>
        <w:spacing w:line="600" w:lineRule="exact"/>
        <w:jc w:val="left"/>
        <w:rPr>
          <w:rFonts w:ascii="黑体" w:eastAsia="黑体" w:hAnsi="黑体" w:cs="黑体"/>
          <w:sz w:val="30"/>
          <w:szCs w:val="30"/>
        </w:rPr>
      </w:pPr>
      <w:r>
        <w:rPr>
          <w:rFonts w:ascii="黑体" w:eastAsia="黑体" w:hAnsi="黑体" w:cs="黑体" w:hint="eastAsia"/>
          <w:sz w:val="30"/>
          <w:szCs w:val="30"/>
        </w:rPr>
        <w:t>三、实现年度发展规划目标的保障措施</w:t>
      </w:r>
    </w:p>
    <w:p w:rsidR="007214F5" w:rsidRDefault="007214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00" w:lineRule="exact"/>
        <w:ind w:left="561"/>
        <w:rPr>
          <w:rFonts w:ascii="宋体" w:hAnsi="宋体" w:cs="宋体"/>
          <w:bCs/>
          <w:sz w:val="28"/>
          <w:szCs w:val="28"/>
        </w:rPr>
      </w:pP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560"/>
        <w:rPr>
          <w:rFonts w:ascii="宋体" w:hAnsi="宋体" w:cs="宋体"/>
          <w:bCs/>
          <w:sz w:val="28"/>
          <w:szCs w:val="28"/>
        </w:rPr>
      </w:pPr>
      <w:r>
        <w:rPr>
          <w:rFonts w:ascii="宋体" w:hAnsi="宋体" w:cs="宋体" w:hint="eastAsia"/>
          <w:bCs/>
          <w:sz w:val="28"/>
          <w:szCs w:val="28"/>
        </w:rPr>
        <w:t>为充分履行部门职责，达到上述目标要求，并保证年度发展规划</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rPr>
          <w:rFonts w:ascii="宋体" w:hAnsi="宋体" w:cs="宋体"/>
          <w:bCs/>
          <w:sz w:val="28"/>
          <w:szCs w:val="28"/>
        </w:rPr>
      </w:pPr>
      <w:r>
        <w:rPr>
          <w:rFonts w:ascii="宋体" w:hAnsi="宋体" w:cs="宋体" w:hint="eastAsia"/>
          <w:bCs/>
          <w:sz w:val="28"/>
          <w:szCs w:val="28"/>
        </w:rPr>
        <w:t>目标的顺利实现，本年度计划3个项目，即安全生产监管监察人员岗位津贴、应急培训及视频专线网络通讯费、2020年自然灾害救助专项资金</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560"/>
        <w:rPr>
          <w:rFonts w:ascii="宋体" w:hAnsi="宋体" w:cs="宋体"/>
          <w:bCs/>
          <w:sz w:val="28"/>
          <w:szCs w:val="28"/>
        </w:rPr>
      </w:pPr>
      <w:r>
        <w:rPr>
          <w:rFonts w:ascii="宋体" w:hAnsi="宋体" w:cs="宋体" w:hint="eastAsia"/>
          <w:bCs/>
          <w:sz w:val="28"/>
          <w:szCs w:val="28"/>
        </w:rPr>
        <w:t>一、安全生产监管监察人员岗位津贴</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560"/>
        <w:rPr>
          <w:rFonts w:ascii="宋体" w:hAnsi="宋体" w:cs="宋体"/>
          <w:bCs/>
          <w:sz w:val="28"/>
          <w:szCs w:val="28"/>
        </w:rPr>
      </w:pPr>
      <w:r>
        <w:rPr>
          <w:rFonts w:ascii="宋体" w:hAnsi="宋体" w:cs="宋体" w:hint="eastAsia"/>
          <w:bCs/>
          <w:sz w:val="28"/>
          <w:szCs w:val="28"/>
        </w:rPr>
        <w:t>贯彻上级文件精神，充分调动安监人员工作的积极性，更加积极、</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rPr>
          <w:rFonts w:ascii="宋体" w:hAnsi="宋体" w:cs="宋体"/>
          <w:bCs/>
          <w:sz w:val="28"/>
          <w:szCs w:val="28"/>
        </w:rPr>
      </w:pPr>
      <w:r>
        <w:rPr>
          <w:rFonts w:ascii="宋体" w:hAnsi="宋体" w:cs="宋体" w:hint="eastAsia"/>
          <w:bCs/>
          <w:sz w:val="28"/>
          <w:szCs w:val="28"/>
        </w:rPr>
        <w:t>主动的完成安全生产工作。</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560"/>
        <w:rPr>
          <w:rFonts w:ascii="宋体" w:hAnsi="宋体" w:cs="宋体"/>
          <w:bCs/>
          <w:sz w:val="28"/>
          <w:szCs w:val="28"/>
        </w:rPr>
      </w:pPr>
      <w:r>
        <w:rPr>
          <w:rFonts w:ascii="宋体" w:hAnsi="宋体" w:cs="宋体" w:hint="eastAsia"/>
          <w:bCs/>
          <w:sz w:val="28"/>
          <w:szCs w:val="28"/>
        </w:rPr>
        <w:t>二、应急培训及视频专线网络通讯费</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560"/>
        <w:rPr>
          <w:rFonts w:ascii="宋体" w:hAnsi="宋体" w:cs="宋体"/>
          <w:bCs/>
          <w:sz w:val="28"/>
          <w:szCs w:val="28"/>
        </w:rPr>
      </w:pPr>
      <w:r>
        <w:rPr>
          <w:rFonts w:ascii="宋体" w:hAnsi="宋体" w:cs="宋体" w:hint="eastAsia"/>
          <w:bCs/>
          <w:sz w:val="28"/>
          <w:szCs w:val="28"/>
        </w:rPr>
        <w:t>提升安全生产管理水平，利用科学体系增加安全监管能力，有效</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rPr>
          <w:rFonts w:ascii="宋体" w:hAnsi="宋体" w:cs="宋体"/>
          <w:bCs/>
          <w:sz w:val="28"/>
          <w:szCs w:val="28"/>
        </w:rPr>
      </w:pPr>
      <w:r>
        <w:rPr>
          <w:rFonts w:ascii="宋体" w:hAnsi="宋体" w:cs="宋体" w:hint="eastAsia"/>
          <w:bCs/>
          <w:sz w:val="28"/>
          <w:szCs w:val="28"/>
        </w:rPr>
        <w:t>预防生产安全事故，学习安全生产法律法规。实现各级应急系统远程学术交流、教育培训。掌握事故现场第一手资料，迅速提出处理方法提供保障。</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rPr>
          <w:rFonts w:ascii="宋体" w:hAnsi="宋体" w:cs="宋体"/>
          <w:bCs/>
          <w:sz w:val="28"/>
          <w:szCs w:val="28"/>
        </w:rPr>
      </w:pPr>
      <w:r>
        <w:rPr>
          <w:rFonts w:ascii="宋体" w:hAnsi="宋体" w:cs="宋体" w:hint="eastAsia"/>
          <w:bCs/>
          <w:sz w:val="28"/>
          <w:szCs w:val="28"/>
        </w:rPr>
        <w:t xml:space="preserve">   </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560"/>
        <w:rPr>
          <w:rFonts w:ascii="宋体" w:hAnsi="宋体" w:cs="宋体"/>
          <w:bCs/>
          <w:sz w:val="28"/>
          <w:szCs w:val="28"/>
        </w:rPr>
      </w:pPr>
      <w:r>
        <w:rPr>
          <w:rFonts w:ascii="宋体" w:hAnsi="宋体" w:cs="宋体" w:hint="eastAsia"/>
          <w:bCs/>
          <w:sz w:val="28"/>
          <w:szCs w:val="28"/>
        </w:rPr>
        <w:lastRenderedPageBreak/>
        <w:t>三、2020年自然灾害救助专项资金</w:t>
      </w:r>
    </w:p>
    <w:p w:rsidR="007214F5" w:rsidRDefault="009F2C5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rPr>
          <w:rFonts w:ascii="宋体" w:cs="宋体"/>
          <w:bCs/>
          <w:sz w:val="28"/>
          <w:szCs w:val="28"/>
        </w:rPr>
        <w:sectPr w:rsidR="007214F5">
          <w:pgSz w:w="11906" w:h="16838"/>
          <w:pgMar w:top="1440" w:right="1800" w:bottom="1440" w:left="1800" w:header="851" w:footer="992" w:gutter="0"/>
          <w:cols w:space="720"/>
          <w:docGrid w:type="lines" w:linePitch="312"/>
        </w:sectPr>
      </w:pPr>
      <w:r>
        <w:rPr>
          <w:rFonts w:ascii="宋体" w:hAnsi="宋体" w:cs="宋体" w:hint="eastAsia"/>
          <w:bCs/>
          <w:sz w:val="28"/>
          <w:szCs w:val="28"/>
        </w:rPr>
        <w:t xml:space="preserve">   专项用于参加政策性农村住房灾害保险补助和救灾应急演     练补助支出。</w:t>
      </w:r>
    </w:p>
    <w:p w:rsidR="007214F5" w:rsidRDefault="009F2C51" w:rsidP="001F071B">
      <w:pPr>
        <w:spacing w:beforeLines="50" w:line="560" w:lineRule="exact"/>
        <w:ind w:firstLineChars="250" w:firstLine="703"/>
        <w:outlineLvl w:val="1"/>
        <w:rPr>
          <w:rFonts w:ascii="宋体"/>
          <w:b/>
          <w:bCs/>
          <w:sz w:val="36"/>
          <w:szCs w:val="36"/>
        </w:rPr>
      </w:pPr>
      <w:r>
        <w:rPr>
          <w:rFonts w:ascii="黑体" w:eastAsia="黑体" w:hAnsi="黑体" w:cs="黑体" w:hint="eastAsia"/>
          <w:b/>
          <w:sz w:val="28"/>
          <w:szCs w:val="28"/>
        </w:rPr>
        <w:lastRenderedPageBreak/>
        <w:t>四、预算项目绩效目标：</w:t>
      </w:r>
      <w:bookmarkStart w:id="1" w:name="_Toc477965986"/>
    </w:p>
    <w:bookmarkEnd w:id="1"/>
    <w:p w:rsidR="007214F5" w:rsidRDefault="007214F5">
      <w:pPr>
        <w:spacing w:line="300" w:lineRule="exact"/>
        <w:jc w:val="left"/>
        <w:outlineLvl w:val="0"/>
      </w:pPr>
    </w:p>
    <w:p w:rsidR="007214F5" w:rsidRDefault="009F2C51">
      <w:pPr>
        <w:ind w:firstLineChars="200" w:firstLine="562"/>
        <w:jc w:val="left"/>
        <w:outlineLvl w:val="1"/>
        <w:rPr>
          <w:rFonts w:hAnsi="宋体"/>
          <w:b/>
          <w:sz w:val="28"/>
        </w:rPr>
      </w:pPr>
      <w:r>
        <w:rPr>
          <w:rFonts w:ascii="方正仿宋_GBK" w:eastAsia="方正仿宋_GBK" w:hint="eastAsia"/>
          <w:b/>
          <w:sz w:val="28"/>
        </w:rPr>
        <w:t>1、2020年自然灾害救助专项资金保财行【2019】21号绩效目标表</w:t>
      </w:r>
      <w:r w:rsidR="008F5D8D" w:rsidRPr="008F5D8D">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44509026"/>
      <w:r>
        <w:rPr>
          <w:rFonts w:ascii="方正仿宋_GBK" w:eastAsia="方正仿宋_GBK" w:hint="eastAsia"/>
          <w:b/>
          <w:sz w:val="28"/>
        </w:rPr>
        <w:instrText>1、2020年自然灾害救助专项资金保财行【2019】21号绩效目标表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8F5D8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7214F5">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214F5" w:rsidRDefault="009F2C51">
            <w:pPr>
              <w:spacing w:line="300" w:lineRule="exact"/>
              <w:jc w:val="left"/>
              <w:rPr>
                <w:rFonts w:ascii="方正书宋_GBK" w:eastAsia="方正书宋_GBK"/>
                <w:b/>
              </w:rPr>
            </w:pPr>
            <w:r>
              <w:rPr>
                <w:rFonts w:ascii="方正书宋_GBK" w:eastAsia="方正书宋_GBK"/>
                <w:b/>
              </w:rPr>
              <w:t>426002</w:t>
            </w:r>
            <w:r>
              <w:rPr>
                <w:rFonts w:ascii="方正书宋_GBK" w:eastAsia="方正书宋_GBK" w:hint="eastAsia"/>
                <w:b/>
              </w:rPr>
              <w:t>保定市满城区应急管理局</w:t>
            </w:r>
          </w:p>
        </w:tc>
        <w:tc>
          <w:tcPr>
            <w:tcW w:w="1701" w:type="dxa"/>
            <w:tcBorders>
              <w:top w:val="single" w:sz="6" w:space="0" w:color="FFFFFF"/>
              <w:left w:val="single" w:sz="6" w:space="0" w:color="FFFFFF"/>
              <w:right w:val="single" w:sz="6" w:space="0" w:color="FFFFFF"/>
            </w:tcBorders>
            <w:vAlign w:val="center"/>
          </w:tcPr>
          <w:p w:rsidR="007214F5" w:rsidRDefault="009F2C51">
            <w:pPr>
              <w:spacing w:line="300" w:lineRule="exact"/>
              <w:jc w:val="right"/>
              <w:rPr>
                <w:rFonts w:ascii="方正书宋_GBK" w:eastAsia="方正书宋_GBK"/>
              </w:rPr>
            </w:pPr>
            <w:r>
              <w:rPr>
                <w:rFonts w:ascii="方正书宋_GBK" w:eastAsia="方正书宋_GBK" w:hint="eastAsia"/>
              </w:rPr>
              <w:t>单位：万元</w:t>
            </w:r>
          </w:p>
        </w:tc>
      </w:tr>
      <w:tr w:rsidR="007214F5">
        <w:trPr>
          <w:trHeight w:val="369"/>
          <w:jc w:val="center"/>
        </w:trPr>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7214F5" w:rsidRDefault="009F2C51">
            <w:pPr>
              <w:spacing w:line="300" w:lineRule="exact"/>
              <w:jc w:val="left"/>
              <w:rPr>
                <w:rFonts w:ascii="方正书宋_GBK" w:eastAsia="方正书宋_GBK"/>
              </w:rPr>
            </w:pPr>
            <w:r>
              <w:rPr>
                <w:rFonts w:ascii="方正书宋_GBK" w:eastAsia="方正书宋_GBK"/>
              </w:rPr>
              <w:t>426-0401-YSN-3YLB</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7214F5" w:rsidRDefault="009F2C51">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年自然灾害救助专项资金保财行【</w:t>
            </w:r>
            <w:r>
              <w:rPr>
                <w:rFonts w:ascii="方正书宋_GBK" w:eastAsia="方正书宋_GBK"/>
              </w:rPr>
              <w:t>2019</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7214F5">
        <w:trPr>
          <w:trHeight w:val="369"/>
          <w:jc w:val="center"/>
        </w:trPr>
        <w:tc>
          <w:tcPr>
            <w:tcW w:w="1134" w:type="dxa"/>
            <w:vMerge w:val="restart"/>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rPr>
              <w:t>51.00</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7214F5" w:rsidRDefault="009F2C51">
            <w:pPr>
              <w:spacing w:line="300" w:lineRule="exact"/>
              <w:jc w:val="left"/>
              <w:rPr>
                <w:rFonts w:ascii="方正书宋_GBK" w:eastAsia="方正书宋_GBK"/>
              </w:rPr>
            </w:pPr>
            <w:r>
              <w:rPr>
                <w:rFonts w:ascii="方正书宋_GBK" w:eastAsia="方正书宋_GBK"/>
              </w:rPr>
              <w:t>51.00</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7214F5" w:rsidRDefault="007214F5">
            <w:pPr>
              <w:spacing w:line="300" w:lineRule="exact"/>
              <w:jc w:val="left"/>
              <w:rPr>
                <w:rFonts w:ascii="方正书宋_GBK" w:eastAsia="方正书宋_GBK"/>
              </w:rPr>
            </w:pPr>
          </w:p>
        </w:tc>
      </w:tr>
      <w:tr w:rsidR="007214F5">
        <w:trPr>
          <w:trHeight w:val="369"/>
          <w:jc w:val="center"/>
        </w:trPr>
        <w:tc>
          <w:tcPr>
            <w:tcW w:w="1134" w:type="dxa"/>
            <w:vMerge/>
            <w:vAlign w:val="center"/>
          </w:tcPr>
          <w:p w:rsidR="007214F5" w:rsidRDefault="007214F5">
            <w:pPr>
              <w:spacing w:line="300" w:lineRule="exact"/>
              <w:jc w:val="left"/>
              <w:outlineLvl w:val="1"/>
            </w:pPr>
          </w:p>
        </w:tc>
        <w:tc>
          <w:tcPr>
            <w:tcW w:w="8278" w:type="dxa"/>
            <w:gridSpan w:val="6"/>
            <w:vAlign w:val="center"/>
          </w:tcPr>
          <w:p w:rsidR="007214F5" w:rsidRDefault="009F2C51">
            <w:pPr>
              <w:spacing w:line="300" w:lineRule="exact"/>
              <w:jc w:val="left"/>
              <w:rPr>
                <w:rFonts w:ascii="方正书宋_GBK" w:eastAsia="方正书宋_GBK"/>
              </w:rPr>
            </w:pPr>
            <w:r>
              <w:rPr>
                <w:rFonts w:ascii="方正书宋_GBK" w:eastAsia="方正书宋_GBK" w:hint="eastAsia"/>
              </w:rPr>
              <w:t>用于参加政策性农村住房灾害保险补助和救灾应急演练补助支出</w:t>
            </w:r>
          </w:p>
        </w:tc>
      </w:tr>
      <w:tr w:rsidR="007214F5">
        <w:trPr>
          <w:trHeight w:val="369"/>
          <w:jc w:val="center"/>
        </w:trPr>
        <w:tc>
          <w:tcPr>
            <w:tcW w:w="1134" w:type="dxa"/>
            <w:vMerge w:val="restart"/>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7214F5" w:rsidRDefault="009F2C5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7214F5" w:rsidRDefault="009F2C5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7214F5" w:rsidRDefault="009F2C5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214F5">
        <w:trPr>
          <w:trHeight w:val="369"/>
          <w:jc w:val="center"/>
        </w:trPr>
        <w:tc>
          <w:tcPr>
            <w:tcW w:w="1134" w:type="dxa"/>
            <w:vMerge/>
            <w:tcBorders>
              <w:bottom w:val="single" w:sz="6" w:space="0" w:color="000000"/>
            </w:tcBorders>
            <w:vAlign w:val="center"/>
          </w:tcPr>
          <w:p w:rsidR="007214F5" w:rsidRDefault="007214F5">
            <w:pPr>
              <w:spacing w:line="300" w:lineRule="exact"/>
              <w:jc w:val="left"/>
              <w:outlineLvl w:val="1"/>
            </w:pPr>
          </w:p>
        </w:tc>
        <w:tc>
          <w:tcPr>
            <w:tcW w:w="2410" w:type="dxa"/>
            <w:gridSpan w:val="2"/>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100.00</w:t>
            </w:r>
          </w:p>
        </w:tc>
      </w:tr>
      <w:tr w:rsidR="007214F5">
        <w:trPr>
          <w:trHeight w:val="369"/>
          <w:jc w:val="center"/>
        </w:trPr>
        <w:tc>
          <w:tcPr>
            <w:tcW w:w="1134" w:type="dxa"/>
            <w:tcBorders>
              <w:bottom w:val="nil"/>
            </w:tcBorders>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7214F5" w:rsidRDefault="009F2C5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、做好专项资金预算编制，指标安排等工作，加快资金拨付进度。</w:t>
            </w:r>
          </w:p>
          <w:p w:rsidR="007214F5" w:rsidRDefault="009F2C5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、加强资金使用管理，确保专款专用。</w:t>
            </w:r>
          </w:p>
        </w:tc>
      </w:tr>
    </w:tbl>
    <w:p w:rsidR="007214F5" w:rsidRDefault="009F2C51">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7214F5">
        <w:trPr>
          <w:cantSplit/>
          <w:trHeight w:val="397"/>
          <w:tblHeader/>
          <w:jc w:val="center"/>
        </w:trPr>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指标值确定依据</w:t>
            </w:r>
          </w:p>
        </w:tc>
      </w:tr>
      <w:tr w:rsidR="007214F5">
        <w:trPr>
          <w:cantSplit/>
          <w:trHeight w:val="369"/>
          <w:jc w:val="center"/>
        </w:trPr>
        <w:tc>
          <w:tcPr>
            <w:tcW w:w="1134" w:type="dxa"/>
            <w:vMerge w:val="restart"/>
            <w:vAlign w:val="center"/>
          </w:tcPr>
          <w:p w:rsidR="007214F5" w:rsidRDefault="009F2C51">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保额</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农房灾害保险保额标准</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Merge/>
            <w:vAlign w:val="center"/>
          </w:tcPr>
          <w:p w:rsidR="007214F5" w:rsidRDefault="007214F5">
            <w:pPr>
              <w:spacing w:line="300" w:lineRule="exact"/>
              <w:jc w:val="center"/>
              <w:rPr>
                <w:rFonts w:ascii="方正书宋_GBK" w:eastAsia="方正书宋_GBK"/>
              </w:rPr>
            </w:pP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资金到位率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用于农房保险补助资金的比例</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Align w:val="center"/>
          </w:tcPr>
          <w:p w:rsidR="007214F5" w:rsidRDefault="009F2C5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补助发放率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发生自然灾害赔付率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Align w:val="center"/>
          </w:tcPr>
          <w:p w:rsidR="007214F5" w:rsidRDefault="009F2C5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7214F5" w:rsidRDefault="007214F5">
            <w:pPr>
              <w:spacing w:line="300" w:lineRule="exact"/>
              <w:jc w:val="left"/>
              <w:rPr>
                <w:rFonts w:ascii="方正书宋_GBK" w:eastAsia="方正书宋_GBK"/>
              </w:rPr>
            </w:pPr>
          </w:p>
        </w:tc>
      </w:tr>
    </w:tbl>
    <w:p w:rsidR="007214F5" w:rsidRDefault="007214F5">
      <w:pPr>
        <w:spacing w:line="300" w:lineRule="exact"/>
        <w:ind w:firstLineChars="200" w:firstLine="420"/>
        <w:jc w:val="left"/>
        <w:sectPr w:rsidR="007214F5">
          <w:pgSz w:w="11907" w:h="16839"/>
          <w:pgMar w:top="1984" w:right="1304" w:bottom="1134" w:left="1304" w:header="851" w:footer="992" w:gutter="0"/>
          <w:cols w:space="720"/>
          <w:docGrid w:type="lines" w:linePitch="312"/>
        </w:sectPr>
      </w:pPr>
    </w:p>
    <w:p w:rsidR="007214F5" w:rsidRDefault="009F2C51">
      <w:pPr>
        <w:ind w:firstLineChars="200" w:firstLine="562"/>
        <w:jc w:val="left"/>
        <w:outlineLvl w:val="1"/>
        <w:rPr>
          <w:rFonts w:hAnsi="宋体"/>
          <w:b/>
          <w:sz w:val="28"/>
        </w:rPr>
      </w:pPr>
      <w:r>
        <w:rPr>
          <w:rFonts w:ascii="方正仿宋_GBK" w:eastAsia="方正仿宋_GBK" w:hint="eastAsia"/>
          <w:b/>
          <w:sz w:val="28"/>
        </w:rPr>
        <w:lastRenderedPageBreak/>
        <w:t>2、(综)安全生产监管监察人员岗位津贴绩效目标表</w:t>
      </w:r>
      <w:r w:rsidR="008F5D8D" w:rsidRPr="008F5D8D">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44509027"/>
      <w:r>
        <w:rPr>
          <w:rFonts w:ascii="方正仿宋_GBK" w:eastAsia="方正仿宋_GBK" w:hint="eastAsia"/>
          <w:b/>
          <w:sz w:val="28"/>
        </w:rPr>
        <w:instrText>2、(综)安全生产监管监察人员岗位津贴绩效目标表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8F5D8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7214F5">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214F5" w:rsidRDefault="009F2C51">
            <w:pPr>
              <w:spacing w:line="300" w:lineRule="exact"/>
              <w:jc w:val="left"/>
              <w:rPr>
                <w:rFonts w:ascii="方正书宋_GBK" w:eastAsia="方正书宋_GBK"/>
                <w:b/>
              </w:rPr>
            </w:pPr>
            <w:r>
              <w:rPr>
                <w:rFonts w:ascii="方正书宋_GBK" w:eastAsia="方正书宋_GBK"/>
                <w:b/>
              </w:rPr>
              <w:t>426005</w:t>
            </w:r>
            <w:r>
              <w:rPr>
                <w:rFonts w:ascii="方正书宋_GBK" w:eastAsia="方正书宋_GBK" w:hint="eastAsia"/>
                <w:b/>
              </w:rPr>
              <w:t>保定市满城区应急管理局（自收自支）</w:t>
            </w:r>
          </w:p>
        </w:tc>
        <w:tc>
          <w:tcPr>
            <w:tcW w:w="1701" w:type="dxa"/>
            <w:tcBorders>
              <w:top w:val="single" w:sz="6" w:space="0" w:color="FFFFFF"/>
              <w:left w:val="single" w:sz="6" w:space="0" w:color="FFFFFF"/>
              <w:right w:val="single" w:sz="6" w:space="0" w:color="FFFFFF"/>
            </w:tcBorders>
            <w:vAlign w:val="center"/>
          </w:tcPr>
          <w:p w:rsidR="007214F5" w:rsidRDefault="009F2C51">
            <w:pPr>
              <w:spacing w:line="300" w:lineRule="exact"/>
              <w:jc w:val="right"/>
              <w:rPr>
                <w:rFonts w:ascii="方正书宋_GBK" w:eastAsia="方正书宋_GBK"/>
              </w:rPr>
            </w:pPr>
            <w:r>
              <w:rPr>
                <w:rFonts w:ascii="方正书宋_GBK" w:eastAsia="方正书宋_GBK" w:hint="eastAsia"/>
              </w:rPr>
              <w:t>单位：万元</w:t>
            </w:r>
          </w:p>
        </w:tc>
      </w:tr>
      <w:tr w:rsidR="007214F5">
        <w:trPr>
          <w:trHeight w:val="369"/>
          <w:jc w:val="center"/>
        </w:trPr>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7214F5" w:rsidRDefault="009F2C51">
            <w:pPr>
              <w:spacing w:line="300" w:lineRule="exact"/>
              <w:jc w:val="left"/>
              <w:rPr>
                <w:rFonts w:ascii="方正书宋_GBK" w:eastAsia="方正书宋_GBK"/>
              </w:rPr>
            </w:pPr>
            <w:r>
              <w:rPr>
                <w:rFonts w:ascii="方正书宋_GBK" w:eastAsia="方正书宋_GBK"/>
              </w:rPr>
              <w:t>426-0402-JZN-MMKM</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7214F5" w:rsidRDefault="009F2C51">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综</w:t>
            </w:r>
            <w:r>
              <w:rPr>
                <w:rFonts w:ascii="方正书宋_GBK" w:eastAsia="方正书宋_GBK"/>
              </w:rPr>
              <w:t>)</w:t>
            </w:r>
            <w:r>
              <w:rPr>
                <w:rFonts w:ascii="方正书宋_GBK" w:eastAsia="方正书宋_GBK" w:hint="eastAsia"/>
              </w:rPr>
              <w:t>安全生产监管监察人员岗位津贴</w:t>
            </w:r>
          </w:p>
        </w:tc>
      </w:tr>
      <w:tr w:rsidR="007214F5">
        <w:trPr>
          <w:trHeight w:val="369"/>
          <w:jc w:val="center"/>
        </w:trPr>
        <w:tc>
          <w:tcPr>
            <w:tcW w:w="1134" w:type="dxa"/>
            <w:vMerge w:val="restart"/>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rPr>
              <w:t>20.60</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7214F5" w:rsidRDefault="009F2C51">
            <w:pPr>
              <w:spacing w:line="300" w:lineRule="exact"/>
              <w:jc w:val="left"/>
              <w:rPr>
                <w:rFonts w:ascii="方正书宋_GBK" w:eastAsia="方正书宋_GBK"/>
              </w:rPr>
            </w:pPr>
            <w:r>
              <w:rPr>
                <w:rFonts w:ascii="方正书宋_GBK" w:eastAsia="方正书宋_GBK"/>
              </w:rPr>
              <w:t>20.60</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7214F5" w:rsidRDefault="007214F5">
            <w:pPr>
              <w:spacing w:line="300" w:lineRule="exact"/>
              <w:jc w:val="left"/>
              <w:rPr>
                <w:rFonts w:ascii="方正书宋_GBK" w:eastAsia="方正书宋_GBK"/>
              </w:rPr>
            </w:pPr>
          </w:p>
        </w:tc>
      </w:tr>
      <w:tr w:rsidR="007214F5">
        <w:trPr>
          <w:trHeight w:val="369"/>
          <w:jc w:val="center"/>
        </w:trPr>
        <w:tc>
          <w:tcPr>
            <w:tcW w:w="1134" w:type="dxa"/>
            <w:vMerge/>
            <w:vAlign w:val="center"/>
          </w:tcPr>
          <w:p w:rsidR="007214F5" w:rsidRDefault="007214F5">
            <w:pPr>
              <w:spacing w:line="300" w:lineRule="exact"/>
              <w:jc w:val="left"/>
              <w:outlineLvl w:val="1"/>
            </w:pPr>
          </w:p>
        </w:tc>
        <w:tc>
          <w:tcPr>
            <w:tcW w:w="8278" w:type="dxa"/>
            <w:gridSpan w:val="6"/>
            <w:vAlign w:val="center"/>
          </w:tcPr>
          <w:p w:rsidR="007214F5" w:rsidRDefault="009F2C51">
            <w:pPr>
              <w:spacing w:line="300" w:lineRule="exact"/>
              <w:jc w:val="left"/>
              <w:rPr>
                <w:rFonts w:ascii="方正书宋_GBK" w:eastAsia="方正书宋_GBK"/>
              </w:rPr>
            </w:pPr>
            <w:r>
              <w:rPr>
                <w:rFonts w:ascii="方正书宋_GBK" w:eastAsia="方正书宋_GBK" w:hint="eastAsia"/>
              </w:rPr>
              <w:t>严格落实安全生产监管监察岗位津贴</w:t>
            </w:r>
          </w:p>
        </w:tc>
      </w:tr>
      <w:tr w:rsidR="007214F5">
        <w:trPr>
          <w:trHeight w:val="369"/>
          <w:jc w:val="center"/>
        </w:trPr>
        <w:tc>
          <w:tcPr>
            <w:tcW w:w="1134" w:type="dxa"/>
            <w:vMerge w:val="restart"/>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7214F5" w:rsidRDefault="009F2C5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7214F5" w:rsidRDefault="009F2C5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7214F5" w:rsidRDefault="009F2C5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214F5">
        <w:trPr>
          <w:trHeight w:val="369"/>
          <w:jc w:val="center"/>
        </w:trPr>
        <w:tc>
          <w:tcPr>
            <w:tcW w:w="1134" w:type="dxa"/>
            <w:vMerge/>
            <w:tcBorders>
              <w:bottom w:val="single" w:sz="6" w:space="0" w:color="000000"/>
            </w:tcBorders>
            <w:vAlign w:val="center"/>
          </w:tcPr>
          <w:p w:rsidR="007214F5" w:rsidRDefault="007214F5">
            <w:pPr>
              <w:spacing w:line="300" w:lineRule="exact"/>
              <w:jc w:val="left"/>
              <w:outlineLvl w:val="1"/>
            </w:pPr>
          </w:p>
        </w:tc>
        <w:tc>
          <w:tcPr>
            <w:tcW w:w="2410" w:type="dxa"/>
            <w:gridSpan w:val="2"/>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100.00</w:t>
            </w:r>
          </w:p>
        </w:tc>
      </w:tr>
      <w:tr w:rsidR="007214F5">
        <w:trPr>
          <w:trHeight w:val="369"/>
          <w:jc w:val="center"/>
        </w:trPr>
        <w:tc>
          <w:tcPr>
            <w:tcW w:w="1134" w:type="dxa"/>
            <w:tcBorders>
              <w:bottom w:val="nil"/>
            </w:tcBorders>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7214F5" w:rsidRDefault="009F2C5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、充分调动安全生产监管监察人员的工作积极性</w:t>
            </w:r>
          </w:p>
          <w:p w:rsidR="007214F5" w:rsidRDefault="009F2C5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、依法监督检查全区生产经营单位，保障全区安全生产形势持续稳定</w:t>
            </w:r>
          </w:p>
        </w:tc>
      </w:tr>
    </w:tbl>
    <w:p w:rsidR="007214F5" w:rsidRDefault="009F2C51">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7214F5">
        <w:trPr>
          <w:cantSplit/>
          <w:trHeight w:val="397"/>
          <w:tblHeader/>
          <w:jc w:val="center"/>
        </w:trPr>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指标值确定依据</w:t>
            </w:r>
          </w:p>
        </w:tc>
      </w:tr>
      <w:tr w:rsidR="007214F5">
        <w:trPr>
          <w:cantSplit/>
          <w:trHeight w:val="369"/>
          <w:jc w:val="center"/>
        </w:trPr>
        <w:tc>
          <w:tcPr>
            <w:tcW w:w="1134" w:type="dxa"/>
            <w:vMerge w:val="restart"/>
            <w:vAlign w:val="center"/>
          </w:tcPr>
          <w:p w:rsidR="007214F5" w:rsidRDefault="009F2C51">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生产经营单位执法检查率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实际执法检查生产经营单位占应检查单位总数的比率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实际检查占应检查单位总数的</w:t>
            </w:r>
            <w:r>
              <w:rPr>
                <w:rFonts w:ascii="方正书宋_GBK" w:eastAsia="方正书宋_GBK"/>
              </w:rPr>
              <w:t>95%</w:t>
            </w:r>
            <w:r>
              <w:rPr>
                <w:rFonts w:ascii="方正书宋_GBK" w:eastAsia="方正书宋_GBK" w:hint="eastAsia"/>
              </w:rPr>
              <w:t>以上</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Merge/>
            <w:vAlign w:val="center"/>
          </w:tcPr>
          <w:p w:rsidR="007214F5" w:rsidRDefault="007214F5">
            <w:pPr>
              <w:spacing w:line="300" w:lineRule="exact"/>
              <w:jc w:val="center"/>
              <w:rPr>
                <w:rFonts w:ascii="方正书宋_GBK" w:eastAsia="方正书宋_GBK"/>
              </w:rPr>
            </w:pP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隐患排查率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实际隐患排查数量占隐患总数的比例</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实际隐患排查数量占隐患总数的</w:t>
            </w:r>
            <w:r>
              <w:rPr>
                <w:rFonts w:ascii="方正书宋_GBK" w:eastAsia="方正书宋_GBK"/>
              </w:rPr>
              <w:t>90%</w:t>
            </w:r>
            <w:r>
              <w:rPr>
                <w:rFonts w:ascii="方正书宋_GBK" w:eastAsia="方正书宋_GBK" w:hint="eastAsia"/>
              </w:rPr>
              <w:t>以上</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Merge w:val="restart"/>
            <w:vAlign w:val="center"/>
          </w:tcPr>
          <w:p w:rsidR="007214F5" w:rsidRDefault="009F2C5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隐患整改率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已整改隐患率占执法发现的隐患总数的比率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发现隐患整改率</w:t>
            </w:r>
            <w:r>
              <w:rPr>
                <w:rFonts w:ascii="方正书宋_GBK" w:eastAsia="方正书宋_GBK"/>
              </w:rPr>
              <w:t>90%</w:t>
            </w:r>
            <w:r>
              <w:rPr>
                <w:rFonts w:ascii="方正书宋_GBK" w:eastAsia="方正书宋_GBK" w:hint="eastAsia"/>
              </w:rPr>
              <w:t>以上</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Merge/>
            <w:vAlign w:val="center"/>
          </w:tcPr>
          <w:p w:rsidR="007214F5" w:rsidRDefault="007214F5">
            <w:pPr>
              <w:spacing w:line="300" w:lineRule="exact"/>
              <w:jc w:val="center"/>
              <w:rPr>
                <w:rFonts w:ascii="方正书宋_GBK" w:eastAsia="方正书宋_GBK"/>
              </w:rPr>
            </w:pP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发放安全生产宣传资料比率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宣传手册、防灾减灾等资料发放程度及覆盖面</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发放宣传资料程度及覆盖面</w:t>
            </w:r>
            <w:r>
              <w:rPr>
                <w:rFonts w:ascii="方正书宋_GBK" w:eastAsia="方正书宋_GBK"/>
              </w:rPr>
              <w:t>90%</w:t>
            </w:r>
            <w:r>
              <w:rPr>
                <w:rFonts w:ascii="方正书宋_GBK" w:eastAsia="方正书宋_GBK" w:hint="eastAsia"/>
              </w:rPr>
              <w:t>以上</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Align w:val="center"/>
          </w:tcPr>
          <w:p w:rsidR="007214F5" w:rsidRDefault="009F2C5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对生产经营单位各项服务及执法工作中满意率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队检查执法工作满意率</w:t>
            </w:r>
            <w:r>
              <w:rPr>
                <w:rFonts w:ascii="方正书宋_GBK" w:eastAsia="方正书宋_GBK"/>
              </w:rPr>
              <w:t>90%</w:t>
            </w:r>
            <w:r>
              <w:rPr>
                <w:rFonts w:ascii="方正书宋_GBK" w:eastAsia="方正书宋_GBK" w:hint="eastAsia"/>
              </w:rPr>
              <w:t>以上</w:t>
            </w:r>
          </w:p>
        </w:tc>
        <w:tc>
          <w:tcPr>
            <w:tcW w:w="1701" w:type="dxa"/>
            <w:vAlign w:val="center"/>
          </w:tcPr>
          <w:p w:rsidR="007214F5" w:rsidRDefault="007214F5">
            <w:pPr>
              <w:spacing w:line="300" w:lineRule="exact"/>
              <w:jc w:val="left"/>
              <w:rPr>
                <w:rFonts w:ascii="方正书宋_GBK" w:eastAsia="方正书宋_GBK"/>
              </w:rPr>
            </w:pPr>
          </w:p>
        </w:tc>
      </w:tr>
    </w:tbl>
    <w:p w:rsidR="007214F5" w:rsidRDefault="007214F5">
      <w:pPr>
        <w:spacing w:line="300" w:lineRule="exact"/>
        <w:ind w:firstLineChars="200" w:firstLine="420"/>
        <w:jc w:val="left"/>
        <w:sectPr w:rsidR="007214F5">
          <w:pgSz w:w="11907" w:h="16839"/>
          <w:pgMar w:top="1984" w:right="1304" w:bottom="1134" w:left="1304" w:header="851" w:footer="992" w:gutter="0"/>
          <w:cols w:space="720"/>
          <w:docGrid w:type="lines" w:linePitch="312"/>
        </w:sectPr>
      </w:pPr>
    </w:p>
    <w:p w:rsidR="007214F5" w:rsidRDefault="007214F5">
      <w:pPr>
        <w:spacing w:line="300" w:lineRule="exact"/>
        <w:ind w:firstLineChars="200" w:firstLine="420"/>
        <w:jc w:val="left"/>
      </w:pPr>
    </w:p>
    <w:p w:rsidR="007214F5" w:rsidRDefault="009F2C51">
      <w:pPr>
        <w:ind w:firstLineChars="200" w:firstLine="562"/>
        <w:jc w:val="left"/>
        <w:outlineLvl w:val="1"/>
        <w:rPr>
          <w:rFonts w:hAnsi="宋体"/>
          <w:b/>
          <w:sz w:val="28"/>
        </w:rPr>
      </w:pPr>
      <w:r>
        <w:rPr>
          <w:rFonts w:ascii="方正仿宋_GBK" w:eastAsia="方正仿宋_GBK" w:hint="eastAsia"/>
          <w:b/>
          <w:sz w:val="28"/>
        </w:rPr>
        <w:t>3、（综）应急培训及视频专线网络通讯费绩效目标表</w:t>
      </w:r>
      <w:r w:rsidR="008F5D8D" w:rsidRPr="008F5D8D">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44509028"/>
      <w:r>
        <w:rPr>
          <w:rFonts w:ascii="方正仿宋_GBK" w:eastAsia="方正仿宋_GBK" w:hint="eastAsia"/>
          <w:b/>
          <w:sz w:val="28"/>
        </w:rPr>
        <w:instrText>3、（综）应急培训及视频专线网络通讯费绩效目标表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8F5D8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7214F5">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7214F5" w:rsidRDefault="009F2C51">
            <w:pPr>
              <w:spacing w:line="300" w:lineRule="exact"/>
              <w:jc w:val="left"/>
              <w:rPr>
                <w:rFonts w:ascii="方正书宋_GBK" w:eastAsia="方正书宋_GBK"/>
                <w:b/>
              </w:rPr>
            </w:pPr>
            <w:r>
              <w:rPr>
                <w:rFonts w:ascii="方正书宋_GBK" w:eastAsia="方正书宋_GBK"/>
                <w:b/>
              </w:rPr>
              <w:t>426005</w:t>
            </w:r>
            <w:r>
              <w:rPr>
                <w:rFonts w:ascii="方正书宋_GBK" w:eastAsia="方正书宋_GBK" w:hint="eastAsia"/>
                <w:b/>
              </w:rPr>
              <w:t>保定市满城区应急管理局（自收自支）</w:t>
            </w:r>
          </w:p>
        </w:tc>
        <w:tc>
          <w:tcPr>
            <w:tcW w:w="1701" w:type="dxa"/>
            <w:tcBorders>
              <w:top w:val="single" w:sz="6" w:space="0" w:color="FFFFFF"/>
              <w:left w:val="single" w:sz="6" w:space="0" w:color="FFFFFF"/>
              <w:right w:val="single" w:sz="6" w:space="0" w:color="FFFFFF"/>
            </w:tcBorders>
            <w:vAlign w:val="center"/>
          </w:tcPr>
          <w:p w:rsidR="007214F5" w:rsidRDefault="009F2C51">
            <w:pPr>
              <w:spacing w:line="300" w:lineRule="exact"/>
              <w:jc w:val="right"/>
              <w:rPr>
                <w:rFonts w:ascii="方正书宋_GBK" w:eastAsia="方正书宋_GBK"/>
              </w:rPr>
            </w:pPr>
            <w:r>
              <w:rPr>
                <w:rFonts w:ascii="方正书宋_GBK" w:eastAsia="方正书宋_GBK" w:hint="eastAsia"/>
              </w:rPr>
              <w:t>单位：万元</w:t>
            </w:r>
          </w:p>
        </w:tc>
      </w:tr>
      <w:tr w:rsidR="007214F5">
        <w:trPr>
          <w:trHeight w:val="369"/>
          <w:jc w:val="center"/>
        </w:trPr>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7214F5" w:rsidRDefault="009F2C51">
            <w:pPr>
              <w:spacing w:line="300" w:lineRule="exact"/>
              <w:jc w:val="left"/>
              <w:rPr>
                <w:rFonts w:ascii="方正书宋_GBK" w:eastAsia="方正书宋_GBK"/>
              </w:rPr>
            </w:pPr>
            <w:r>
              <w:rPr>
                <w:rFonts w:ascii="方正书宋_GBK" w:eastAsia="方正书宋_GBK"/>
              </w:rPr>
              <w:t>426-0401-YXN-YN8S</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7214F5" w:rsidRDefault="009F2C51">
            <w:pPr>
              <w:spacing w:line="300" w:lineRule="exact"/>
              <w:jc w:val="left"/>
              <w:rPr>
                <w:rFonts w:ascii="方正书宋_GBK" w:eastAsia="方正书宋_GBK"/>
              </w:rPr>
            </w:pPr>
            <w:r>
              <w:rPr>
                <w:rFonts w:ascii="方正书宋_GBK" w:eastAsia="方正书宋_GBK" w:hint="eastAsia"/>
              </w:rPr>
              <w:t>（综）应急培训及视频专线网络通讯费</w:t>
            </w:r>
          </w:p>
        </w:tc>
      </w:tr>
      <w:tr w:rsidR="007214F5">
        <w:trPr>
          <w:trHeight w:val="369"/>
          <w:jc w:val="center"/>
        </w:trPr>
        <w:tc>
          <w:tcPr>
            <w:tcW w:w="1134" w:type="dxa"/>
            <w:vMerge w:val="restart"/>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rPr>
              <w:t>4.28</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7214F5" w:rsidRDefault="009F2C51">
            <w:pPr>
              <w:spacing w:line="300" w:lineRule="exact"/>
              <w:jc w:val="left"/>
              <w:rPr>
                <w:rFonts w:ascii="方正书宋_GBK" w:eastAsia="方正书宋_GBK"/>
              </w:rPr>
            </w:pPr>
            <w:r>
              <w:rPr>
                <w:rFonts w:ascii="方正书宋_GBK" w:eastAsia="方正书宋_GBK"/>
              </w:rPr>
              <w:t>4.28</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7214F5" w:rsidRDefault="007214F5">
            <w:pPr>
              <w:spacing w:line="300" w:lineRule="exact"/>
              <w:jc w:val="left"/>
              <w:rPr>
                <w:rFonts w:ascii="方正书宋_GBK" w:eastAsia="方正书宋_GBK"/>
              </w:rPr>
            </w:pPr>
          </w:p>
        </w:tc>
      </w:tr>
      <w:tr w:rsidR="007214F5">
        <w:trPr>
          <w:trHeight w:val="369"/>
          <w:jc w:val="center"/>
        </w:trPr>
        <w:tc>
          <w:tcPr>
            <w:tcW w:w="1134" w:type="dxa"/>
            <w:vMerge/>
            <w:vAlign w:val="center"/>
          </w:tcPr>
          <w:p w:rsidR="007214F5" w:rsidRDefault="007214F5">
            <w:pPr>
              <w:spacing w:line="300" w:lineRule="exact"/>
              <w:jc w:val="left"/>
              <w:outlineLvl w:val="1"/>
            </w:pPr>
          </w:p>
        </w:tc>
        <w:tc>
          <w:tcPr>
            <w:tcW w:w="8278" w:type="dxa"/>
            <w:gridSpan w:val="6"/>
            <w:vAlign w:val="center"/>
          </w:tcPr>
          <w:p w:rsidR="007214F5" w:rsidRDefault="009F2C51">
            <w:pPr>
              <w:spacing w:line="300" w:lineRule="exact"/>
              <w:jc w:val="left"/>
              <w:rPr>
                <w:rFonts w:ascii="方正书宋_GBK" w:eastAsia="方正书宋_GBK"/>
              </w:rPr>
            </w:pPr>
            <w:r>
              <w:rPr>
                <w:rFonts w:ascii="方正书宋_GBK" w:eastAsia="方正书宋_GBK" w:hint="eastAsia"/>
              </w:rPr>
              <w:t>提升安全监管人员业务能力及执法水平，实现应急系统学术交流教育培训</w:t>
            </w:r>
          </w:p>
        </w:tc>
      </w:tr>
      <w:tr w:rsidR="007214F5">
        <w:trPr>
          <w:trHeight w:val="369"/>
          <w:jc w:val="center"/>
        </w:trPr>
        <w:tc>
          <w:tcPr>
            <w:tcW w:w="1134" w:type="dxa"/>
            <w:vMerge w:val="restart"/>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7214F5" w:rsidRDefault="009F2C5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7214F5" w:rsidRDefault="009F2C5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7214F5" w:rsidRDefault="009F2C5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7214F5" w:rsidRDefault="009F2C5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214F5">
        <w:trPr>
          <w:trHeight w:val="369"/>
          <w:jc w:val="center"/>
        </w:trPr>
        <w:tc>
          <w:tcPr>
            <w:tcW w:w="1134" w:type="dxa"/>
            <w:vMerge/>
            <w:tcBorders>
              <w:bottom w:val="single" w:sz="6" w:space="0" w:color="000000"/>
            </w:tcBorders>
            <w:vAlign w:val="center"/>
          </w:tcPr>
          <w:p w:rsidR="007214F5" w:rsidRDefault="007214F5">
            <w:pPr>
              <w:spacing w:line="300" w:lineRule="exact"/>
              <w:jc w:val="left"/>
              <w:outlineLvl w:val="1"/>
            </w:pPr>
          </w:p>
        </w:tc>
        <w:tc>
          <w:tcPr>
            <w:tcW w:w="2410" w:type="dxa"/>
            <w:gridSpan w:val="2"/>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7214F5" w:rsidRDefault="009F2C51">
            <w:pPr>
              <w:spacing w:line="300" w:lineRule="exact"/>
              <w:jc w:val="center"/>
              <w:rPr>
                <w:rFonts w:ascii="方正书宋_GBK" w:eastAsia="方正书宋_GBK"/>
              </w:rPr>
            </w:pPr>
            <w:r>
              <w:rPr>
                <w:rFonts w:ascii="方正书宋_GBK" w:eastAsia="方正书宋_GBK"/>
              </w:rPr>
              <w:t>100.00</w:t>
            </w:r>
          </w:p>
        </w:tc>
      </w:tr>
      <w:tr w:rsidR="007214F5">
        <w:trPr>
          <w:trHeight w:val="369"/>
          <w:jc w:val="center"/>
        </w:trPr>
        <w:tc>
          <w:tcPr>
            <w:tcW w:w="1134" w:type="dxa"/>
            <w:tcBorders>
              <w:bottom w:val="nil"/>
            </w:tcBorders>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7214F5" w:rsidRDefault="009F2C5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、接受法律、法规业务培训，提高监管人员安全生产专业知识，利用科学体系增加安全生产监管能力。</w:t>
            </w:r>
          </w:p>
          <w:p w:rsidR="007214F5" w:rsidRDefault="009F2C5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、与各级应急系统相互学习交流，及时掌握第一手信息。</w:t>
            </w:r>
          </w:p>
        </w:tc>
      </w:tr>
    </w:tbl>
    <w:p w:rsidR="007214F5" w:rsidRDefault="009F2C51">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7214F5">
        <w:trPr>
          <w:cantSplit/>
          <w:trHeight w:val="397"/>
          <w:tblHeader/>
          <w:jc w:val="center"/>
        </w:trPr>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7214F5" w:rsidRDefault="009F2C51">
            <w:pPr>
              <w:spacing w:line="300" w:lineRule="exact"/>
              <w:jc w:val="center"/>
              <w:rPr>
                <w:rFonts w:ascii="方正书宋_GBK" w:eastAsia="方正书宋_GBK"/>
                <w:b/>
              </w:rPr>
            </w:pPr>
            <w:r>
              <w:rPr>
                <w:rFonts w:ascii="方正书宋_GBK" w:eastAsia="方正书宋_GBK" w:hint="eastAsia"/>
                <w:b/>
              </w:rPr>
              <w:t>指标值确定依据</w:t>
            </w:r>
          </w:p>
        </w:tc>
      </w:tr>
      <w:tr w:rsidR="007214F5">
        <w:trPr>
          <w:cantSplit/>
          <w:trHeight w:val="369"/>
          <w:jc w:val="center"/>
        </w:trPr>
        <w:tc>
          <w:tcPr>
            <w:tcW w:w="1134" w:type="dxa"/>
            <w:vAlign w:val="center"/>
          </w:tcPr>
          <w:p w:rsidR="007214F5" w:rsidRDefault="009F2C51">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执法培训人数</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年度内应执法培训的人数</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应培训人员全部培训</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Align w:val="center"/>
          </w:tcPr>
          <w:p w:rsidR="007214F5" w:rsidRDefault="009F2C5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培训覆盖率</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应培训各级执法人员</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各级执法人员全部培训</w:t>
            </w:r>
          </w:p>
        </w:tc>
        <w:tc>
          <w:tcPr>
            <w:tcW w:w="1701" w:type="dxa"/>
            <w:vAlign w:val="center"/>
          </w:tcPr>
          <w:p w:rsidR="007214F5" w:rsidRDefault="007214F5">
            <w:pPr>
              <w:spacing w:line="300" w:lineRule="exact"/>
              <w:jc w:val="left"/>
              <w:rPr>
                <w:rFonts w:ascii="方正书宋_GBK" w:eastAsia="方正书宋_GBK"/>
              </w:rPr>
            </w:pPr>
          </w:p>
        </w:tc>
      </w:tr>
      <w:tr w:rsidR="007214F5">
        <w:trPr>
          <w:cantSplit/>
          <w:trHeight w:val="369"/>
          <w:jc w:val="center"/>
        </w:trPr>
        <w:tc>
          <w:tcPr>
            <w:tcW w:w="1134" w:type="dxa"/>
            <w:vAlign w:val="center"/>
          </w:tcPr>
          <w:p w:rsidR="007214F5" w:rsidRDefault="009F2C5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7214F5" w:rsidRDefault="009F2C5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p w:rsidR="007214F5" w:rsidRDefault="009F2C51">
            <w:pPr>
              <w:spacing w:line="300" w:lineRule="exact"/>
              <w:jc w:val="left"/>
              <w:rPr>
                <w:rFonts w:ascii="方正书宋_GBK" w:eastAsia="方正书宋_GBK"/>
              </w:rPr>
            </w:pPr>
            <w:r>
              <w:rPr>
                <w:rFonts w:ascii="方正书宋_GBK" w:eastAsia="方正书宋_GBK"/>
              </w:rPr>
              <w:t>95%</w:t>
            </w:r>
            <w:r>
              <w:rPr>
                <w:rFonts w:ascii="方正书宋_GBK" w:eastAsia="方正书宋_GBK" w:hint="eastAsia"/>
              </w:rPr>
              <w:t>以上</w:t>
            </w:r>
          </w:p>
        </w:tc>
        <w:tc>
          <w:tcPr>
            <w:tcW w:w="1701" w:type="dxa"/>
            <w:vAlign w:val="center"/>
          </w:tcPr>
          <w:p w:rsidR="007214F5" w:rsidRDefault="007214F5">
            <w:pPr>
              <w:spacing w:line="300" w:lineRule="exact"/>
              <w:jc w:val="left"/>
              <w:rPr>
                <w:rFonts w:ascii="方正书宋_GBK" w:eastAsia="方正书宋_GBK"/>
              </w:rPr>
            </w:pPr>
          </w:p>
        </w:tc>
      </w:tr>
    </w:tbl>
    <w:p w:rsidR="007214F5" w:rsidRDefault="007214F5">
      <w:pPr>
        <w:spacing w:line="300" w:lineRule="exact"/>
        <w:ind w:firstLineChars="200" w:firstLine="420"/>
        <w:jc w:val="left"/>
        <w:sectPr w:rsidR="007214F5">
          <w:pgSz w:w="11907" w:h="16839"/>
          <w:pgMar w:top="1984" w:right="1304" w:bottom="1134" w:left="1304" w:header="851" w:footer="992" w:gutter="0"/>
          <w:cols w:space="720"/>
          <w:docGrid w:type="lines" w:linePitch="312"/>
        </w:sectPr>
      </w:pPr>
    </w:p>
    <w:p w:rsidR="007214F5" w:rsidRDefault="007214F5">
      <w:pPr>
        <w:spacing w:line="300" w:lineRule="exact"/>
        <w:jc w:val="left"/>
        <w:outlineLvl w:val="0"/>
      </w:pPr>
    </w:p>
    <w:p w:rsidR="007214F5" w:rsidRDefault="009F2C51">
      <w:pPr>
        <w:jc w:val="center"/>
        <w:outlineLvl w:val="0"/>
        <w:rPr>
          <w:rFonts w:ascii="黑体" w:eastAsia="黑体" w:hAnsi="黑体"/>
          <w:sz w:val="32"/>
          <w:szCs w:val="32"/>
        </w:rPr>
      </w:pPr>
      <w:r>
        <w:rPr>
          <w:rFonts w:ascii="黑体" w:eastAsia="黑体" w:hAnsi="黑体" w:hint="eastAsia"/>
          <w:sz w:val="32"/>
          <w:szCs w:val="32"/>
        </w:rPr>
        <w:t>第六部分：政府采购预算情况</w:t>
      </w:r>
    </w:p>
    <w:p w:rsidR="007214F5" w:rsidRDefault="009F2C51">
      <w:pPr>
        <w:ind w:firstLine="570"/>
        <w:rPr>
          <w:rFonts w:ascii="宋体" w:hAnsi="宋体" w:cs="宋体"/>
          <w:sz w:val="28"/>
          <w:szCs w:val="28"/>
        </w:rPr>
      </w:pPr>
      <w:r>
        <w:rPr>
          <w:rFonts w:ascii="宋体" w:hAnsi="宋体" w:cs="宋体"/>
          <w:sz w:val="28"/>
          <w:szCs w:val="28"/>
        </w:rPr>
        <w:t>20</w:t>
      </w:r>
      <w:r>
        <w:rPr>
          <w:rFonts w:ascii="宋体" w:hAnsi="宋体" w:cs="宋体" w:hint="eastAsia"/>
          <w:sz w:val="28"/>
          <w:szCs w:val="28"/>
        </w:rPr>
        <w:t>20年，保定市满城区应急管理局</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采购预算，空表列示：</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59"/>
        <w:gridCol w:w="1162"/>
        <w:gridCol w:w="955"/>
        <w:gridCol w:w="1161"/>
        <w:gridCol w:w="955"/>
        <w:gridCol w:w="955"/>
        <w:gridCol w:w="980"/>
        <w:gridCol w:w="955"/>
        <w:gridCol w:w="955"/>
        <w:gridCol w:w="955"/>
        <w:gridCol w:w="955"/>
        <w:gridCol w:w="955"/>
        <w:gridCol w:w="958"/>
        <w:gridCol w:w="897"/>
      </w:tblGrid>
      <w:tr w:rsidR="007214F5">
        <w:trPr>
          <w:tblHeader/>
          <w:jc w:val="center"/>
        </w:trPr>
        <w:tc>
          <w:tcPr>
            <w:tcW w:w="8727" w:type="dxa"/>
            <w:gridSpan w:val="7"/>
            <w:tcBorders>
              <w:top w:val="single" w:sz="6" w:space="0" w:color="FFFFFF"/>
              <w:left w:val="single" w:sz="6" w:space="0" w:color="FFFFFF"/>
              <w:right w:val="single" w:sz="6" w:space="0" w:color="FFFFFF"/>
            </w:tcBorders>
            <w:vAlign w:val="center"/>
          </w:tcPr>
          <w:p w:rsidR="007214F5" w:rsidRDefault="007214F5">
            <w:pPr>
              <w:spacing w:line="300" w:lineRule="exact"/>
              <w:jc w:val="left"/>
              <w:rPr>
                <w:rFonts w:ascii="仿宋" w:eastAsia="仿宋" w:hAnsi="仿宋" w:cs="仿宋"/>
                <w:sz w:val="32"/>
                <w:szCs w:val="32"/>
              </w:rPr>
            </w:pPr>
          </w:p>
        </w:tc>
        <w:tc>
          <w:tcPr>
            <w:tcW w:w="6630" w:type="dxa"/>
            <w:gridSpan w:val="7"/>
            <w:tcBorders>
              <w:top w:val="single" w:sz="6" w:space="0" w:color="FFFFFF"/>
              <w:left w:val="single" w:sz="6" w:space="0" w:color="FFFFFF"/>
              <w:right w:val="single" w:sz="6" w:space="0" w:color="FFFFFF"/>
            </w:tcBorders>
            <w:vAlign w:val="center"/>
          </w:tcPr>
          <w:p w:rsidR="007214F5" w:rsidRDefault="009F2C51">
            <w:pPr>
              <w:spacing w:line="300" w:lineRule="exact"/>
              <w:jc w:val="right"/>
              <w:rPr>
                <w:rFonts w:ascii="仿宋" w:eastAsia="仿宋" w:hAnsi="仿宋" w:cs="仿宋"/>
                <w:sz w:val="32"/>
                <w:szCs w:val="32"/>
              </w:rPr>
            </w:pPr>
            <w:r>
              <w:rPr>
                <w:rFonts w:ascii="仿宋" w:eastAsia="仿宋" w:hAnsi="仿宋" w:cs="仿宋" w:hint="eastAsia"/>
                <w:sz w:val="32"/>
                <w:szCs w:val="32"/>
              </w:rPr>
              <w:t>单位：万元</w:t>
            </w:r>
          </w:p>
        </w:tc>
      </w:tr>
      <w:tr w:rsidR="007214F5">
        <w:trPr>
          <w:tblHeader/>
          <w:jc w:val="center"/>
        </w:trPr>
        <w:tc>
          <w:tcPr>
            <w:tcW w:w="3721" w:type="dxa"/>
            <w:gridSpan w:val="2"/>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政府采购项目来源</w:t>
            </w:r>
          </w:p>
        </w:tc>
        <w:tc>
          <w:tcPr>
            <w:tcW w:w="955"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采购物品名称</w:t>
            </w:r>
          </w:p>
        </w:tc>
        <w:tc>
          <w:tcPr>
            <w:tcW w:w="1161"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政府采购目录序号</w:t>
            </w:r>
          </w:p>
        </w:tc>
        <w:tc>
          <w:tcPr>
            <w:tcW w:w="955"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数量  单位</w:t>
            </w:r>
          </w:p>
        </w:tc>
        <w:tc>
          <w:tcPr>
            <w:tcW w:w="955"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数量</w:t>
            </w:r>
          </w:p>
        </w:tc>
        <w:tc>
          <w:tcPr>
            <w:tcW w:w="980"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单价</w:t>
            </w:r>
          </w:p>
        </w:tc>
        <w:tc>
          <w:tcPr>
            <w:tcW w:w="6630" w:type="dxa"/>
            <w:gridSpan w:val="7"/>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政府采购金额</w:t>
            </w:r>
          </w:p>
        </w:tc>
      </w:tr>
      <w:tr w:rsidR="007214F5">
        <w:trPr>
          <w:tblHeader/>
          <w:jc w:val="center"/>
        </w:trPr>
        <w:tc>
          <w:tcPr>
            <w:tcW w:w="2559"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项目名称</w:t>
            </w:r>
          </w:p>
        </w:tc>
        <w:tc>
          <w:tcPr>
            <w:tcW w:w="1162"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预算资金</w:t>
            </w: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1161"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80"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总计</w:t>
            </w:r>
          </w:p>
        </w:tc>
        <w:tc>
          <w:tcPr>
            <w:tcW w:w="4778" w:type="dxa"/>
            <w:gridSpan w:val="5"/>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当年部门预算安排资金</w:t>
            </w:r>
          </w:p>
        </w:tc>
        <w:tc>
          <w:tcPr>
            <w:tcW w:w="897" w:type="dxa"/>
            <w:vMerge w:val="restart"/>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其他渠道资金</w:t>
            </w:r>
          </w:p>
        </w:tc>
      </w:tr>
      <w:tr w:rsidR="007214F5">
        <w:trPr>
          <w:tblHeader/>
          <w:jc w:val="center"/>
        </w:trPr>
        <w:tc>
          <w:tcPr>
            <w:tcW w:w="2559"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1162"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1161"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80"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Merge/>
            <w:vAlign w:val="center"/>
          </w:tcPr>
          <w:p w:rsidR="007214F5" w:rsidRDefault="007214F5">
            <w:pPr>
              <w:spacing w:line="300" w:lineRule="exact"/>
              <w:jc w:val="left"/>
              <w:outlineLvl w:val="0"/>
              <w:rPr>
                <w:rFonts w:ascii="仿宋" w:eastAsia="仿宋" w:hAnsi="仿宋" w:cs="仿宋"/>
                <w:bCs/>
                <w:sz w:val="32"/>
                <w:szCs w:val="32"/>
              </w:rPr>
            </w:pPr>
          </w:p>
        </w:tc>
        <w:tc>
          <w:tcPr>
            <w:tcW w:w="955" w:type="dxa"/>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合计</w:t>
            </w:r>
          </w:p>
        </w:tc>
        <w:tc>
          <w:tcPr>
            <w:tcW w:w="955" w:type="dxa"/>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一般公共预算拨款</w:t>
            </w:r>
          </w:p>
        </w:tc>
        <w:tc>
          <w:tcPr>
            <w:tcW w:w="955" w:type="dxa"/>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基金预算拨款</w:t>
            </w:r>
          </w:p>
        </w:tc>
        <w:tc>
          <w:tcPr>
            <w:tcW w:w="955" w:type="dxa"/>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财政专户核拨</w:t>
            </w:r>
          </w:p>
        </w:tc>
        <w:tc>
          <w:tcPr>
            <w:tcW w:w="958" w:type="dxa"/>
            <w:vAlign w:val="center"/>
          </w:tcPr>
          <w:p w:rsidR="007214F5" w:rsidRDefault="009F2C51">
            <w:pPr>
              <w:spacing w:line="300" w:lineRule="exact"/>
              <w:jc w:val="center"/>
              <w:rPr>
                <w:rFonts w:ascii="仿宋" w:eastAsia="仿宋" w:hAnsi="仿宋" w:cs="仿宋"/>
                <w:bCs/>
                <w:sz w:val="32"/>
                <w:szCs w:val="32"/>
              </w:rPr>
            </w:pPr>
            <w:r>
              <w:rPr>
                <w:rFonts w:ascii="仿宋" w:eastAsia="仿宋" w:hAnsi="仿宋" w:cs="仿宋" w:hint="eastAsia"/>
                <w:bCs/>
                <w:sz w:val="32"/>
                <w:szCs w:val="32"/>
              </w:rPr>
              <w:t>其他来源收入</w:t>
            </w:r>
          </w:p>
        </w:tc>
        <w:tc>
          <w:tcPr>
            <w:tcW w:w="897" w:type="dxa"/>
            <w:vMerge/>
            <w:vAlign w:val="center"/>
          </w:tcPr>
          <w:p w:rsidR="007214F5" w:rsidRDefault="007214F5">
            <w:pPr>
              <w:spacing w:line="300" w:lineRule="exact"/>
              <w:jc w:val="left"/>
              <w:outlineLvl w:val="0"/>
              <w:rPr>
                <w:rFonts w:ascii="仿宋" w:eastAsia="仿宋" w:hAnsi="仿宋" w:cs="仿宋"/>
                <w:bCs/>
                <w:sz w:val="32"/>
                <w:szCs w:val="32"/>
              </w:rPr>
            </w:pPr>
          </w:p>
        </w:tc>
      </w:tr>
      <w:tr w:rsidR="007214F5">
        <w:trPr>
          <w:jc w:val="center"/>
        </w:trPr>
        <w:tc>
          <w:tcPr>
            <w:tcW w:w="2559" w:type="dxa"/>
            <w:vAlign w:val="center"/>
          </w:tcPr>
          <w:p w:rsidR="007214F5" w:rsidRDefault="009F2C51">
            <w:pPr>
              <w:spacing w:line="300" w:lineRule="exact"/>
              <w:jc w:val="center"/>
              <w:rPr>
                <w:rFonts w:ascii="方正书宋_GBK" w:eastAsia="方正书宋_GBK" w:hAnsi="Times New Roman"/>
                <w:bCs/>
                <w:szCs w:val="22"/>
              </w:rPr>
            </w:pPr>
            <w:r>
              <w:rPr>
                <w:rFonts w:ascii="方正书宋_GBK" w:eastAsia="方正书宋_GBK" w:hAnsi="Times New Roman" w:hint="eastAsia"/>
                <w:bCs/>
                <w:szCs w:val="22"/>
              </w:rPr>
              <w:t>合　计</w:t>
            </w:r>
          </w:p>
        </w:tc>
        <w:tc>
          <w:tcPr>
            <w:tcW w:w="1162" w:type="dxa"/>
            <w:vAlign w:val="center"/>
          </w:tcPr>
          <w:p w:rsidR="007214F5" w:rsidRDefault="007214F5">
            <w:pPr>
              <w:spacing w:line="300" w:lineRule="exact"/>
              <w:jc w:val="right"/>
              <w:rPr>
                <w:rFonts w:ascii="方正书宋_GBK" w:eastAsia="方正书宋_GBK" w:hAnsi="Times New Roman"/>
                <w:bCs/>
                <w:szCs w:val="22"/>
              </w:rPr>
            </w:pPr>
          </w:p>
        </w:tc>
        <w:tc>
          <w:tcPr>
            <w:tcW w:w="955" w:type="dxa"/>
            <w:vAlign w:val="center"/>
          </w:tcPr>
          <w:p w:rsidR="007214F5" w:rsidRDefault="007214F5">
            <w:pPr>
              <w:spacing w:line="300" w:lineRule="exact"/>
              <w:jc w:val="left"/>
              <w:rPr>
                <w:rFonts w:ascii="方正书宋_GBK" w:eastAsia="方正书宋_GBK" w:hAnsi="Times New Roman"/>
                <w:bCs/>
                <w:szCs w:val="22"/>
              </w:rPr>
            </w:pPr>
          </w:p>
        </w:tc>
        <w:tc>
          <w:tcPr>
            <w:tcW w:w="1161" w:type="dxa"/>
            <w:vAlign w:val="center"/>
          </w:tcPr>
          <w:p w:rsidR="007214F5" w:rsidRDefault="007214F5">
            <w:pPr>
              <w:spacing w:line="300" w:lineRule="exact"/>
              <w:jc w:val="left"/>
              <w:rPr>
                <w:rFonts w:ascii="方正书宋_GBK" w:eastAsia="方正书宋_GBK" w:hAnsi="Times New Roman"/>
                <w:bCs/>
                <w:szCs w:val="22"/>
              </w:rPr>
            </w:pPr>
          </w:p>
        </w:tc>
        <w:tc>
          <w:tcPr>
            <w:tcW w:w="955" w:type="dxa"/>
            <w:vAlign w:val="center"/>
          </w:tcPr>
          <w:p w:rsidR="007214F5" w:rsidRDefault="007214F5">
            <w:pPr>
              <w:spacing w:line="300" w:lineRule="exact"/>
              <w:jc w:val="left"/>
              <w:rPr>
                <w:rFonts w:ascii="方正书宋_GBK" w:eastAsia="方正书宋_GBK" w:hAnsi="Times New Roman"/>
                <w:bCs/>
                <w:szCs w:val="22"/>
              </w:rPr>
            </w:pPr>
          </w:p>
        </w:tc>
        <w:tc>
          <w:tcPr>
            <w:tcW w:w="955" w:type="dxa"/>
            <w:vAlign w:val="center"/>
          </w:tcPr>
          <w:p w:rsidR="007214F5" w:rsidRDefault="007214F5">
            <w:pPr>
              <w:spacing w:line="300" w:lineRule="exact"/>
              <w:jc w:val="right"/>
              <w:rPr>
                <w:rFonts w:ascii="方正书宋_GBK" w:eastAsia="方正书宋_GBK" w:hAnsi="Times New Roman"/>
                <w:bCs/>
                <w:szCs w:val="22"/>
              </w:rPr>
            </w:pPr>
          </w:p>
        </w:tc>
        <w:tc>
          <w:tcPr>
            <w:tcW w:w="980" w:type="dxa"/>
            <w:vAlign w:val="center"/>
          </w:tcPr>
          <w:p w:rsidR="007214F5" w:rsidRDefault="007214F5">
            <w:pPr>
              <w:spacing w:line="300" w:lineRule="exact"/>
              <w:jc w:val="right"/>
              <w:rPr>
                <w:rFonts w:ascii="方正书宋_GBK" w:eastAsia="方正书宋_GBK" w:hAnsi="Times New Roman"/>
                <w:bCs/>
                <w:szCs w:val="22"/>
              </w:rPr>
            </w:pPr>
          </w:p>
        </w:tc>
        <w:tc>
          <w:tcPr>
            <w:tcW w:w="955" w:type="dxa"/>
            <w:vAlign w:val="center"/>
          </w:tcPr>
          <w:p w:rsidR="007214F5" w:rsidRDefault="007214F5">
            <w:pPr>
              <w:spacing w:line="300" w:lineRule="exact"/>
              <w:jc w:val="right"/>
              <w:rPr>
                <w:rFonts w:ascii="方正书宋_GBK" w:eastAsia="方正书宋_GBK" w:hAnsi="Times New Roman"/>
                <w:bCs/>
                <w:szCs w:val="22"/>
              </w:rPr>
            </w:pPr>
          </w:p>
        </w:tc>
        <w:tc>
          <w:tcPr>
            <w:tcW w:w="955" w:type="dxa"/>
            <w:vAlign w:val="center"/>
          </w:tcPr>
          <w:p w:rsidR="007214F5" w:rsidRDefault="007214F5">
            <w:pPr>
              <w:spacing w:line="300" w:lineRule="exact"/>
              <w:jc w:val="right"/>
              <w:rPr>
                <w:rFonts w:ascii="方正书宋_GBK" w:eastAsia="方正书宋_GBK" w:hAnsi="Times New Roman"/>
                <w:bCs/>
                <w:szCs w:val="22"/>
              </w:rPr>
            </w:pPr>
          </w:p>
        </w:tc>
        <w:tc>
          <w:tcPr>
            <w:tcW w:w="955" w:type="dxa"/>
            <w:vAlign w:val="center"/>
          </w:tcPr>
          <w:p w:rsidR="007214F5" w:rsidRDefault="007214F5">
            <w:pPr>
              <w:spacing w:line="300" w:lineRule="exact"/>
              <w:jc w:val="right"/>
              <w:rPr>
                <w:rFonts w:ascii="方正书宋_GBK" w:eastAsia="方正书宋_GBK" w:hAnsi="Times New Roman"/>
                <w:bCs/>
                <w:szCs w:val="22"/>
              </w:rPr>
            </w:pPr>
          </w:p>
        </w:tc>
        <w:tc>
          <w:tcPr>
            <w:tcW w:w="955" w:type="dxa"/>
            <w:vAlign w:val="center"/>
          </w:tcPr>
          <w:p w:rsidR="007214F5" w:rsidRDefault="007214F5">
            <w:pPr>
              <w:spacing w:line="300" w:lineRule="exact"/>
              <w:jc w:val="right"/>
              <w:rPr>
                <w:rFonts w:ascii="方正书宋_GBK" w:eastAsia="方正书宋_GBK" w:hAnsi="Times New Roman"/>
                <w:bCs/>
                <w:szCs w:val="22"/>
              </w:rPr>
            </w:pPr>
          </w:p>
        </w:tc>
        <w:tc>
          <w:tcPr>
            <w:tcW w:w="955" w:type="dxa"/>
            <w:vAlign w:val="center"/>
          </w:tcPr>
          <w:p w:rsidR="007214F5" w:rsidRDefault="007214F5">
            <w:pPr>
              <w:spacing w:line="300" w:lineRule="exact"/>
              <w:jc w:val="right"/>
              <w:rPr>
                <w:rFonts w:ascii="方正书宋_GBK" w:eastAsia="方正书宋_GBK" w:hAnsi="Times New Roman"/>
                <w:bCs/>
                <w:szCs w:val="22"/>
              </w:rPr>
            </w:pPr>
          </w:p>
        </w:tc>
        <w:tc>
          <w:tcPr>
            <w:tcW w:w="958" w:type="dxa"/>
            <w:vAlign w:val="center"/>
          </w:tcPr>
          <w:p w:rsidR="007214F5" w:rsidRDefault="007214F5">
            <w:pPr>
              <w:spacing w:line="300" w:lineRule="exact"/>
              <w:jc w:val="right"/>
              <w:rPr>
                <w:rFonts w:ascii="方正书宋_GBK" w:eastAsia="方正书宋_GBK" w:hAnsi="Times New Roman"/>
                <w:bCs/>
                <w:szCs w:val="22"/>
              </w:rPr>
            </w:pPr>
          </w:p>
        </w:tc>
        <w:tc>
          <w:tcPr>
            <w:tcW w:w="897" w:type="dxa"/>
            <w:vAlign w:val="center"/>
          </w:tcPr>
          <w:p w:rsidR="007214F5" w:rsidRDefault="007214F5">
            <w:pPr>
              <w:spacing w:line="300" w:lineRule="exact"/>
              <w:jc w:val="right"/>
              <w:rPr>
                <w:rFonts w:ascii="方正书宋_GBK" w:eastAsia="方正书宋_GBK" w:hAnsi="Times New Roman"/>
                <w:bCs/>
                <w:szCs w:val="22"/>
              </w:rPr>
            </w:pPr>
          </w:p>
        </w:tc>
      </w:tr>
      <w:tr w:rsidR="007214F5">
        <w:trPr>
          <w:jc w:val="center"/>
        </w:trPr>
        <w:tc>
          <w:tcPr>
            <w:tcW w:w="2559" w:type="dxa"/>
            <w:vAlign w:val="center"/>
          </w:tcPr>
          <w:p w:rsidR="007214F5" w:rsidRDefault="007214F5">
            <w:pPr>
              <w:spacing w:line="300" w:lineRule="exact"/>
              <w:jc w:val="center"/>
              <w:rPr>
                <w:rFonts w:ascii="方正书宋_GBK" w:eastAsia="方正书宋_GBK" w:hAnsi="Times New Roman"/>
                <w:b/>
                <w:szCs w:val="22"/>
              </w:rPr>
            </w:pPr>
          </w:p>
        </w:tc>
        <w:tc>
          <w:tcPr>
            <w:tcW w:w="1162" w:type="dxa"/>
            <w:vAlign w:val="center"/>
          </w:tcPr>
          <w:p w:rsidR="007214F5" w:rsidRDefault="007214F5">
            <w:pPr>
              <w:spacing w:line="300" w:lineRule="exact"/>
              <w:jc w:val="right"/>
              <w:rPr>
                <w:rFonts w:ascii="方正书宋_GBK" w:eastAsia="方正书宋_GBK" w:hAnsi="Times New Roman"/>
                <w:b/>
                <w:szCs w:val="22"/>
              </w:rPr>
            </w:pPr>
          </w:p>
        </w:tc>
        <w:tc>
          <w:tcPr>
            <w:tcW w:w="955" w:type="dxa"/>
            <w:vAlign w:val="center"/>
          </w:tcPr>
          <w:p w:rsidR="007214F5" w:rsidRDefault="007214F5">
            <w:pPr>
              <w:spacing w:line="300" w:lineRule="exact"/>
              <w:jc w:val="left"/>
              <w:rPr>
                <w:rFonts w:ascii="方正书宋_GBK" w:eastAsia="方正书宋_GBK" w:hAnsi="Times New Roman"/>
                <w:b/>
                <w:szCs w:val="22"/>
              </w:rPr>
            </w:pPr>
          </w:p>
        </w:tc>
        <w:tc>
          <w:tcPr>
            <w:tcW w:w="1161" w:type="dxa"/>
            <w:vAlign w:val="center"/>
          </w:tcPr>
          <w:p w:rsidR="007214F5" w:rsidRDefault="007214F5">
            <w:pPr>
              <w:spacing w:line="300" w:lineRule="exact"/>
              <w:jc w:val="left"/>
              <w:rPr>
                <w:rFonts w:ascii="方正书宋_GBK" w:eastAsia="方正书宋_GBK" w:hAnsi="Times New Roman"/>
                <w:b/>
                <w:szCs w:val="22"/>
              </w:rPr>
            </w:pPr>
          </w:p>
        </w:tc>
        <w:tc>
          <w:tcPr>
            <w:tcW w:w="955" w:type="dxa"/>
            <w:vAlign w:val="center"/>
          </w:tcPr>
          <w:p w:rsidR="007214F5" w:rsidRDefault="007214F5">
            <w:pPr>
              <w:spacing w:line="300" w:lineRule="exact"/>
              <w:jc w:val="left"/>
              <w:rPr>
                <w:rFonts w:ascii="方正书宋_GBK" w:eastAsia="方正书宋_GBK" w:hAnsi="Times New Roman"/>
                <w:b/>
                <w:szCs w:val="22"/>
              </w:rPr>
            </w:pPr>
          </w:p>
        </w:tc>
        <w:tc>
          <w:tcPr>
            <w:tcW w:w="955" w:type="dxa"/>
            <w:vAlign w:val="center"/>
          </w:tcPr>
          <w:p w:rsidR="007214F5" w:rsidRDefault="007214F5">
            <w:pPr>
              <w:spacing w:line="300" w:lineRule="exact"/>
              <w:jc w:val="right"/>
              <w:rPr>
                <w:rFonts w:ascii="方正书宋_GBK" w:eastAsia="方正书宋_GBK" w:hAnsi="Times New Roman"/>
                <w:b/>
                <w:szCs w:val="22"/>
              </w:rPr>
            </w:pPr>
          </w:p>
        </w:tc>
        <w:tc>
          <w:tcPr>
            <w:tcW w:w="980" w:type="dxa"/>
            <w:vAlign w:val="center"/>
          </w:tcPr>
          <w:p w:rsidR="007214F5" w:rsidRDefault="007214F5">
            <w:pPr>
              <w:spacing w:line="300" w:lineRule="exact"/>
              <w:jc w:val="right"/>
              <w:rPr>
                <w:rFonts w:ascii="方正书宋_GBK" w:eastAsia="方正书宋_GBK" w:hAnsi="Times New Roman"/>
                <w:b/>
                <w:szCs w:val="22"/>
              </w:rPr>
            </w:pPr>
          </w:p>
        </w:tc>
        <w:tc>
          <w:tcPr>
            <w:tcW w:w="955" w:type="dxa"/>
            <w:vAlign w:val="center"/>
          </w:tcPr>
          <w:p w:rsidR="007214F5" w:rsidRDefault="007214F5">
            <w:pPr>
              <w:spacing w:line="300" w:lineRule="exact"/>
              <w:jc w:val="right"/>
              <w:rPr>
                <w:rFonts w:ascii="方正书宋_GBK" w:eastAsia="方正书宋_GBK" w:hAnsi="Times New Roman"/>
                <w:b/>
                <w:szCs w:val="22"/>
              </w:rPr>
            </w:pPr>
          </w:p>
        </w:tc>
        <w:tc>
          <w:tcPr>
            <w:tcW w:w="955" w:type="dxa"/>
            <w:vAlign w:val="center"/>
          </w:tcPr>
          <w:p w:rsidR="007214F5" w:rsidRDefault="007214F5">
            <w:pPr>
              <w:spacing w:line="300" w:lineRule="exact"/>
              <w:jc w:val="right"/>
              <w:rPr>
                <w:rFonts w:ascii="方正书宋_GBK" w:eastAsia="方正书宋_GBK" w:hAnsi="Times New Roman"/>
                <w:b/>
                <w:szCs w:val="22"/>
              </w:rPr>
            </w:pPr>
          </w:p>
        </w:tc>
        <w:tc>
          <w:tcPr>
            <w:tcW w:w="955" w:type="dxa"/>
            <w:vAlign w:val="center"/>
          </w:tcPr>
          <w:p w:rsidR="007214F5" w:rsidRDefault="007214F5">
            <w:pPr>
              <w:spacing w:line="300" w:lineRule="exact"/>
              <w:jc w:val="right"/>
              <w:rPr>
                <w:rFonts w:ascii="方正书宋_GBK" w:eastAsia="方正书宋_GBK" w:hAnsi="Times New Roman"/>
                <w:b/>
                <w:szCs w:val="22"/>
              </w:rPr>
            </w:pPr>
          </w:p>
        </w:tc>
        <w:tc>
          <w:tcPr>
            <w:tcW w:w="955" w:type="dxa"/>
            <w:vAlign w:val="center"/>
          </w:tcPr>
          <w:p w:rsidR="007214F5" w:rsidRDefault="007214F5">
            <w:pPr>
              <w:spacing w:line="300" w:lineRule="exact"/>
              <w:jc w:val="right"/>
              <w:rPr>
                <w:rFonts w:ascii="方正书宋_GBK" w:eastAsia="方正书宋_GBK" w:hAnsi="Times New Roman"/>
                <w:b/>
                <w:szCs w:val="22"/>
              </w:rPr>
            </w:pPr>
          </w:p>
        </w:tc>
        <w:tc>
          <w:tcPr>
            <w:tcW w:w="955" w:type="dxa"/>
            <w:vAlign w:val="center"/>
          </w:tcPr>
          <w:p w:rsidR="007214F5" w:rsidRDefault="007214F5">
            <w:pPr>
              <w:spacing w:line="300" w:lineRule="exact"/>
              <w:jc w:val="right"/>
              <w:rPr>
                <w:rFonts w:ascii="方正书宋_GBK" w:eastAsia="方正书宋_GBK" w:hAnsi="Times New Roman"/>
                <w:b/>
                <w:szCs w:val="22"/>
              </w:rPr>
            </w:pPr>
          </w:p>
        </w:tc>
        <w:tc>
          <w:tcPr>
            <w:tcW w:w="958" w:type="dxa"/>
            <w:vAlign w:val="center"/>
          </w:tcPr>
          <w:p w:rsidR="007214F5" w:rsidRDefault="007214F5">
            <w:pPr>
              <w:spacing w:line="300" w:lineRule="exact"/>
              <w:jc w:val="right"/>
              <w:rPr>
                <w:rFonts w:ascii="方正书宋_GBK" w:eastAsia="方正书宋_GBK" w:hAnsi="Times New Roman"/>
                <w:b/>
                <w:szCs w:val="22"/>
              </w:rPr>
            </w:pPr>
          </w:p>
        </w:tc>
        <w:tc>
          <w:tcPr>
            <w:tcW w:w="897" w:type="dxa"/>
            <w:vAlign w:val="center"/>
          </w:tcPr>
          <w:p w:rsidR="007214F5" w:rsidRDefault="007214F5">
            <w:pPr>
              <w:spacing w:line="300" w:lineRule="exact"/>
              <w:jc w:val="right"/>
              <w:rPr>
                <w:rFonts w:ascii="方正书宋_GBK" w:eastAsia="方正书宋_GBK" w:hAnsi="Times New Roman"/>
                <w:b/>
                <w:szCs w:val="22"/>
              </w:rPr>
            </w:pPr>
          </w:p>
        </w:tc>
      </w:tr>
      <w:tr w:rsidR="007214F5">
        <w:trPr>
          <w:jc w:val="center"/>
        </w:trPr>
        <w:tc>
          <w:tcPr>
            <w:tcW w:w="2559" w:type="dxa"/>
            <w:vAlign w:val="center"/>
          </w:tcPr>
          <w:p w:rsidR="007214F5" w:rsidRDefault="007214F5">
            <w:pPr>
              <w:spacing w:line="300" w:lineRule="exact"/>
              <w:jc w:val="left"/>
              <w:rPr>
                <w:rFonts w:ascii="方正书宋_GBK" w:eastAsia="方正书宋_GBK" w:hAnsi="Times New Roman"/>
                <w:szCs w:val="22"/>
              </w:rPr>
            </w:pPr>
          </w:p>
        </w:tc>
        <w:tc>
          <w:tcPr>
            <w:tcW w:w="1162"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left"/>
              <w:rPr>
                <w:rFonts w:ascii="方正书宋_GBK" w:eastAsia="方正书宋_GBK" w:hAnsi="Times New Roman"/>
                <w:szCs w:val="22"/>
              </w:rPr>
            </w:pPr>
          </w:p>
        </w:tc>
        <w:tc>
          <w:tcPr>
            <w:tcW w:w="1161" w:type="dxa"/>
            <w:vAlign w:val="center"/>
          </w:tcPr>
          <w:p w:rsidR="007214F5" w:rsidRDefault="007214F5">
            <w:pPr>
              <w:spacing w:line="300" w:lineRule="exact"/>
              <w:jc w:val="lef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left"/>
              <w:rPr>
                <w:rFonts w:ascii="方正书宋_GBK" w:eastAsia="方正书宋_GBK" w:hAnsi="Times New Roman"/>
                <w:szCs w:val="22"/>
              </w:rPr>
            </w:pPr>
          </w:p>
        </w:tc>
        <w:tc>
          <w:tcPr>
            <w:tcW w:w="980"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8" w:type="dxa"/>
            <w:vAlign w:val="center"/>
          </w:tcPr>
          <w:p w:rsidR="007214F5" w:rsidRDefault="007214F5">
            <w:pPr>
              <w:spacing w:line="300" w:lineRule="exact"/>
              <w:jc w:val="right"/>
              <w:rPr>
                <w:rFonts w:ascii="方正书宋_GBK" w:eastAsia="方正书宋_GBK" w:hAnsi="Times New Roman"/>
                <w:szCs w:val="22"/>
              </w:rPr>
            </w:pPr>
          </w:p>
        </w:tc>
        <w:tc>
          <w:tcPr>
            <w:tcW w:w="897" w:type="dxa"/>
            <w:vAlign w:val="center"/>
          </w:tcPr>
          <w:p w:rsidR="007214F5" w:rsidRDefault="007214F5">
            <w:pPr>
              <w:spacing w:line="300" w:lineRule="exact"/>
              <w:jc w:val="right"/>
              <w:rPr>
                <w:rFonts w:ascii="方正书宋_GBK" w:eastAsia="方正书宋_GBK" w:hAnsi="Times New Roman"/>
                <w:szCs w:val="22"/>
              </w:rPr>
            </w:pPr>
          </w:p>
        </w:tc>
      </w:tr>
      <w:tr w:rsidR="007214F5">
        <w:trPr>
          <w:jc w:val="center"/>
        </w:trPr>
        <w:tc>
          <w:tcPr>
            <w:tcW w:w="2559" w:type="dxa"/>
            <w:vAlign w:val="center"/>
          </w:tcPr>
          <w:p w:rsidR="007214F5" w:rsidRDefault="007214F5">
            <w:pPr>
              <w:spacing w:line="300" w:lineRule="exact"/>
              <w:jc w:val="left"/>
              <w:rPr>
                <w:rFonts w:ascii="方正书宋_GBK" w:eastAsia="方正书宋_GBK" w:hAnsi="Times New Roman"/>
                <w:szCs w:val="22"/>
              </w:rPr>
            </w:pPr>
          </w:p>
        </w:tc>
        <w:tc>
          <w:tcPr>
            <w:tcW w:w="1162"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left"/>
              <w:rPr>
                <w:rFonts w:ascii="方正书宋_GBK" w:eastAsia="方正书宋_GBK" w:hAnsi="Times New Roman"/>
                <w:szCs w:val="22"/>
              </w:rPr>
            </w:pPr>
          </w:p>
        </w:tc>
        <w:tc>
          <w:tcPr>
            <w:tcW w:w="1161" w:type="dxa"/>
            <w:vAlign w:val="center"/>
          </w:tcPr>
          <w:p w:rsidR="007214F5" w:rsidRDefault="007214F5">
            <w:pPr>
              <w:spacing w:line="300" w:lineRule="exact"/>
              <w:jc w:val="left"/>
              <w:rPr>
                <w:rFonts w:ascii="方正书宋_GBK" w:eastAsia="方正书宋_GBK" w:hAnsi="Times New Roman"/>
                <w:szCs w:val="22"/>
              </w:rPr>
            </w:pPr>
          </w:p>
        </w:tc>
        <w:tc>
          <w:tcPr>
            <w:tcW w:w="955" w:type="dxa"/>
            <w:vAlign w:val="center"/>
          </w:tcPr>
          <w:p w:rsidR="007214F5" w:rsidRDefault="007214F5">
            <w:pPr>
              <w:spacing w:line="300" w:lineRule="exact"/>
              <w:jc w:val="lef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80"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8" w:type="dxa"/>
            <w:vAlign w:val="center"/>
          </w:tcPr>
          <w:p w:rsidR="007214F5" w:rsidRDefault="007214F5">
            <w:pPr>
              <w:spacing w:line="300" w:lineRule="exact"/>
              <w:jc w:val="right"/>
              <w:rPr>
                <w:rFonts w:ascii="方正书宋_GBK" w:eastAsia="方正书宋_GBK" w:hAnsi="Times New Roman"/>
                <w:szCs w:val="22"/>
              </w:rPr>
            </w:pPr>
          </w:p>
        </w:tc>
        <w:tc>
          <w:tcPr>
            <w:tcW w:w="897" w:type="dxa"/>
            <w:vAlign w:val="center"/>
          </w:tcPr>
          <w:p w:rsidR="007214F5" w:rsidRDefault="007214F5">
            <w:pPr>
              <w:spacing w:line="300" w:lineRule="exact"/>
              <w:jc w:val="right"/>
              <w:rPr>
                <w:rFonts w:ascii="方正书宋_GBK" w:eastAsia="方正书宋_GBK" w:hAnsi="Times New Roman"/>
                <w:szCs w:val="22"/>
              </w:rPr>
            </w:pPr>
          </w:p>
        </w:tc>
      </w:tr>
      <w:tr w:rsidR="007214F5">
        <w:trPr>
          <w:jc w:val="center"/>
        </w:trPr>
        <w:tc>
          <w:tcPr>
            <w:tcW w:w="2559" w:type="dxa"/>
            <w:vAlign w:val="center"/>
          </w:tcPr>
          <w:p w:rsidR="007214F5" w:rsidRDefault="007214F5">
            <w:pPr>
              <w:spacing w:line="300" w:lineRule="exact"/>
              <w:jc w:val="left"/>
              <w:rPr>
                <w:rFonts w:ascii="方正书宋_GBK" w:eastAsia="方正书宋_GBK" w:hAnsi="Times New Roman"/>
                <w:szCs w:val="22"/>
              </w:rPr>
            </w:pPr>
          </w:p>
        </w:tc>
        <w:tc>
          <w:tcPr>
            <w:tcW w:w="1162"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left"/>
              <w:rPr>
                <w:rFonts w:ascii="方正书宋_GBK" w:eastAsia="方正书宋_GBK" w:hAnsi="Times New Roman"/>
                <w:szCs w:val="22"/>
              </w:rPr>
            </w:pPr>
          </w:p>
        </w:tc>
        <w:tc>
          <w:tcPr>
            <w:tcW w:w="1161" w:type="dxa"/>
            <w:vAlign w:val="center"/>
          </w:tcPr>
          <w:p w:rsidR="007214F5" w:rsidRDefault="007214F5">
            <w:pPr>
              <w:spacing w:line="300" w:lineRule="exact"/>
              <w:jc w:val="left"/>
              <w:rPr>
                <w:rFonts w:ascii="方正书宋_GBK" w:eastAsia="方正书宋_GBK" w:hAnsi="Times New Roman"/>
                <w:szCs w:val="22"/>
              </w:rPr>
            </w:pPr>
          </w:p>
        </w:tc>
        <w:tc>
          <w:tcPr>
            <w:tcW w:w="955" w:type="dxa"/>
            <w:vAlign w:val="center"/>
          </w:tcPr>
          <w:p w:rsidR="007214F5" w:rsidRDefault="007214F5">
            <w:pPr>
              <w:spacing w:line="300" w:lineRule="exact"/>
              <w:jc w:val="lef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80"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5" w:type="dxa"/>
            <w:vAlign w:val="center"/>
          </w:tcPr>
          <w:p w:rsidR="007214F5" w:rsidRDefault="007214F5">
            <w:pPr>
              <w:spacing w:line="300" w:lineRule="exact"/>
              <w:jc w:val="right"/>
              <w:rPr>
                <w:rFonts w:ascii="方正书宋_GBK" w:eastAsia="方正书宋_GBK" w:hAnsi="Times New Roman"/>
                <w:szCs w:val="22"/>
              </w:rPr>
            </w:pPr>
          </w:p>
        </w:tc>
        <w:tc>
          <w:tcPr>
            <w:tcW w:w="958" w:type="dxa"/>
            <w:vAlign w:val="center"/>
          </w:tcPr>
          <w:p w:rsidR="007214F5" w:rsidRDefault="007214F5">
            <w:pPr>
              <w:spacing w:line="300" w:lineRule="exact"/>
              <w:jc w:val="right"/>
              <w:rPr>
                <w:rFonts w:ascii="方正书宋_GBK" w:eastAsia="方正书宋_GBK" w:hAnsi="Times New Roman"/>
                <w:szCs w:val="22"/>
              </w:rPr>
            </w:pPr>
          </w:p>
        </w:tc>
        <w:tc>
          <w:tcPr>
            <w:tcW w:w="897" w:type="dxa"/>
            <w:vAlign w:val="center"/>
          </w:tcPr>
          <w:p w:rsidR="007214F5" w:rsidRDefault="007214F5">
            <w:pPr>
              <w:spacing w:line="300" w:lineRule="exact"/>
              <w:jc w:val="right"/>
              <w:rPr>
                <w:rFonts w:ascii="方正书宋_GBK" w:eastAsia="方正书宋_GBK" w:hAnsi="Times New Roman"/>
                <w:szCs w:val="22"/>
              </w:rPr>
            </w:pPr>
          </w:p>
        </w:tc>
      </w:tr>
    </w:tbl>
    <w:p w:rsidR="007214F5" w:rsidRDefault="007214F5">
      <w:pPr>
        <w:ind w:firstLine="570"/>
        <w:rPr>
          <w:rFonts w:ascii="??_GB2312" w:eastAsia="Times New Roman" w:hAnsi="仿宋"/>
          <w:sz w:val="32"/>
          <w:szCs w:val="32"/>
        </w:rPr>
      </w:pPr>
    </w:p>
    <w:p w:rsidR="007214F5" w:rsidRDefault="009F2C51">
      <w:pPr>
        <w:rPr>
          <w:rFonts w:ascii="黑体" w:eastAsia="黑体" w:hAnsi="黑体"/>
          <w:sz w:val="32"/>
          <w:szCs w:val="32"/>
        </w:rPr>
      </w:pPr>
      <w:r>
        <w:rPr>
          <w:rFonts w:ascii="??_GB2312" w:eastAsia="Times New Roman" w:hAnsi="仿宋"/>
          <w:sz w:val="32"/>
          <w:szCs w:val="32"/>
        </w:rPr>
        <w:t xml:space="preserve">            </w:t>
      </w:r>
      <w:r>
        <w:rPr>
          <w:rFonts w:ascii="黑体" w:eastAsia="黑体" w:hAnsi="黑体" w:hint="eastAsia"/>
          <w:sz w:val="32"/>
          <w:szCs w:val="32"/>
        </w:rPr>
        <w:t>第七部分：国有资产信息情况说明</w:t>
      </w:r>
    </w:p>
    <w:p w:rsidR="007214F5" w:rsidRDefault="009F2C51">
      <w:pPr>
        <w:rPr>
          <w:rFonts w:ascii="宋体" w:cs="宋体"/>
          <w:sz w:val="28"/>
          <w:szCs w:val="28"/>
        </w:rPr>
      </w:pPr>
      <w:r>
        <w:rPr>
          <w:rFonts w:ascii="宋体" w:hAnsi="宋体" w:cs="宋体"/>
          <w:sz w:val="28"/>
          <w:szCs w:val="28"/>
        </w:rPr>
        <w:t xml:space="preserve">     </w:t>
      </w:r>
      <w:r>
        <w:rPr>
          <w:rFonts w:ascii="宋体" w:hAnsi="宋体" w:cs="宋体" w:hint="eastAsia"/>
          <w:sz w:val="28"/>
          <w:szCs w:val="28"/>
        </w:rPr>
        <w:t>保定市满城区应急管理局</w:t>
      </w:r>
      <w:r>
        <w:rPr>
          <w:rFonts w:ascii="宋体" w:hAnsi="宋体" w:cs="宋体"/>
          <w:sz w:val="28"/>
          <w:szCs w:val="28"/>
        </w:rPr>
        <w:t>201</w:t>
      </w:r>
      <w:r>
        <w:rPr>
          <w:rFonts w:ascii="宋体" w:hAnsi="宋体" w:cs="宋体" w:hint="eastAsia"/>
          <w:sz w:val="28"/>
          <w:szCs w:val="28"/>
        </w:rPr>
        <w:t>9年末固定资产总值</w:t>
      </w:r>
      <w:r>
        <w:rPr>
          <w:rFonts w:ascii="宋体" w:hAnsi="宋体" w:cs="宋体"/>
          <w:sz w:val="28"/>
          <w:szCs w:val="28"/>
        </w:rPr>
        <w:t>2</w:t>
      </w:r>
      <w:r>
        <w:rPr>
          <w:rFonts w:ascii="宋体" w:hAnsi="宋体" w:cs="宋体" w:hint="eastAsia"/>
          <w:sz w:val="28"/>
          <w:szCs w:val="28"/>
        </w:rPr>
        <w:t>26.3621万元。</w:t>
      </w:r>
      <w:r>
        <w:rPr>
          <w:rFonts w:ascii="宋体" w:hAnsi="宋体" w:cs="宋体"/>
          <w:sz w:val="28"/>
          <w:szCs w:val="28"/>
        </w:rPr>
        <w:t>20</w:t>
      </w:r>
      <w:r>
        <w:rPr>
          <w:rFonts w:ascii="宋体" w:hAnsi="宋体" w:cs="宋体" w:hint="eastAsia"/>
          <w:sz w:val="28"/>
          <w:szCs w:val="28"/>
        </w:rPr>
        <w:t>20年无拟购置固定资产计划。</w:t>
      </w:r>
    </w:p>
    <w:tbl>
      <w:tblPr>
        <w:tblW w:w="9544" w:type="dxa"/>
        <w:tblInd w:w="93" w:type="dxa"/>
        <w:tblLayout w:type="fixed"/>
        <w:tblLook w:val="04A0"/>
      </w:tblPr>
      <w:tblGrid>
        <w:gridCol w:w="3473"/>
        <w:gridCol w:w="2100"/>
        <w:gridCol w:w="3971"/>
      </w:tblGrid>
      <w:tr w:rsidR="007214F5">
        <w:trPr>
          <w:trHeight w:val="675"/>
        </w:trPr>
        <w:tc>
          <w:tcPr>
            <w:tcW w:w="9544" w:type="dxa"/>
            <w:gridSpan w:val="3"/>
            <w:tcBorders>
              <w:top w:val="nil"/>
              <w:left w:val="nil"/>
              <w:bottom w:val="nil"/>
              <w:right w:val="nil"/>
            </w:tcBorders>
            <w:vAlign w:val="center"/>
          </w:tcPr>
          <w:p w:rsidR="007214F5" w:rsidRDefault="009F2C51">
            <w:pPr>
              <w:widowControl/>
              <w:jc w:val="center"/>
              <w:rPr>
                <w:rFonts w:ascii="宋体" w:cs="宋体"/>
                <w:color w:val="000000"/>
                <w:kern w:val="0"/>
                <w:sz w:val="28"/>
                <w:szCs w:val="28"/>
              </w:rPr>
            </w:pPr>
            <w:r>
              <w:rPr>
                <w:rFonts w:ascii="仿宋" w:eastAsia="仿宋" w:hAnsi="仿宋" w:cs="宋体" w:hint="eastAsia"/>
                <w:sz w:val="28"/>
                <w:szCs w:val="28"/>
              </w:rPr>
              <w:t>保定市满城区应急管理局</w:t>
            </w:r>
            <w:r>
              <w:rPr>
                <w:rFonts w:ascii="仿宋" w:eastAsia="仿宋" w:hAnsi="仿宋" w:hint="eastAsia"/>
                <w:sz w:val="28"/>
                <w:szCs w:val="28"/>
              </w:rPr>
              <w:t>固定资产占用情况表</w:t>
            </w:r>
          </w:p>
        </w:tc>
      </w:tr>
      <w:tr w:rsidR="007214F5">
        <w:trPr>
          <w:trHeight w:val="465"/>
        </w:trPr>
        <w:tc>
          <w:tcPr>
            <w:tcW w:w="9544" w:type="dxa"/>
            <w:gridSpan w:val="3"/>
            <w:tcBorders>
              <w:top w:val="nil"/>
              <w:left w:val="nil"/>
              <w:bottom w:val="single" w:sz="4" w:space="0" w:color="auto"/>
              <w:right w:val="nil"/>
            </w:tcBorders>
            <w:vAlign w:val="center"/>
          </w:tcPr>
          <w:p w:rsidR="007214F5" w:rsidRDefault="009F2C51">
            <w:pPr>
              <w:widowControl/>
              <w:jc w:val="center"/>
              <w:rPr>
                <w:rFonts w:ascii="??_GB2312" w:eastAsia="Times New Roman" w:hAnsi="宋体" w:cs="宋体"/>
                <w:color w:val="000000"/>
                <w:kern w:val="0"/>
                <w:sz w:val="32"/>
                <w:szCs w:val="32"/>
              </w:rPr>
            </w:pPr>
            <w:r>
              <w:rPr>
                <w:rFonts w:ascii="??_GB2312" w:eastAsia="Times New Roman" w:hAnsi="宋体" w:cs="宋体"/>
                <w:bCs/>
                <w:color w:val="000000"/>
                <w:kern w:val="0"/>
                <w:sz w:val="32"/>
                <w:szCs w:val="32"/>
              </w:rPr>
              <w:lastRenderedPageBreak/>
              <w:t xml:space="preserve">                             </w:t>
            </w:r>
            <w:r>
              <w:rPr>
                <w:rFonts w:ascii="??_GB2312" w:eastAsia="Times New Roman" w:hAnsi="宋体" w:cs="宋体"/>
                <w:bCs/>
                <w:color w:val="000000"/>
                <w:kern w:val="0"/>
                <w:sz w:val="32"/>
                <w:szCs w:val="32"/>
              </w:rPr>
              <w:t>截止时间：</w:t>
            </w:r>
            <w:r>
              <w:rPr>
                <w:rFonts w:ascii="??_GB2312" w:eastAsia="Times New Roman" w:hAnsi="宋体" w:cs="宋体"/>
                <w:bCs/>
                <w:color w:val="000000"/>
                <w:kern w:val="0"/>
                <w:sz w:val="32"/>
                <w:szCs w:val="32"/>
              </w:rPr>
              <w:t>201</w:t>
            </w:r>
            <w:r>
              <w:rPr>
                <w:rFonts w:ascii="??_GB2312" w:hAnsi="宋体" w:cs="宋体" w:hint="eastAsia"/>
                <w:bCs/>
                <w:color w:val="000000"/>
                <w:kern w:val="0"/>
                <w:sz w:val="32"/>
                <w:szCs w:val="32"/>
              </w:rPr>
              <w:t>9</w:t>
            </w:r>
            <w:r>
              <w:rPr>
                <w:rFonts w:ascii="??_GB2312" w:eastAsia="Times New Roman" w:hAnsi="宋体" w:cs="宋体"/>
                <w:bCs/>
                <w:color w:val="000000"/>
                <w:kern w:val="0"/>
                <w:sz w:val="32"/>
                <w:szCs w:val="32"/>
              </w:rPr>
              <w:t>年</w:t>
            </w:r>
            <w:r>
              <w:rPr>
                <w:rFonts w:ascii="??_GB2312" w:eastAsia="Times New Roman" w:hAnsi="宋体" w:cs="宋体"/>
                <w:bCs/>
                <w:color w:val="000000"/>
                <w:kern w:val="0"/>
                <w:sz w:val="32"/>
                <w:szCs w:val="32"/>
              </w:rPr>
              <w:t>12</w:t>
            </w:r>
            <w:r>
              <w:rPr>
                <w:rFonts w:ascii="??_GB2312" w:eastAsia="Times New Roman" w:hAnsi="宋体" w:cs="宋体"/>
                <w:bCs/>
                <w:color w:val="000000"/>
                <w:kern w:val="0"/>
                <w:sz w:val="32"/>
                <w:szCs w:val="32"/>
              </w:rPr>
              <w:t>月</w:t>
            </w:r>
            <w:r>
              <w:rPr>
                <w:rFonts w:ascii="??_GB2312" w:eastAsia="Times New Roman" w:hAnsi="宋体" w:cs="宋体"/>
                <w:bCs/>
                <w:color w:val="000000"/>
                <w:kern w:val="0"/>
                <w:sz w:val="32"/>
                <w:szCs w:val="32"/>
              </w:rPr>
              <w:t>31</w:t>
            </w:r>
            <w:r>
              <w:rPr>
                <w:rFonts w:ascii="??_GB2312" w:eastAsia="Times New Roman" w:hAnsi="宋体" w:cs="宋体"/>
                <w:bCs/>
                <w:color w:val="000000"/>
                <w:kern w:val="0"/>
                <w:sz w:val="32"/>
                <w:szCs w:val="32"/>
              </w:rPr>
              <w:t>日</w:t>
            </w:r>
          </w:p>
        </w:tc>
      </w:tr>
      <w:tr w:rsidR="007214F5">
        <w:trPr>
          <w:trHeight w:val="750"/>
        </w:trPr>
        <w:tc>
          <w:tcPr>
            <w:tcW w:w="3473"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b/>
                <w:bCs/>
                <w:color w:val="000000"/>
                <w:kern w:val="0"/>
                <w:sz w:val="24"/>
              </w:rPr>
            </w:pPr>
            <w:r>
              <w:rPr>
                <w:rFonts w:ascii="宋体" w:hAnsi="宋体" w:cs="宋体" w:hint="eastAsia"/>
                <w:b/>
                <w:bCs/>
                <w:color w:val="000000"/>
                <w:kern w:val="0"/>
                <w:sz w:val="24"/>
              </w:rPr>
              <w:t>项　　目</w:t>
            </w:r>
          </w:p>
        </w:tc>
        <w:tc>
          <w:tcPr>
            <w:tcW w:w="210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b/>
                <w:bCs/>
                <w:color w:val="000000"/>
                <w:kern w:val="0"/>
                <w:sz w:val="24"/>
              </w:rPr>
            </w:pPr>
            <w:r>
              <w:rPr>
                <w:rFonts w:ascii="宋体" w:hAnsi="宋体" w:cs="宋体" w:hint="eastAsia"/>
                <w:b/>
                <w:bCs/>
                <w:color w:val="000000"/>
                <w:kern w:val="0"/>
                <w:sz w:val="24"/>
              </w:rPr>
              <w:t>数量</w:t>
            </w:r>
          </w:p>
        </w:tc>
        <w:tc>
          <w:tcPr>
            <w:tcW w:w="3971"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b/>
                <w:bCs/>
                <w:color w:val="000000"/>
                <w:kern w:val="0"/>
                <w:sz w:val="24"/>
              </w:rPr>
            </w:pPr>
            <w:r>
              <w:rPr>
                <w:rFonts w:ascii="宋体" w:hAnsi="宋体" w:cs="宋体" w:hint="eastAsia"/>
                <w:b/>
                <w:bCs/>
                <w:color w:val="000000"/>
                <w:kern w:val="0"/>
                <w:sz w:val="24"/>
              </w:rPr>
              <w:t>价值（单位：万元）</w:t>
            </w:r>
          </w:p>
        </w:tc>
      </w:tr>
      <w:tr w:rsidR="007214F5">
        <w:trPr>
          <w:trHeight w:val="495"/>
        </w:trPr>
        <w:tc>
          <w:tcPr>
            <w:tcW w:w="3473" w:type="dxa"/>
            <w:tcBorders>
              <w:top w:val="nil"/>
              <w:left w:val="single" w:sz="4" w:space="0" w:color="auto"/>
              <w:bottom w:val="single" w:sz="4" w:space="0" w:color="auto"/>
              <w:right w:val="single" w:sz="4" w:space="0" w:color="auto"/>
            </w:tcBorders>
            <w:vAlign w:val="center"/>
          </w:tcPr>
          <w:p w:rsidR="007214F5" w:rsidRDefault="009F2C51">
            <w:pPr>
              <w:widowControl/>
              <w:jc w:val="center"/>
              <w:rPr>
                <w:rFonts w:ascii="宋体" w:cs="宋体"/>
                <w:b/>
                <w:bCs/>
                <w:color w:val="000000"/>
                <w:kern w:val="0"/>
                <w:sz w:val="24"/>
              </w:rPr>
            </w:pPr>
            <w:r>
              <w:rPr>
                <w:rFonts w:ascii="宋体" w:hAnsi="宋体" w:cs="宋体" w:hint="eastAsia"/>
                <w:b/>
                <w:bCs/>
                <w:color w:val="000000"/>
                <w:kern w:val="0"/>
                <w:sz w:val="24"/>
              </w:rPr>
              <w:t>固定资产总额</w:t>
            </w:r>
          </w:p>
        </w:tc>
        <w:tc>
          <w:tcPr>
            <w:tcW w:w="210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hAnsi="宋体" w:cs="宋体"/>
                <w:color w:val="000000"/>
                <w:kern w:val="0"/>
                <w:sz w:val="24"/>
              </w:rPr>
              <w:t>—</w:t>
            </w:r>
          </w:p>
        </w:tc>
        <w:tc>
          <w:tcPr>
            <w:tcW w:w="3971"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b/>
                <w:color w:val="000000"/>
                <w:kern w:val="0"/>
                <w:sz w:val="24"/>
              </w:rPr>
            </w:pPr>
            <w:r>
              <w:rPr>
                <w:rFonts w:ascii="宋体" w:hAnsi="宋体" w:cs="宋体"/>
                <w:bCs/>
                <w:color w:val="000000"/>
                <w:kern w:val="0"/>
                <w:sz w:val="24"/>
              </w:rPr>
              <w:t>2</w:t>
            </w:r>
            <w:r>
              <w:rPr>
                <w:rFonts w:ascii="宋体" w:hAnsi="宋体" w:cs="宋体" w:hint="eastAsia"/>
                <w:bCs/>
                <w:color w:val="000000"/>
                <w:kern w:val="0"/>
                <w:sz w:val="24"/>
              </w:rPr>
              <w:t>26.3621</w:t>
            </w:r>
          </w:p>
        </w:tc>
      </w:tr>
      <w:tr w:rsidR="007214F5">
        <w:trPr>
          <w:trHeight w:val="483"/>
        </w:trPr>
        <w:tc>
          <w:tcPr>
            <w:tcW w:w="3473" w:type="dxa"/>
            <w:tcBorders>
              <w:top w:val="nil"/>
              <w:left w:val="single" w:sz="4" w:space="0" w:color="auto"/>
              <w:bottom w:val="single" w:sz="4" w:space="0" w:color="auto"/>
              <w:right w:val="single" w:sz="4" w:space="0" w:color="auto"/>
            </w:tcBorders>
            <w:vAlign w:val="center"/>
          </w:tcPr>
          <w:p w:rsidR="007214F5" w:rsidRDefault="009F2C51">
            <w:pPr>
              <w:widowControl/>
              <w:jc w:val="left"/>
              <w:rPr>
                <w:rFonts w:ascii="宋体" w:cs="宋体"/>
                <w:color w:val="000000"/>
                <w:kern w:val="0"/>
                <w:sz w:val="24"/>
              </w:rPr>
            </w:pPr>
            <w:r>
              <w:rPr>
                <w:rFonts w:ascii="宋体" w:hAnsi="宋体" w:cs="宋体"/>
                <w:color w:val="000000"/>
                <w:kern w:val="0"/>
                <w:sz w:val="24"/>
              </w:rPr>
              <w:t xml:space="preserve">  1</w:t>
            </w:r>
            <w:r>
              <w:rPr>
                <w:rFonts w:ascii="宋体" w:hAnsi="宋体" w:cs="宋体" w:hint="eastAsia"/>
                <w:color w:val="000000"/>
                <w:kern w:val="0"/>
                <w:sz w:val="24"/>
              </w:rPr>
              <w:t>、房屋（平方米）</w:t>
            </w:r>
          </w:p>
        </w:tc>
        <w:tc>
          <w:tcPr>
            <w:tcW w:w="210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hAnsi="宋体" w:cs="宋体"/>
                <w:color w:val="000000"/>
                <w:kern w:val="0"/>
                <w:sz w:val="24"/>
              </w:rPr>
              <w:t>—</w:t>
            </w:r>
          </w:p>
        </w:tc>
        <w:tc>
          <w:tcPr>
            <w:tcW w:w="3971"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cs="宋体"/>
                <w:color w:val="000000"/>
                <w:kern w:val="0"/>
                <w:sz w:val="24"/>
              </w:rPr>
              <w:t>0</w:t>
            </w:r>
          </w:p>
        </w:tc>
      </w:tr>
      <w:tr w:rsidR="007214F5">
        <w:trPr>
          <w:trHeight w:val="419"/>
        </w:trPr>
        <w:tc>
          <w:tcPr>
            <w:tcW w:w="3473" w:type="dxa"/>
            <w:tcBorders>
              <w:top w:val="single" w:sz="4" w:space="0" w:color="auto"/>
              <w:left w:val="single" w:sz="4" w:space="0" w:color="auto"/>
              <w:bottom w:val="single" w:sz="4" w:space="0" w:color="auto"/>
              <w:right w:val="single" w:sz="4" w:space="0" w:color="auto"/>
            </w:tcBorders>
            <w:vAlign w:val="center"/>
          </w:tcPr>
          <w:p w:rsidR="007214F5" w:rsidRDefault="009F2C51">
            <w:pPr>
              <w:jc w:val="left"/>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其中：办公用房（平方米）</w:t>
            </w:r>
          </w:p>
        </w:tc>
        <w:tc>
          <w:tcPr>
            <w:tcW w:w="2100" w:type="dxa"/>
            <w:tcBorders>
              <w:top w:val="single" w:sz="4" w:space="0" w:color="auto"/>
              <w:left w:val="nil"/>
              <w:bottom w:val="single" w:sz="4" w:space="0" w:color="auto"/>
              <w:right w:val="single" w:sz="4" w:space="0" w:color="auto"/>
            </w:tcBorders>
            <w:vAlign w:val="center"/>
          </w:tcPr>
          <w:p w:rsidR="007214F5" w:rsidRDefault="009F2C51">
            <w:pPr>
              <w:jc w:val="center"/>
              <w:rPr>
                <w:rFonts w:ascii="宋体" w:cs="宋体"/>
                <w:color w:val="000000"/>
                <w:kern w:val="0"/>
                <w:sz w:val="24"/>
              </w:rPr>
            </w:pPr>
            <w:r>
              <w:rPr>
                <w:rFonts w:ascii="宋体" w:hAnsi="宋体" w:cs="宋体"/>
                <w:color w:val="000000"/>
                <w:kern w:val="0"/>
                <w:sz w:val="24"/>
              </w:rPr>
              <w:t>—</w:t>
            </w:r>
          </w:p>
        </w:tc>
        <w:tc>
          <w:tcPr>
            <w:tcW w:w="3971" w:type="dxa"/>
            <w:tcBorders>
              <w:top w:val="single" w:sz="4" w:space="0" w:color="auto"/>
              <w:left w:val="nil"/>
              <w:bottom w:val="single" w:sz="4" w:space="0" w:color="auto"/>
              <w:right w:val="single" w:sz="4" w:space="0" w:color="auto"/>
            </w:tcBorders>
            <w:vAlign w:val="center"/>
          </w:tcPr>
          <w:p w:rsidR="007214F5" w:rsidRDefault="009F2C51">
            <w:pPr>
              <w:jc w:val="center"/>
              <w:rPr>
                <w:rFonts w:ascii="宋体" w:cs="宋体"/>
                <w:color w:val="000000"/>
                <w:kern w:val="0"/>
                <w:sz w:val="24"/>
              </w:rPr>
            </w:pPr>
            <w:r>
              <w:rPr>
                <w:rFonts w:ascii="宋体" w:cs="宋体"/>
                <w:color w:val="000000"/>
                <w:kern w:val="0"/>
                <w:sz w:val="24"/>
              </w:rPr>
              <w:t>0</w:t>
            </w:r>
          </w:p>
        </w:tc>
      </w:tr>
      <w:tr w:rsidR="007214F5">
        <w:trPr>
          <w:trHeight w:val="495"/>
        </w:trPr>
        <w:tc>
          <w:tcPr>
            <w:tcW w:w="3473" w:type="dxa"/>
            <w:tcBorders>
              <w:top w:val="nil"/>
              <w:left w:val="single" w:sz="4" w:space="0" w:color="auto"/>
              <w:bottom w:val="single" w:sz="4" w:space="0" w:color="auto"/>
              <w:right w:val="single" w:sz="4" w:space="0" w:color="auto"/>
            </w:tcBorders>
            <w:vAlign w:val="center"/>
          </w:tcPr>
          <w:p w:rsidR="007214F5" w:rsidRDefault="009F2C51">
            <w:pPr>
              <w:widowControl/>
              <w:jc w:val="left"/>
              <w:rPr>
                <w:rFonts w:ascii="宋体" w:cs="宋体"/>
                <w:color w:val="000000"/>
                <w:kern w:val="0"/>
                <w:sz w:val="24"/>
              </w:rPr>
            </w:pPr>
            <w:r>
              <w:rPr>
                <w:rFonts w:ascii="宋体" w:hAnsi="宋体" w:cs="宋体"/>
                <w:color w:val="000000"/>
                <w:kern w:val="0"/>
                <w:sz w:val="24"/>
              </w:rPr>
              <w:t xml:space="preserve">  2</w:t>
            </w:r>
            <w:r>
              <w:rPr>
                <w:rFonts w:ascii="宋体" w:hAnsi="宋体" w:cs="宋体" w:hint="eastAsia"/>
                <w:color w:val="000000"/>
                <w:kern w:val="0"/>
                <w:sz w:val="24"/>
              </w:rPr>
              <w:t>、车辆（台、辆）</w:t>
            </w:r>
          </w:p>
        </w:tc>
        <w:tc>
          <w:tcPr>
            <w:tcW w:w="210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hAnsi="宋体" w:cs="宋体"/>
                <w:color w:val="000000"/>
                <w:kern w:val="0"/>
                <w:sz w:val="24"/>
              </w:rPr>
              <w:t>6</w:t>
            </w:r>
          </w:p>
        </w:tc>
        <w:tc>
          <w:tcPr>
            <w:tcW w:w="3971"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hAnsi="宋体" w:cs="宋体"/>
                <w:color w:val="000000"/>
                <w:kern w:val="0"/>
                <w:sz w:val="24"/>
              </w:rPr>
              <w:t>43.2968</w:t>
            </w:r>
          </w:p>
        </w:tc>
      </w:tr>
      <w:tr w:rsidR="007214F5">
        <w:trPr>
          <w:trHeight w:val="611"/>
        </w:trPr>
        <w:tc>
          <w:tcPr>
            <w:tcW w:w="3473" w:type="dxa"/>
            <w:tcBorders>
              <w:top w:val="nil"/>
              <w:left w:val="single" w:sz="4" w:space="0" w:color="auto"/>
              <w:bottom w:val="single" w:sz="4" w:space="0" w:color="auto"/>
              <w:right w:val="single" w:sz="4" w:space="0" w:color="auto"/>
            </w:tcBorders>
            <w:vAlign w:val="center"/>
          </w:tcPr>
          <w:p w:rsidR="007214F5" w:rsidRDefault="009F2C51">
            <w:pPr>
              <w:widowControl/>
              <w:jc w:val="left"/>
              <w:rPr>
                <w:rFonts w:ascii="宋体" w:cs="宋体"/>
                <w:color w:val="000000"/>
                <w:kern w:val="0"/>
                <w:sz w:val="24"/>
              </w:rPr>
            </w:pPr>
            <w:r>
              <w:rPr>
                <w:rFonts w:ascii="宋体" w:hAnsi="宋体" w:cs="宋体"/>
                <w:color w:val="000000"/>
                <w:kern w:val="0"/>
                <w:sz w:val="24"/>
              </w:rPr>
              <w:t xml:space="preserve">  3</w:t>
            </w:r>
            <w:r>
              <w:rPr>
                <w:rFonts w:ascii="宋体" w:hAnsi="宋体" w:cs="宋体" w:hint="eastAsia"/>
                <w:color w:val="000000"/>
                <w:kern w:val="0"/>
                <w:sz w:val="24"/>
              </w:rPr>
              <w:t>、单价在</w:t>
            </w:r>
            <w:r>
              <w:rPr>
                <w:rFonts w:ascii="宋体" w:hAnsi="宋体" w:cs="宋体"/>
                <w:color w:val="000000"/>
                <w:kern w:val="0"/>
                <w:sz w:val="24"/>
              </w:rPr>
              <w:t>20</w:t>
            </w:r>
            <w:r>
              <w:rPr>
                <w:rFonts w:ascii="宋体" w:hAnsi="宋体" w:cs="宋体" w:hint="eastAsia"/>
                <w:color w:val="000000"/>
                <w:kern w:val="0"/>
                <w:sz w:val="24"/>
              </w:rPr>
              <w:t>万元以上的设备</w:t>
            </w:r>
          </w:p>
        </w:tc>
        <w:tc>
          <w:tcPr>
            <w:tcW w:w="2100"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hAnsi="宋体" w:cs="宋体"/>
                <w:color w:val="000000"/>
                <w:kern w:val="0"/>
                <w:sz w:val="24"/>
              </w:rPr>
              <w:t>—</w:t>
            </w:r>
          </w:p>
        </w:tc>
        <w:tc>
          <w:tcPr>
            <w:tcW w:w="3971" w:type="dxa"/>
            <w:tcBorders>
              <w:top w:val="nil"/>
              <w:left w:val="nil"/>
              <w:bottom w:val="single" w:sz="4" w:space="0" w:color="auto"/>
              <w:right w:val="single" w:sz="4" w:space="0" w:color="auto"/>
            </w:tcBorders>
            <w:vAlign w:val="center"/>
          </w:tcPr>
          <w:p w:rsidR="007214F5" w:rsidRDefault="009F2C51">
            <w:pPr>
              <w:widowControl/>
              <w:jc w:val="center"/>
              <w:rPr>
                <w:rFonts w:ascii="宋体" w:cs="宋体"/>
                <w:color w:val="000000"/>
                <w:kern w:val="0"/>
                <w:sz w:val="24"/>
              </w:rPr>
            </w:pPr>
            <w:r>
              <w:rPr>
                <w:rFonts w:ascii="宋体" w:cs="宋体"/>
                <w:color w:val="000000"/>
                <w:kern w:val="0"/>
                <w:sz w:val="24"/>
              </w:rPr>
              <w:t>0</w:t>
            </w:r>
          </w:p>
        </w:tc>
      </w:tr>
      <w:tr w:rsidR="007214F5">
        <w:trPr>
          <w:trHeight w:val="432"/>
        </w:trPr>
        <w:tc>
          <w:tcPr>
            <w:tcW w:w="3473" w:type="dxa"/>
            <w:tcBorders>
              <w:top w:val="single" w:sz="4" w:space="0" w:color="auto"/>
              <w:left w:val="single" w:sz="4" w:space="0" w:color="auto"/>
              <w:bottom w:val="single" w:sz="4" w:space="0" w:color="auto"/>
              <w:right w:val="single" w:sz="4" w:space="0" w:color="auto"/>
            </w:tcBorders>
            <w:vAlign w:val="center"/>
          </w:tcPr>
          <w:p w:rsidR="007214F5" w:rsidRDefault="009F2C51">
            <w:pPr>
              <w:jc w:val="left"/>
              <w:rPr>
                <w:rFonts w:ascii="宋体" w:cs="宋体"/>
                <w:color w:val="000000"/>
                <w:kern w:val="0"/>
                <w:sz w:val="24"/>
              </w:rPr>
            </w:pPr>
            <w:r>
              <w:rPr>
                <w:rFonts w:ascii="宋体" w:hAnsi="宋体" w:cs="宋体"/>
                <w:color w:val="000000"/>
                <w:kern w:val="0"/>
                <w:sz w:val="24"/>
              </w:rPr>
              <w:t xml:space="preserve">  4</w:t>
            </w:r>
            <w:r>
              <w:rPr>
                <w:rFonts w:ascii="宋体" w:hAnsi="宋体" w:cs="宋体" w:hint="eastAsia"/>
                <w:color w:val="000000"/>
                <w:kern w:val="0"/>
                <w:sz w:val="24"/>
              </w:rPr>
              <w:t>、其他固定资产</w:t>
            </w:r>
          </w:p>
        </w:tc>
        <w:tc>
          <w:tcPr>
            <w:tcW w:w="2100" w:type="dxa"/>
            <w:tcBorders>
              <w:top w:val="single" w:sz="4" w:space="0" w:color="auto"/>
              <w:left w:val="nil"/>
              <w:bottom w:val="single" w:sz="4" w:space="0" w:color="auto"/>
              <w:right w:val="single" w:sz="4" w:space="0" w:color="auto"/>
            </w:tcBorders>
            <w:vAlign w:val="center"/>
          </w:tcPr>
          <w:p w:rsidR="007214F5" w:rsidRDefault="009F2C51">
            <w:pPr>
              <w:jc w:val="center"/>
              <w:rPr>
                <w:rFonts w:ascii="宋体" w:cs="宋体"/>
                <w:color w:val="000000"/>
                <w:kern w:val="0"/>
                <w:sz w:val="24"/>
              </w:rPr>
            </w:pPr>
            <w:r>
              <w:rPr>
                <w:rFonts w:ascii="宋体" w:hAnsi="宋体" w:cs="宋体"/>
                <w:color w:val="000000"/>
                <w:kern w:val="0"/>
                <w:sz w:val="24"/>
              </w:rPr>
              <w:t>—</w:t>
            </w:r>
          </w:p>
        </w:tc>
        <w:tc>
          <w:tcPr>
            <w:tcW w:w="3971" w:type="dxa"/>
            <w:tcBorders>
              <w:top w:val="single" w:sz="4" w:space="0" w:color="auto"/>
              <w:left w:val="nil"/>
              <w:bottom w:val="single" w:sz="4" w:space="0" w:color="auto"/>
              <w:right w:val="single" w:sz="4" w:space="0" w:color="auto"/>
            </w:tcBorders>
            <w:vAlign w:val="center"/>
          </w:tcPr>
          <w:p w:rsidR="007214F5" w:rsidRDefault="009F2C51">
            <w:pPr>
              <w:jc w:val="center"/>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83.0653</w:t>
            </w:r>
          </w:p>
        </w:tc>
      </w:tr>
    </w:tbl>
    <w:p w:rsidR="007214F5" w:rsidRDefault="007214F5">
      <w:pPr>
        <w:spacing w:line="500" w:lineRule="exact"/>
        <w:ind w:firstLineChars="800" w:firstLine="2560"/>
        <w:outlineLvl w:val="0"/>
        <w:rPr>
          <w:rFonts w:ascii="黑体" w:eastAsia="黑体" w:hAnsi="黑体"/>
          <w:sz w:val="32"/>
          <w:szCs w:val="32"/>
        </w:rPr>
      </w:pPr>
    </w:p>
    <w:p w:rsidR="007214F5" w:rsidRDefault="009F2C51">
      <w:pPr>
        <w:spacing w:line="500" w:lineRule="exact"/>
        <w:ind w:firstLineChars="800" w:firstLine="2560"/>
        <w:outlineLvl w:val="0"/>
        <w:rPr>
          <w:rFonts w:ascii="黑体" w:eastAsia="黑体" w:hAnsi="黑体"/>
          <w:sz w:val="32"/>
          <w:szCs w:val="32"/>
        </w:rPr>
      </w:pPr>
      <w:r>
        <w:rPr>
          <w:rFonts w:ascii="黑体" w:eastAsia="黑体" w:hAnsi="黑体" w:hint="eastAsia"/>
          <w:sz w:val="32"/>
          <w:szCs w:val="32"/>
        </w:rPr>
        <w:t>第八部分：名词解释</w:t>
      </w:r>
    </w:p>
    <w:p w:rsidR="007214F5" w:rsidRDefault="007214F5">
      <w:pPr>
        <w:spacing w:line="500" w:lineRule="exact"/>
        <w:ind w:firstLineChars="800" w:firstLine="2560"/>
        <w:outlineLvl w:val="0"/>
        <w:rPr>
          <w:rFonts w:ascii="黑体" w:eastAsia="黑体" w:hAnsi="黑体"/>
          <w:sz w:val="32"/>
          <w:szCs w:val="32"/>
        </w:rPr>
      </w:pPr>
    </w:p>
    <w:p w:rsidR="007214F5" w:rsidRDefault="009F2C51">
      <w:pPr>
        <w:spacing w:line="600" w:lineRule="exact"/>
        <w:ind w:firstLineChars="200" w:firstLine="562"/>
        <w:jc w:val="left"/>
        <w:outlineLvl w:val="0"/>
        <w:rPr>
          <w:rFonts w:ascii="宋体" w:cs="宋体"/>
          <w:sz w:val="28"/>
          <w:szCs w:val="28"/>
        </w:rPr>
      </w:pPr>
      <w:r>
        <w:rPr>
          <w:rFonts w:ascii="宋体" w:hAnsi="宋体" w:cs="宋体"/>
          <w:b/>
          <w:sz w:val="28"/>
          <w:szCs w:val="28"/>
        </w:rPr>
        <w:t>1</w:t>
      </w:r>
      <w:r>
        <w:rPr>
          <w:rFonts w:ascii="宋体" w:hAnsi="宋体" w:cs="宋体" w:hint="eastAsia"/>
          <w:b/>
          <w:sz w:val="28"/>
          <w:szCs w:val="28"/>
        </w:rPr>
        <w:t>、财政拨款收入：</w:t>
      </w:r>
      <w:r>
        <w:rPr>
          <w:rFonts w:ascii="宋体" w:hAnsi="宋体" w:cs="宋体" w:hint="eastAsia"/>
          <w:sz w:val="28"/>
          <w:szCs w:val="28"/>
        </w:rPr>
        <w:t>指区级财政当年拨付的资金。</w:t>
      </w:r>
    </w:p>
    <w:p w:rsidR="007214F5" w:rsidRDefault="009F2C51">
      <w:pPr>
        <w:spacing w:line="600" w:lineRule="exact"/>
        <w:ind w:firstLineChars="200" w:firstLine="562"/>
        <w:jc w:val="left"/>
        <w:outlineLvl w:val="0"/>
        <w:rPr>
          <w:rFonts w:ascii="宋体" w:cs="宋体"/>
          <w:sz w:val="28"/>
          <w:szCs w:val="28"/>
        </w:rPr>
      </w:pPr>
      <w:r>
        <w:rPr>
          <w:rFonts w:ascii="宋体" w:hAnsi="宋体" w:cs="宋体"/>
          <w:b/>
          <w:sz w:val="28"/>
          <w:szCs w:val="28"/>
        </w:rPr>
        <w:t>2</w:t>
      </w:r>
      <w:r>
        <w:rPr>
          <w:rFonts w:ascii="宋体" w:hAnsi="宋体" w:cs="宋体" w:hint="eastAsia"/>
          <w:b/>
          <w:sz w:val="28"/>
          <w:szCs w:val="28"/>
        </w:rPr>
        <w:t>、其他收入：</w:t>
      </w:r>
      <w:r>
        <w:rPr>
          <w:rFonts w:ascii="宋体" w:hAnsi="宋体" w:cs="宋体" w:hint="eastAsia"/>
          <w:sz w:val="28"/>
          <w:szCs w:val="28"/>
        </w:rPr>
        <w:t>指除上述“财政拨款收入”、“事业收入”等以外的收入。</w:t>
      </w:r>
    </w:p>
    <w:p w:rsidR="007214F5" w:rsidRDefault="009F2C51">
      <w:pPr>
        <w:spacing w:line="600" w:lineRule="exact"/>
        <w:ind w:firstLineChars="200" w:firstLine="562"/>
        <w:jc w:val="left"/>
        <w:outlineLvl w:val="0"/>
        <w:rPr>
          <w:rFonts w:ascii="宋体" w:cs="宋体"/>
          <w:sz w:val="28"/>
          <w:szCs w:val="28"/>
        </w:rPr>
      </w:pPr>
      <w:r>
        <w:rPr>
          <w:rFonts w:ascii="宋体" w:hAnsi="宋体" w:cs="宋体"/>
          <w:b/>
          <w:sz w:val="28"/>
          <w:szCs w:val="28"/>
        </w:rPr>
        <w:t>3</w:t>
      </w:r>
      <w:r>
        <w:rPr>
          <w:rFonts w:ascii="宋体" w:hAnsi="宋体" w:cs="宋体" w:hint="eastAsia"/>
          <w:b/>
          <w:sz w:val="28"/>
          <w:szCs w:val="28"/>
        </w:rPr>
        <w:t>、基本支出：</w:t>
      </w:r>
      <w:r>
        <w:rPr>
          <w:rFonts w:ascii="宋体" w:hAnsi="宋体" w:cs="宋体" w:hint="eastAsia"/>
          <w:sz w:val="28"/>
          <w:szCs w:val="28"/>
        </w:rPr>
        <w:t>指为保障机构正常运转、完成日常工作任务而发生的人员支出和公用支出。</w:t>
      </w:r>
    </w:p>
    <w:p w:rsidR="007214F5" w:rsidRDefault="009F2C51">
      <w:pPr>
        <w:spacing w:line="600" w:lineRule="exact"/>
        <w:ind w:firstLineChars="200" w:firstLine="562"/>
        <w:jc w:val="left"/>
        <w:outlineLvl w:val="0"/>
        <w:rPr>
          <w:rFonts w:ascii="宋体" w:cs="宋体"/>
          <w:sz w:val="28"/>
          <w:szCs w:val="28"/>
        </w:rPr>
      </w:pPr>
      <w:r>
        <w:rPr>
          <w:rFonts w:ascii="宋体" w:hAnsi="宋体" w:cs="宋体"/>
          <w:b/>
          <w:sz w:val="28"/>
          <w:szCs w:val="28"/>
        </w:rPr>
        <w:t>4</w:t>
      </w:r>
      <w:r>
        <w:rPr>
          <w:rFonts w:ascii="宋体" w:hAnsi="宋体" w:cs="宋体" w:hint="eastAsia"/>
          <w:b/>
          <w:sz w:val="28"/>
          <w:szCs w:val="28"/>
        </w:rPr>
        <w:t>、项目支出：</w:t>
      </w:r>
      <w:r>
        <w:rPr>
          <w:rFonts w:ascii="宋体" w:hAnsi="宋体" w:cs="宋体" w:hint="eastAsia"/>
          <w:sz w:val="28"/>
          <w:szCs w:val="28"/>
        </w:rPr>
        <w:t>指在基本支出之外为完成特定行政任务和事业发展目标所发生的支出。</w:t>
      </w:r>
    </w:p>
    <w:p w:rsidR="007214F5" w:rsidRDefault="009F2C51">
      <w:pPr>
        <w:spacing w:line="600" w:lineRule="exact"/>
        <w:ind w:firstLineChars="200" w:firstLine="562"/>
        <w:jc w:val="left"/>
        <w:outlineLvl w:val="0"/>
        <w:rPr>
          <w:rFonts w:ascii="宋体" w:cs="宋体"/>
          <w:sz w:val="28"/>
          <w:szCs w:val="28"/>
        </w:rPr>
      </w:pPr>
      <w:r>
        <w:rPr>
          <w:rFonts w:ascii="宋体" w:hAnsi="宋体" w:cs="宋体"/>
          <w:b/>
          <w:sz w:val="28"/>
          <w:szCs w:val="28"/>
        </w:rPr>
        <w:lastRenderedPageBreak/>
        <w:t>5</w:t>
      </w:r>
      <w:r>
        <w:rPr>
          <w:rFonts w:ascii="宋体" w:hAnsi="宋体" w:cs="宋体" w:hint="eastAsia"/>
          <w:b/>
          <w:sz w:val="28"/>
          <w:szCs w:val="28"/>
        </w:rPr>
        <w:t>、“三公”经费：</w:t>
      </w:r>
      <w:r>
        <w:rPr>
          <w:rFonts w:ascii="宋体" w:hAnsi="宋体" w:cs="宋体" w:hint="eastAsia"/>
          <w:sz w:val="28"/>
          <w:szCs w:val="28"/>
        </w:rPr>
        <w:t>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214F5" w:rsidRDefault="009F2C51">
      <w:pPr>
        <w:spacing w:line="600" w:lineRule="exact"/>
        <w:ind w:firstLineChars="250" w:firstLine="703"/>
        <w:rPr>
          <w:rFonts w:ascii="宋体" w:cs="宋体"/>
          <w:sz w:val="28"/>
          <w:szCs w:val="28"/>
        </w:rPr>
      </w:pPr>
      <w:r>
        <w:rPr>
          <w:rFonts w:ascii="宋体" w:hAnsi="宋体" w:cs="宋体"/>
          <w:b/>
          <w:sz w:val="28"/>
          <w:szCs w:val="28"/>
        </w:rPr>
        <w:t>6</w:t>
      </w:r>
      <w:r>
        <w:rPr>
          <w:rFonts w:ascii="宋体" w:hAnsi="宋体" w:cs="宋体" w:hint="eastAsia"/>
          <w:b/>
          <w:sz w:val="28"/>
          <w:szCs w:val="28"/>
        </w:rPr>
        <w:t>、机关运行费：</w:t>
      </w:r>
      <w:r>
        <w:rPr>
          <w:rFonts w:ascii="宋体" w:hAnsi="宋体" w:cs="宋体" w:hint="eastAsia"/>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214F5" w:rsidRDefault="009F2C51">
      <w:pPr>
        <w:spacing w:line="600" w:lineRule="exact"/>
        <w:ind w:firstLineChars="250" w:firstLine="703"/>
        <w:rPr>
          <w:rFonts w:ascii="宋体" w:cs="宋体"/>
          <w:sz w:val="28"/>
          <w:szCs w:val="28"/>
        </w:rPr>
      </w:pPr>
      <w:r>
        <w:rPr>
          <w:rFonts w:ascii="宋体" w:hAnsi="宋体" w:cs="宋体"/>
          <w:b/>
          <w:sz w:val="28"/>
          <w:szCs w:val="28"/>
        </w:rPr>
        <w:t>7</w:t>
      </w:r>
      <w:r>
        <w:rPr>
          <w:rFonts w:ascii="宋体" w:hAnsi="宋体" w:cs="宋体" w:hint="eastAsia"/>
          <w:b/>
          <w:sz w:val="28"/>
          <w:szCs w:val="28"/>
        </w:rPr>
        <w:t>、公务费：</w:t>
      </w:r>
      <w:r>
        <w:rPr>
          <w:rFonts w:ascii="宋体" w:hAnsi="宋体" w:cs="宋体" w:hint="eastAsia"/>
          <w:sz w:val="28"/>
          <w:szCs w:val="28"/>
        </w:rPr>
        <w:t>包括办公费、水电费、邮电费、取暖费、交通费、一般会议费和物业管理费之和。</w:t>
      </w:r>
    </w:p>
    <w:p w:rsidR="007214F5" w:rsidRDefault="007214F5">
      <w:pPr>
        <w:spacing w:line="500" w:lineRule="exact"/>
        <w:ind w:firstLineChars="600" w:firstLine="1928"/>
        <w:outlineLvl w:val="0"/>
        <w:rPr>
          <w:rFonts w:ascii="宋体" w:cs="宋体"/>
          <w:b/>
          <w:bCs/>
          <w:sz w:val="32"/>
          <w:szCs w:val="32"/>
        </w:rPr>
      </w:pPr>
    </w:p>
    <w:p w:rsidR="007214F5" w:rsidRDefault="009F2C51">
      <w:pPr>
        <w:spacing w:line="500" w:lineRule="exact"/>
        <w:ind w:firstLineChars="700" w:firstLine="2249"/>
        <w:outlineLvl w:val="0"/>
        <w:rPr>
          <w:rFonts w:ascii="宋体" w:cs="宋体"/>
          <w:b/>
          <w:bCs/>
          <w:sz w:val="32"/>
          <w:szCs w:val="32"/>
        </w:rPr>
      </w:pPr>
      <w:r>
        <w:rPr>
          <w:rFonts w:ascii="宋体" w:hAnsi="宋体" w:cs="宋体" w:hint="eastAsia"/>
          <w:b/>
          <w:bCs/>
          <w:sz w:val="32"/>
          <w:szCs w:val="32"/>
        </w:rPr>
        <w:t>第九部分：其他需说明的事项</w:t>
      </w:r>
    </w:p>
    <w:p w:rsidR="007214F5" w:rsidRDefault="007214F5">
      <w:pPr>
        <w:spacing w:line="500" w:lineRule="exact"/>
        <w:ind w:firstLineChars="395" w:firstLine="948"/>
        <w:jc w:val="left"/>
        <w:outlineLvl w:val="0"/>
        <w:rPr>
          <w:rFonts w:ascii="宋体" w:cs="宋体"/>
          <w:sz w:val="24"/>
        </w:rPr>
      </w:pPr>
    </w:p>
    <w:p w:rsidR="007214F5" w:rsidRDefault="009F2C51">
      <w:pPr>
        <w:spacing w:line="500" w:lineRule="exact"/>
        <w:ind w:firstLineChars="200" w:firstLine="560"/>
        <w:jc w:val="left"/>
        <w:outlineLvl w:val="0"/>
        <w:rPr>
          <w:rFonts w:ascii="宋体" w:cs="宋体"/>
          <w:sz w:val="28"/>
          <w:szCs w:val="28"/>
        </w:rPr>
      </w:pPr>
      <w:r>
        <w:rPr>
          <w:rFonts w:ascii="宋体" w:hAnsi="宋体" w:cs="宋体" w:hint="eastAsia"/>
          <w:sz w:val="28"/>
          <w:szCs w:val="28"/>
        </w:rPr>
        <w:t>无其他需说明的事项。</w:t>
      </w:r>
    </w:p>
    <w:p w:rsidR="007214F5" w:rsidRDefault="007214F5"/>
    <w:sectPr w:rsidR="007214F5" w:rsidSect="007214F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F2" w:rsidRDefault="008857F2" w:rsidP="007214F5">
      <w:r>
        <w:separator/>
      </w:r>
    </w:p>
  </w:endnote>
  <w:endnote w:type="continuationSeparator" w:id="0">
    <w:p w:rsidR="008857F2" w:rsidRDefault="008857F2" w:rsidP="00721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F2" w:rsidRDefault="008857F2" w:rsidP="007214F5">
      <w:r>
        <w:separator/>
      </w:r>
    </w:p>
  </w:footnote>
  <w:footnote w:type="continuationSeparator" w:id="0">
    <w:p w:rsidR="008857F2" w:rsidRDefault="008857F2" w:rsidP="00721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F5" w:rsidRDefault="007214F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AB44A"/>
    <w:multiLevelType w:val="singleLevel"/>
    <w:tmpl w:val="429AB44A"/>
    <w:lvl w:ilvl="0">
      <w:start w:val="6"/>
      <w:numFmt w:val="decimal"/>
      <w:suff w:val="space"/>
      <w:lvlText w:val="%1."/>
      <w:lvlJc w:val="left"/>
    </w:lvl>
  </w:abstractNum>
  <w:abstractNum w:abstractNumId="1">
    <w:nsid w:val="594B6796"/>
    <w:multiLevelType w:val="singleLevel"/>
    <w:tmpl w:val="594B6796"/>
    <w:lvl w:ilvl="0">
      <w:start w:val="1"/>
      <w:numFmt w:val="chineseCounting"/>
      <w:suff w:val="space"/>
      <w:lvlText w:val="%1、"/>
      <w:lvlJc w:val="left"/>
      <w:rPr>
        <w:rFonts w:cs="Times New Roman"/>
      </w:rPr>
    </w:lvl>
  </w:abstractNum>
  <w:abstractNum w:abstractNumId="2">
    <w:nsid w:val="594C66CC"/>
    <w:multiLevelType w:val="singleLevel"/>
    <w:tmpl w:val="594C66CC"/>
    <w:lvl w:ilvl="0">
      <w:start w:val="1"/>
      <w:numFmt w:val="chineseCounting"/>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A02"/>
    <w:rsid w:val="000541C2"/>
    <w:rsid w:val="000C2F5A"/>
    <w:rsid w:val="001356C8"/>
    <w:rsid w:val="00167C6C"/>
    <w:rsid w:val="001F071B"/>
    <w:rsid w:val="002C6DBD"/>
    <w:rsid w:val="005045DA"/>
    <w:rsid w:val="00593A02"/>
    <w:rsid w:val="005E4F70"/>
    <w:rsid w:val="00604E82"/>
    <w:rsid w:val="007214F5"/>
    <w:rsid w:val="008857F2"/>
    <w:rsid w:val="008F5D8D"/>
    <w:rsid w:val="009F2C51"/>
    <w:rsid w:val="00C45BA7"/>
    <w:rsid w:val="00C645B9"/>
    <w:rsid w:val="00D81571"/>
    <w:rsid w:val="00F073FC"/>
    <w:rsid w:val="00FA698C"/>
    <w:rsid w:val="03C11180"/>
    <w:rsid w:val="0C863769"/>
    <w:rsid w:val="1A8742EE"/>
    <w:rsid w:val="34F40DDF"/>
    <w:rsid w:val="3CB81863"/>
    <w:rsid w:val="4D530E9E"/>
    <w:rsid w:val="545D1E03"/>
    <w:rsid w:val="645C74BB"/>
    <w:rsid w:val="67FD4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F5"/>
    <w:pPr>
      <w:widowControl w:val="0"/>
      <w:jc w:val="both"/>
    </w:pPr>
    <w:rPr>
      <w:kern w:val="2"/>
      <w:sz w:val="21"/>
      <w:szCs w:val="24"/>
    </w:rPr>
  </w:style>
  <w:style w:type="paragraph" w:styleId="1">
    <w:name w:val="heading 1"/>
    <w:basedOn w:val="a"/>
    <w:next w:val="a"/>
    <w:link w:val="1Char"/>
    <w:uiPriority w:val="9"/>
    <w:qFormat/>
    <w:rsid w:val="007214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14F5"/>
    <w:pPr>
      <w:tabs>
        <w:tab w:val="center" w:pos="4153"/>
        <w:tab w:val="right" w:pos="8306"/>
      </w:tabs>
      <w:snapToGrid w:val="0"/>
      <w:jc w:val="left"/>
    </w:pPr>
    <w:rPr>
      <w:kern w:val="0"/>
      <w:sz w:val="18"/>
      <w:szCs w:val="18"/>
    </w:rPr>
  </w:style>
  <w:style w:type="paragraph" w:styleId="a4">
    <w:name w:val="header"/>
    <w:basedOn w:val="a"/>
    <w:link w:val="Char0"/>
    <w:uiPriority w:val="99"/>
    <w:unhideWhenUsed/>
    <w:qFormat/>
    <w:rsid w:val="007214F5"/>
    <w:pPr>
      <w:pBdr>
        <w:bottom w:val="single" w:sz="6" w:space="1" w:color="auto"/>
      </w:pBdr>
      <w:tabs>
        <w:tab w:val="center" w:pos="4153"/>
        <w:tab w:val="right" w:pos="8306"/>
      </w:tabs>
      <w:snapToGrid w:val="0"/>
      <w:jc w:val="center"/>
    </w:pPr>
    <w:rPr>
      <w:kern w:val="0"/>
      <w:sz w:val="18"/>
      <w:szCs w:val="18"/>
    </w:rPr>
  </w:style>
  <w:style w:type="character" w:customStyle="1" w:styleId="1Char">
    <w:name w:val="标题 1 Char"/>
    <w:link w:val="1"/>
    <w:uiPriority w:val="9"/>
    <w:qFormat/>
    <w:rsid w:val="007214F5"/>
    <w:rPr>
      <w:rFonts w:ascii="Calibri" w:eastAsia="宋体" w:hAnsi="Calibri" w:cs="Times New Roman"/>
      <w:b/>
      <w:bCs/>
      <w:kern w:val="44"/>
      <w:sz w:val="44"/>
      <w:szCs w:val="44"/>
    </w:rPr>
  </w:style>
  <w:style w:type="character" w:customStyle="1" w:styleId="Char">
    <w:name w:val="页脚 Char"/>
    <w:link w:val="a3"/>
    <w:uiPriority w:val="99"/>
    <w:qFormat/>
    <w:rsid w:val="007214F5"/>
    <w:rPr>
      <w:sz w:val="18"/>
      <w:szCs w:val="18"/>
    </w:rPr>
  </w:style>
  <w:style w:type="character" w:customStyle="1" w:styleId="Char0">
    <w:name w:val="页眉 Char"/>
    <w:link w:val="a4"/>
    <w:uiPriority w:val="99"/>
    <w:qFormat/>
    <w:rsid w:val="007214F5"/>
    <w:rPr>
      <w:sz w:val="18"/>
      <w:szCs w:val="18"/>
    </w:rPr>
  </w:style>
  <w:style w:type="paragraph" w:customStyle="1" w:styleId="Style2">
    <w:name w:val="_Style 2"/>
    <w:basedOn w:val="a"/>
    <w:uiPriority w:val="99"/>
    <w:qFormat/>
    <w:rsid w:val="007214F5"/>
    <w:pPr>
      <w:widowControl/>
      <w:adjustRightInd w:val="0"/>
      <w:snapToGrid w:val="0"/>
      <w:spacing w:after="200"/>
      <w:ind w:firstLineChars="200" w:firstLine="420"/>
      <w:jc w:val="left"/>
    </w:pPr>
    <w:rPr>
      <w:rFonts w:ascii="Tahoma" w:eastAsia="微软雅黑" w:hAnsi="Tahoma"/>
      <w:kern w:val="0"/>
      <w:sz w:val="22"/>
    </w:rPr>
  </w:style>
  <w:style w:type="paragraph" w:customStyle="1" w:styleId="10">
    <w:name w:val="页眉1"/>
    <w:basedOn w:val="a"/>
    <w:rsid w:val="007214F5"/>
    <w:pPr>
      <w:pBdr>
        <w:bottom w:val="single" w:sz="6" w:space="1" w:color="auto"/>
      </w:pBdr>
      <w:tabs>
        <w:tab w:val="center" w:pos="4153"/>
        <w:tab w:val="right" w:pos="8306"/>
      </w:tabs>
      <w:jc w:val="center"/>
    </w:pPr>
    <w:rPr>
      <w:sz w:val="18"/>
    </w:rPr>
  </w:style>
  <w:style w:type="paragraph" w:customStyle="1" w:styleId="11">
    <w:name w:val="页脚1"/>
    <w:basedOn w:val="a"/>
    <w:qFormat/>
    <w:rsid w:val="007214F5"/>
    <w:pPr>
      <w:tabs>
        <w:tab w:val="center" w:pos="4153"/>
        <w:tab w:val="right" w:pos="8306"/>
      </w:tabs>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1010</Words>
  <Characters>5758</Characters>
  <Application>Microsoft Office Word</Application>
  <DocSecurity>0</DocSecurity>
  <Lines>47</Lines>
  <Paragraphs>13</Paragraphs>
  <ScaleCrop>false</ScaleCrop>
  <Company>微软中国</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6</cp:revision>
  <dcterms:created xsi:type="dcterms:W3CDTF">2021-05-31T01:41:00Z</dcterms:created>
  <dcterms:modified xsi:type="dcterms:W3CDTF">2023-11-07T12:11:00Z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5292A65FE4C141839F895B3F29208CA1</vt:lpwstr>
  </property>
</Properties>
</file>