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5408" behindDoc="0" locked="0" layoutInCell="1" allowOverlap="1">
            <wp:simplePos x="0" y="0"/>
            <wp:positionH relativeFrom="column">
              <wp:posOffset>-1045210</wp:posOffset>
            </wp:positionH>
            <wp:positionV relativeFrom="paragraph">
              <wp:posOffset>-1393190</wp:posOffset>
            </wp:positionV>
            <wp:extent cx="8869045" cy="10862945"/>
            <wp:effectExtent l="0" t="0" r="635" b="3175"/>
            <wp:wrapNone/>
            <wp:docPr id="4" name="图片 4" descr="c5900714cbcbdf7e71c2a93aed45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5900714cbcbdf7e71c2a93aed451fb"/>
                    <pic:cNvPicPr>
                      <a:picLocks noChangeAspect="1"/>
                    </pic:cNvPicPr>
                  </pic:nvPicPr>
                  <pic:blipFill>
                    <a:blip r:embed="rId10"/>
                    <a:stretch>
                      <a:fillRect/>
                    </a:stretch>
                  </pic:blipFill>
                  <pic:spPr>
                    <a:xfrm>
                      <a:off x="0" y="0"/>
                      <a:ext cx="8869045" cy="10862945"/>
                    </a:xfrm>
                    <a:prstGeom prst="rect">
                      <a:avLst/>
                    </a:prstGeom>
                  </pic:spPr>
                </pic:pic>
              </a:graphicData>
            </a:graphic>
          </wp:anchor>
        </w:drawing>
      </w:r>
      <w:r>
        <w:br w:type="page"/>
      </w:r>
    </w:p>
    <w:p>
      <w:pPr>
        <w:tabs>
          <w:tab w:val="left" w:pos="2728"/>
        </w:tabs>
        <w:jc w:val="center"/>
        <w:rPr>
          <w:rFonts w:hint="eastAsia" w:ascii="黑体" w:hAnsi="Times New Roman" w:eastAsia="黑体" w:cs="Times New Roman"/>
          <w:sz w:val="48"/>
          <w:szCs w:val="48"/>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jc w:val="center"/>
        <w:rPr>
          <w:rFonts w:hint="eastAsia" w:ascii="黑体" w:hAnsi="黑体" w:eastAsia="黑体" w:cs="黑体"/>
          <w:sz w:val="72"/>
          <w:szCs w:val="96"/>
        </w:rPr>
      </w:pPr>
      <w:r>
        <w:rPr>
          <w:rFonts w:hint="eastAsia" w:ascii="黑体" w:hAnsi="黑体" w:eastAsia="黑体" w:cs="黑体"/>
          <w:sz w:val="72"/>
          <w:szCs w:val="96"/>
        </w:rPr>
        <w:t>满城区满城镇人民政府</w:t>
      </w:r>
    </w:p>
    <w:p>
      <w:pPr>
        <w:jc w:val="cente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满城区</w:t>
      </w:r>
      <w:r>
        <w:rPr>
          <w:rFonts w:hint="eastAsia" w:ascii="仿宋_GB2312" w:hAnsi="Times New Roman" w:eastAsia="仿宋_GB2312" w:cs="DengXian-Regular"/>
          <w:sz w:val="32"/>
          <w:szCs w:val="32"/>
          <w:lang w:eastAsia="zh-CN"/>
        </w:rPr>
        <w:t>满城镇</w:t>
      </w:r>
      <w:r>
        <w:rPr>
          <w:rFonts w:hint="eastAsia" w:ascii="仿宋_GB2312" w:hAnsi="Times New Roman" w:eastAsia="仿宋_GB2312" w:cs="DengXian-Regular"/>
          <w:sz w:val="32"/>
          <w:szCs w:val="32"/>
        </w:rPr>
        <w:t>人民政府由行政编制和事业编制组成，满城区</w:t>
      </w:r>
      <w:r>
        <w:rPr>
          <w:rFonts w:hint="eastAsia" w:ascii="仿宋_GB2312" w:hAnsi="Times New Roman" w:eastAsia="仿宋_GB2312" w:cs="DengXian-Regular"/>
          <w:sz w:val="32"/>
          <w:szCs w:val="32"/>
          <w:lang w:eastAsia="zh-CN"/>
        </w:rPr>
        <w:t>满城镇</w:t>
      </w:r>
      <w:r>
        <w:rPr>
          <w:rFonts w:hint="eastAsia" w:ascii="仿宋_GB2312" w:hAnsi="Times New Roman" w:eastAsia="仿宋_GB2312" w:cs="DengXian-Regular"/>
          <w:sz w:val="32"/>
          <w:szCs w:val="32"/>
        </w:rPr>
        <w:t>人民政府主要职责是：</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（一）</w:t>
      </w:r>
      <w:r>
        <w:rPr>
          <w:rFonts w:hint="eastAsia" w:ascii="仿宋_GB2312" w:hAnsi="Times New Roman" w:eastAsia="仿宋_GB2312" w:cs="DengXian-Regular"/>
          <w:sz w:val="32"/>
          <w:szCs w:val="32"/>
        </w:rPr>
        <w:t>执行本级人民代表大会的决议和上级国家行政机关的决定和命令，发布决定和命令，确保依法履行职责，完成目标任务。承担</w:t>
      </w:r>
      <w:r>
        <w:rPr>
          <w:rFonts w:hint="eastAsia" w:ascii="仿宋_GB2312" w:hAnsi="Times New Roman" w:eastAsia="仿宋_GB2312" w:cs="DengXian-Regular"/>
          <w:sz w:val="32"/>
          <w:szCs w:val="32"/>
          <w:lang w:eastAsia="zh-CN"/>
        </w:rPr>
        <w:t>本镇</w:t>
      </w:r>
      <w:r>
        <w:rPr>
          <w:rFonts w:hint="eastAsia" w:ascii="仿宋_GB2312" w:hAnsi="Times New Roman" w:eastAsia="仿宋_GB2312" w:cs="DengXian-Regular"/>
          <w:sz w:val="32"/>
          <w:szCs w:val="32"/>
        </w:rPr>
        <w:t>人大换届选举、</w:t>
      </w:r>
      <w:r>
        <w:rPr>
          <w:rFonts w:hint="eastAsia" w:ascii="仿宋_GB2312" w:hAnsi="Times New Roman" w:eastAsia="仿宋_GB2312" w:cs="DengXian-Regular"/>
          <w:sz w:val="32"/>
          <w:szCs w:val="32"/>
          <w:lang w:eastAsia="zh-CN"/>
        </w:rPr>
        <w:t>镇</w:t>
      </w:r>
      <w:r>
        <w:rPr>
          <w:rFonts w:hint="eastAsia" w:ascii="仿宋_GB2312" w:hAnsi="Times New Roman" w:eastAsia="仿宋_GB2312" w:cs="DengXian-Regular"/>
          <w:sz w:val="32"/>
          <w:szCs w:val="32"/>
        </w:rPr>
        <w:t>区领导人的选举和常委会人事任免的服务工作；负责对</w:t>
      </w:r>
      <w:r>
        <w:rPr>
          <w:rFonts w:hint="eastAsia" w:ascii="仿宋_GB2312" w:hAnsi="Times New Roman" w:eastAsia="仿宋_GB2312" w:cs="DengXian-Regular"/>
          <w:sz w:val="32"/>
          <w:szCs w:val="32"/>
          <w:lang w:eastAsia="zh-CN"/>
        </w:rPr>
        <w:t>本镇</w:t>
      </w:r>
      <w:r>
        <w:rPr>
          <w:rFonts w:hint="eastAsia" w:ascii="仿宋_GB2312" w:hAnsi="Times New Roman" w:eastAsia="仿宋_GB2312" w:cs="DengXian-Regular"/>
          <w:sz w:val="32"/>
          <w:szCs w:val="32"/>
        </w:rPr>
        <w:t>政府组成人员和</w:t>
      </w:r>
      <w:r>
        <w:rPr>
          <w:rFonts w:hint="eastAsia" w:ascii="仿宋_GB2312" w:hAnsi="Times New Roman" w:eastAsia="仿宋_GB2312" w:cs="DengXian-Regular"/>
          <w:sz w:val="32"/>
          <w:szCs w:val="32"/>
          <w:lang w:eastAsia="zh-CN"/>
        </w:rPr>
        <w:t>本镇</w:t>
      </w:r>
      <w:r>
        <w:rPr>
          <w:rFonts w:hint="eastAsia" w:ascii="仿宋_GB2312" w:hAnsi="Times New Roman" w:eastAsia="仿宋_GB2312" w:cs="DengXian-Regular"/>
          <w:sz w:val="32"/>
          <w:szCs w:val="32"/>
        </w:rPr>
        <w:t>人民法院主要负责人的目标责任书、述职报告的督办工作。</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（二）</w:t>
      </w:r>
      <w:r>
        <w:rPr>
          <w:rFonts w:hint="eastAsia" w:ascii="仿宋_GB2312" w:hAnsi="Times New Roman" w:eastAsia="仿宋_GB2312" w:cs="DengXian-Regular"/>
          <w:sz w:val="32"/>
          <w:szCs w:val="32"/>
        </w:rPr>
        <w:t>完成党委、人大、纪检、组织、宣传、统计、妇联等工作，协调各办公室的工作关系，完成政府日常事务和机关后勤工作，完成党委政府交办的其他事项。</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（三）</w:t>
      </w:r>
      <w:r>
        <w:rPr>
          <w:rFonts w:hint="eastAsia" w:ascii="仿宋_GB2312" w:hAnsi="Times New Roman" w:eastAsia="仿宋_GB2312" w:cs="DengXian-Regular"/>
          <w:sz w:val="32"/>
          <w:szCs w:val="32"/>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w:t>
      </w:r>
      <w:r>
        <w:rPr>
          <w:rFonts w:hint="eastAsia" w:ascii="仿宋_GB2312" w:hAnsi="Times New Roman" w:eastAsia="仿宋_GB2312" w:cs="DengXian-Regular"/>
          <w:sz w:val="32"/>
          <w:szCs w:val="32"/>
          <w:lang w:eastAsia="zh-CN"/>
        </w:rPr>
        <w:t>镇</w:t>
      </w:r>
      <w:r>
        <w:rPr>
          <w:rFonts w:hint="eastAsia" w:ascii="仿宋_GB2312" w:hAnsi="Times New Roman" w:eastAsia="仿宋_GB2312" w:cs="DengXian-Regular"/>
          <w:sz w:val="32"/>
          <w:szCs w:val="32"/>
        </w:rPr>
        <w:t>内矛盾纠纷随时排查及时化解，做到小事不出村，大事不出乡，把矛盾化解在基层、化解在萌芽状态。组织开展好全国两会及其他重要时期公路护路联防工作，维护好公路的安全运行，保障公路运输及过往人员安全.</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（四）</w:t>
      </w:r>
      <w:r>
        <w:rPr>
          <w:rFonts w:hint="eastAsia" w:ascii="仿宋_GB2312" w:hAnsi="Times New Roman" w:eastAsia="仿宋_GB2312" w:cs="DengXian-Regular"/>
          <w:sz w:val="32"/>
          <w:szCs w:val="32"/>
        </w:rPr>
        <w:t>负责编制</w:t>
      </w:r>
      <w:r>
        <w:rPr>
          <w:rFonts w:hint="eastAsia" w:ascii="仿宋_GB2312" w:hAnsi="Times New Roman" w:eastAsia="仿宋_GB2312" w:cs="DengXian-Regular"/>
          <w:sz w:val="32"/>
          <w:szCs w:val="32"/>
          <w:lang w:eastAsia="zh-CN"/>
        </w:rPr>
        <w:t>镇财政</w:t>
      </w:r>
      <w:r>
        <w:rPr>
          <w:rFonts w:hint="eastAsia" w:ascii="仿宋_GB2312" w:hAnsi="Times New Roman" w:eastAsia="仿宋_GB2312" w:cs="DengXian-Regular"/>
          <w:sz w:val="32"/>
          <w:szCs w:val="32"/>
        </w:rPr>
        <w:t>预算、决算预算，财政工作加强财务会计管理工作，依法按照财经制度管理会计事务。维护财经制度，办理好各项财经事项。</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（五）</w:t>
      </w:r>
      <w:r>
        <w:rPr>
          <w:rFonts w:hint="eastAsia" w:ascii="仿宋_GB2312" w:hAnsi="Times New Roman" w:eastAsia="仿宋_GB2312" w:cs="DengXian-Regular"/>
          <w:sz w:val="32"/>
          <w:szCs w:val="32"/>
        </w:rPr>
        <w:t>负责本行政区域内的公用设施建设、安全和应急管理；落实村庄和小城镇建设政策；指导农村住房建设、住房安全和危房改造；改善小城镇和村庄人居环境。</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（六）</w:t>
      </w:r>
      <w:r>
        <w:rPr>
          <w:rFonts w:hint="eastAsia" w:ascii="仿宋_GB2312" w:hAnsi="Times New Roman" w:eastAsia="仿宋_GB2312" w:cs="DengXian-Regular"/>
          <w:sz w:val="32"/>
          <w:szCs w:val="32"/>
        </w:rPr>
        <w:t>管理</w:t>
      </w:r>
      <w:r>
        <w:rPr>
          <w:rFonts w:hint="eastAsia" w:ascii="仿宋_GB2312" w:hAnsi="Times New Roman" w:eastAsia="仿宋_GB2312" w:cs="DengXian-Regular"/>
          <w:sz w:val="32"/>
          <w:szCs w:val="32"/>
          <w:lang w:eastAsia="zh-CN"/>
        </w:rPr>
        <w:t>镇</w:t>
      </w:r>
      <w:r>
        <w:rPr>
          <w:rFonts w:hint="eastAsia" w:ascii="仿宋_GB2312" w:hAnsi="Times New Roman" w:eastAsia="仿宋_GB2312" w:cs="DengXian-Regular"/>
          <w:sz w:val="32"/>
          <w:szCs w:val="32"/>
        </w:rPr>
        <w:t>机关网络建设、运转维护和电子政务；机关标准化建设、保密、档案以及政务接待、公务。办公楼修缮、供水、供电、供暖以及机关环境绿化美化、卫生保洁、安全保卫。离退休干部慰问。党组织活动。处理人民群众来信、来访。</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（七）</w:t>
      </w:r>
      <w:r>
        <w:rPr>
          <w:rFonts w:hint="eastAsia" w:ascii="仿宋_GB2312" w:hAnsi="Times New Roman" w:eastAsia="仿宋_GB2312" w:cs="DengXian-Regular"/>
          <w:sz w:val="32"/>
          <w:szCs w:val="32"/>
        </w:rPr>
        <w:t>组织、引导、支持，农民自愿参加新型农村合作医疗，提高农村居民的医疗保障水平；建立大病保险制度；对城乡居民因患大病发生的高额医疗费用给予报销。</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（八）</w:t>
      </w:r>
      <w:r>
        <w:rPr>
          <w:rFonts w:hint="eastAsia" w:ascii="仿宋_GB2312" w:hAnsi="Times New Roman" w:eastAsia="仿宋_GB2312" w:cs="DengXian-Regular"/>
          <w:sz w:val="32"/>
          <w:szCs w:val="32"/>
        </w:rPr>
        <w:t>提供各类计划生育技术服务，建立利益导向机制，开展出生人口性别比治理以及流动人口计划生育管理等各项工作。</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（九）</w:t>
      </w:r>
      <w:r>
        <w:rPr>
          <w:rFonts w:hint="eastAsia" w:ascii="仿宋_GB2312" w:hAnsi="Times New Roman" w:eastAsia="仿宋_GB2312" w:cs="DengXian-Regular"/>
          <w:sz w:val="32"/>
          <w:szCs w:val="32"/>
        </w:rPr>
        <w:t>协助完成国家下达的广播直播卫星户户通工程、农村电影工作、数字影院升级改造、农家书屋建设、全民阅读活动、老放映员生活补助以及应急广播体系建设等任务目标。</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（十）</w:t>
      </w:r>
      <w:r>
        <w:rPr>
          <w:rFonts w:hint="eastAsia" w:ascii="仿宋_GB2312" w:hAnsi="Times New Roman" w:eastAsia="仿宋_GB2312" w:cs="DengXian-Regular"/>
          <w:sz w:val="32"/>
          <w:szCs w:val="32"/>
        </w:rPr>
        <w:t>承担</w:t>
      </w:r>
      <w:r>
        <w:rPr>
          <w:rFonts w:hint="eastAsia" w:ascii="仿宋_GB2312" w:hAnsi="Times New Roman" w:eastAsia="仿宋_GB2312" w:cs="DengXian-Regular"/>
          <w:sz w:val="32"/>
          <w:szCs w:val="32"/>
          <w:lang w:eastAsia="zh-CN"/>
        </w:rPr>
        <w:t>全镇</w:t>
      </w:r>
      <w:r>
        <w:rPr>
          <w:rFonts w:hint="eastAsia" w:ascii="仿宋_GB2312" w:hAnsi="Times New Roman" w:eastAsia="仿宋_GB2312" w:cs="DengXian-Regular"/>
          <w:sz w:val="32"/>
          <w:szCs w:val="32"/>
        </w:rPr>
        <w:t>安全生产综合监督管理责任，依法行使综合监督管理职权；根据《安全生产法》、《安全生产违法行为行政处罚办法》等法律法规，依法开展执法检查工作，对发现的安全生产违法行为依法进行行政处罚，遏制重特大事故发生，确保</w:t>
      </w:r>
      <w:r>
        <w:rPr>
          <w:rFonts w:hint="eastAsia" w:ascii="仿宋_GB2312" w:hAnsi="Times New Roman" w:eastAsia="仿宋_GB2312" w:cs="DengXian-Regular"/>
          <w:sz w:val="32"/>
          <w:szCs w:val="32"/>
          <w:lang w:eastAsia="zh-CN"/>
        </w:rPr>
        <w:t>全镇</w:t>
      </w:r>
      <w:r>
        <w:rPr>
          <w:rFonts w:hint="eastAsia" w:ascii="仿宋_GB2312" w:hAnsi="Times New Roman" w:eastAsia="仿宋_GB2312" w:cs="DengXian-Regular"/>
          <w:sz w:val="32"/>
          <w:szCs w:val="32"/>
        </w:rPr>
        <w:t>安全生产形势稳定好转。</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（十一）</w:t>
      </w:r>
      <w:r>
        <w:rPr>
          <w:rFonts w:hint="eastAsia" w:ascii="仿宋_GB2312" w:hAnsi="Times New Roman" w:eastAsia="仿宋_GB2312" w:cs="DengXian-Regular"/>
          <w:sz w:val="32"/>
          <w:szCs w:val="32"/>
        </w:rPr>
        <w:t>推进新农村建设</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通过实施农村面貌改造提升行动和开展新民居中心村示范点建设，加快建设社会主义新农村。改善农村环境面貌，提升农民生产生活条件。</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（十二）</w:t>
      </w:r>
      <w:r>
        <w:rPr>
          <w:rFonts w:hint="eastAsia" w:ascii="仿宋_GB2312" w:hAnsi="Times New Roman" w:eastAsia="仿宋_GB2312" w:cs="DengXian-Regular"/>
          <w:sz w:val="32"/>
          <w:szCs w:val="32"/>
        </w:rPr>
        <w:t>民政事务管理，做好对五保户、低保户、贫困户、大病医疗救助、防灾、减灾、救灾工作。做好对五保户、低保户贫困户、大病医疗救助、防灾、减灾、救灾款项的及时发放。</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eastAsia="仿宋_GB2312" w:cs="Arial Black"/>
          <w:kern w:val="0"/>
          <w:sz w:val="32"/>
          <w:szCs w:val="32"/>
        </w:rPr>
        <w:t>（十</w:t>
      </w:r>
      <w:r>
        <w:rPr>
          <w:rFonts w:hint="eastAsia" w:ascii="仿宋_GB2312" w:eastAsia="仿宋_GB2312" w:cs="Arial Black"/>
          <w:kern w:val="0"/>
          <w:sz w:val="32"/>
          <w:szCs w:val="32"/>
          <w:lang w:eastAsia="zh-CN"/>
        </w:rPr>
        <w:t>三</w:t>
      </w:r>
      <w:r>
        <w:rPr>
          <w:rFonts w:hint="eastAsia" w:ascii="仿宋_GB2312" w:eastAsia="仿宋_GB2312" w:cs="Arial Black"/>
          <w:kern w:val="0"/>
          <w:sz w:val="32"/>
          <w:szCs w:val="32"/>
        </w:rPr>
        <w:t>）承办上级党委、人大、政府交办的其他事项。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rPr>
              <w:t>保定市满城区</w:t>
            </w:r>
            <w:r>
              <w:rPr>
                <w:rFonts w:hint="eastAsia" w:ascii="仿宋_GB2312" w:hAnsi="Calibri" w:eastAsia="仿宋_GB2312" w:cs="Arial Black"/>
                <w:kern w:val="0"/>
                <w:sz w:val="28"/>
                <w:szCs w:val="28"/>
                <w:lang w:eastAsia="zh-CN"/>
              </w:rPr>
              <w:t>满城镇人民政府</w:t>
            </w:r>
          </w:p>
        </w:tc>
        <w:tc>
          <w:tcPr>
            <w:tcW w:w="2404"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行政单位</w:t>
            </w:r>
          </w:p>
        </w:tc>
        <w:tc>
          <w:tcPr>
            <w:tcW w:w="2622"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8" w:type="dxa"/>
            <w:tcBorders>
              <w:bottom w:val="single" w:color="auto" w:sz="4" w:space="0"/>
            </w:tcBorders>
          </w:tcPr>
          <w:p>
            <w:pPr>
              <w:spacing w:line="560" w:lineRule="exact"/>
              <w:jc w:val="both"/>
              <w:rPr>
                <w:rFonts w:ascii="仿宋_GB2312" w:hAnsi="Calibri" w:eastAsia="仿宋_GB2312" w:cs="Arial Black"/>
                <w:kern w:val="0"/>
                <w:sz w:val="28"/>
                <w:szCs w:val="28"/>
              </w:rPr>
            </w:pPr>
          </w:p>
        </w:tc>
        <w:tc>
          <w:tcPr>
            <w:tcW w:w="3426" w:type="dxa"/>
            <w:tcBorders>
              <w:bottom w:val="single" w:color="auto" w:sz="4" w:space="0"/>
            </w:tcBorders>
          </w:tcPr>
          <w:p>
            <w:pPr>
              <w:spacing w:line="560" w:lineRule="exact"/>
              <w:rPr>
                <w:rFonts w:ascii="仿宋_GB2312" w:hAnsi="Calibri" w:eastAsia="仿宋_GB2312" w:cs="Arial Black"/>
                <w:kern w:val="0"/>
                <w:sz w:val="28"/>
                <w:szCs w:val="28"/>
              </w:rPr>
            </w:pPr>
          </w:p>
        </w:tc>
        <w:tc>
          <w:tcPr>
            <w:tcW w:w="2404" w:type="dxa"/>
            <w:tcBorders>
              <w:bottom w:val="single" w:color="auto" w:sz="4" w:space="0"/>
            </w:tcBorders>
          </w:tcPr>
          <w:p>
            <w:pPr>
              <w:spacing w:line="560" w:lineRule="exact"/>
              <w:jc w:val="center"/>
              <w:rPr>
                <w:rFonts w:ascii="仿宋_GB2312" w:hAnsi="Calibri" w:eastAsia="仿宋_GB2312" w:cs="Arial Black"/>
                <w:kern w:val="0"/>
                <w:sz w:val="28"/>
                <w:szCs w:val="28"/>
              </w:rPr>
            </w:pPr>
          </w:p>
        </w:tc>
        <w:tc>
          <w:tcPr>
            <w:tcW w:w="2622" w:type="dxa"/>
            <w:tcBorders>
              <w:bottom w:val="single" w:color="auto" w:sz="4" w:space="0"/>
            </w:tcBorders>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jc w:val="both"/>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万元。与2019年度决算相比，收支各增加</w:t>
      </w:r>
      <w:r>
        <w:rPr>
          <w:rFonts w:hint="eastAsia" w:ascii="仿宋_GB2312" w:hAnsi="Times New Roman" w:eastAsia="仿宋_GB2312" w:cs="Wingdings"/>
          <w:sz w:val="32"/>
          <w:szCs w:val="32"/>
          <w:lang w:val="en-US" w:eastAsia="zh-CN"/>
        </w:rPr>
        <w:t>738.50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34.58</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val="en-US" w:eastAsia="zh-CN"/>
        </w:rPr>
        <w:t>2020年度项目增多，相关支出增加</w:t>
      </w:r>
      <w:r>
        <w:rPr>
          <w:rFonts w:hint="eastAsia" w:ascii="仿宋_GB2312" w:hAnsi="Times New Roman" w:eastAsia="仿宋_GB2312" w:cs="Wingdings"/>
          <w:sz w:val="32"/>
          <w:szCs w:val="32"/>
        </w:rPr>
        <w:t>。</w:t>
      </w:r>
    </w:p>
    <w:p>
      <w:pPr>
        <w:adjustRightInd w:val="0"/>
        <w:snapToGrid w:val="0"/>
        <w:spacing w:line="240" w:lineRule="auto"/>
        <w:ind w:firstLine="640" w:firstLineChars="200"/>
        <w:rPr>
          <w:rFonts w:hint="eastAsia" w:ascii="仿宋_GB2312" w:hAnsi="Times New Roman" w:eastAsia="仿宋_GB2312" w:cs="Wingdings"/>
          <w:sz w:val="32"/>
          <w:szCs w:val="32"/>
          <w:lang w:eastAsia="zh-CN"/>
        </w:rPr>
      </w:pPr>
    </w:p>
    <w:p>
      <w:pPr>
        <w:adjustRightInd w:val="0"/>
        <w:snapToGrid w:val="0"/>
        <w:spacing w:line="240" w:lineRule="auto"/>
        <w:ind w:firstLine="640" w:firstLineChars="200"/>
        <w:rPr>
          <w:rFonts w:hint="eastAsia" w:ascii="仿宋_GB2312" w:hAnsi="Times New Roman" w:eastAsia="仿宋_GB2312" w:cs="Wingdings"/>
          <w:sz w:val="32"/>
          <w:szCs w:val="32"/>
          <w:lang w:eastAsia="zh-CN"/>
        </w:rPr>
      </w:pPr>
    </w:p>
    <w:p>
      <w:pPr>
        <w:adjustRightInd w:val="0"/>
        <w:snapToGrid w:val="0"/>
        <w:spacing w:line="240" w:lineRule="auto"/>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drawing>
          <wp:inline distT="0" distB="0" distL="114300" distR="114300">
            <wp:extent cx="4584065" cy="2773680"/>
            <wp:effectExtent l="0" t="0" r="6985" b="7620"/>
            <wp:docPr id="10" name="图片 10"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3"/>
                    <pic:cNvPicPr>
                      <a:picLocks noChangeAspect="1"/>
                    </pic:cNvPicPr>
                  </pic:nvPicPr>
                  <pic:blipFill>
                    <a:blip r:embed="rId12"/>
                    <a:stretch>
                      <a:fillRect/>
                    </a:stretch>
                  </pic:blipFill>
                  <pic:spPr>
                    <a:xfrm>
                      <a:off x="0" y="0"/>
                      <a:ext cx="4584065" cy="2773680"/>
                    </a:xfrm>
                    <a:prstGeom prst="rect">
                      <a:avLst/>
                    </a:prstGeom>
                  </pic:spPr>
                </pic:pic>
              </a:graphicData>
            </a:graphic>
          </wp:inline>
        </w:drawing>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2557.16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89.67</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296.90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10.33</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%。如图所示：</w:t>
      </w: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240" w:lineRule="auto"/>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val="en-US" w:eastAsia="zh-CN"/>
        </w:rPr>
        <w:t xml:space="preserve">      </w:t>
      </w:r>
      <w:r>
        <w:rPr>
          <w:rFonts w:hint="eastAsia" w:ascii="仿宋_GB2312" w:hAnsi="Times New Roman" w:eastAsia="仿宋_GB2312" w:cs="Wingdings"/>
          <w:sz w:val="32"/>
          <w:szCs w:val="32"/>
          <w:lang w:eastAsia="zh-CN"/>
        </w:rPr>
        <w:drawing>
          <wp:inline distT="0" distB="0" distL="114300" distR="114300">
            <wp:extent cx="4304665" cy="2643505"/>
            <wp:effectExtent l="0" t="0" r="635" b="4445"/>
            <wp:docPr id="11" name="图片 1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4"/>
                    <pic:cNvPicPr>
                      <a:picLocks noChangeAspect="1"/>
                    </pic:cNvPicPr>
                  </pic:nvPicPr>
                  <pic:blipFill>
                    <a:blip r:embed="rId13"/>
                    <a:stretch>
                      <a:fillRect/>
                    </a:stretch>
                  </pic:blipFill>
                  <pic:spPr>
                    <a:xfrm>
                      <a:off x="0" y="0"/>
                      <a:ext cx="4304665" cy="2643505"/>
                    </a:xfrm>
                    <a:prstGeom prst="rect">
                      <a:avLst/>
                    </a:prstGeom>
                  </pic:spPr>
                </pic:pic>
              </a:graphicData>
            </a:graphic>
          </wp:inline>
        </w:drawing>
      </w:r>
    </w:p>
    <w:p>
      <w:pPr>
        <w:keepNext/>
        <w:keepLines/>
        <w:snapToGrid w:val="0"/>
        <w:spacing w:line="600" w:lineRule="exact"/>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738.50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34.58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2020年度项目增多，相关收入增加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738.50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34.58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2020年度项目增多，相关支出增加</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128.64</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639.83</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DengXian-Regular"/>
          <w:sz w:val="32"/>
          <w:szCs w:val="32"/>
          <w:lang w:val="en-US" w:eastAsia="zh-CN"/>
        </w:rPr>
        <w:t>追加项目预算，追加人员工资、保险</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128.64</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639.83</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DengXian-Regular"/>
          <w:sz w:val="32"/>
          <w:szCs w:val="32"/>
          <w:lang w:val="en-US" w:eastAsia="zh-CN"/>
        </w:rPr>
        <w:t>追加项目预算，追加人员工资、保险，增加支出</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2874.06</w:t>
      </w:r>
      <w:r>
        <w:rPr>
          <w:rFonts w:hint="eastAsia" w:ascii="仿宋_GB2312" w:hAnsi="Times New Roman" w:eastAsia="仿宋_GB2312" w:cs="Wingdings"/>
          <w:sz w:val="32"/>
          <w:szCs w:val="32"/>
        </w:rPr>
        <w:t>万元，主要用于以下方面：一般公共服务（类）支出</w:t>
      </w:r>
      <w:r>
        <w:rPr>
          <w:rFonts w:hint="eastAsia" w:ascii="仿宋_GB2312" w:hAnsi="Times New Roman" w:eastAsia="仿宋_GB2312" w:cs="Wingdings"/>
          <w:sz w:val="32"/>
          <w:szCs w:val="32"/>
          <w:lang w:val="en-US" w:eastAsia="zh-CN"/>
        </w:rPr>
        <w:t>1333.56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46.40</w:t>
      </w:r>
      <w:r>
        <w:rPr>
          <w:rFonts w:hint="eastAsia" w:ascii="仿宋_GB2312" w:hAnsi="Times New Roman" w:eastAsia="仿宋_GB2312" w:cs="Wingdings"/>
          <w:sz w:val="32"/>
          <w:szCs w:val="32"/>
        </w:rPr>
        <w:t>%，；公共安全类（类）支出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%；教育（类）支出</w:t>
      </w:r>
      <w:r>
        <w:rPr>
          <w:rFonts w:hint="eastAsia" w:ascii="仿宋_GB2312" w:hAnsi="Times New Roman" w:eastAsia="仿宋_GB2312" w:cs="Wingdings"/>
          <w:sz w:val="32"/>
          <w:szCs w:val="32"/>
          <w:lang w:val="en-US" w:eastAsia="zh-CN"/>
        </w:rPr>
        <w:t>18.46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0.64</w:t>
      </w:r>
      <w:r>
        <w:rPr>
          <w:rFonts w:hint="eastAsia" w:ascii="仿宋_GB2312" w:hAnsi="Times New Roman" w:eastAsia="仿宋_GB2312" w:cs="Wingdings"/>
          <w:sz w:val="32"/>
          <w:szCs w:val="32"/>
        </w:rPr>
        <w:t>%；科学技术（类）支出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%；文化旅游体育与传媒支出</w:t>
      </w:r>
      <w:r>
        <w:rPr>
          <w:rFonts w:hint="eastAsia" w:ascii="仿宋_GB2312" w:hAnsi="Times New Roman" w:eastAsia="仿宋_GB2312" w:cs="Wingdings"/>
          <w:sz w:val="32"/>
          <w:szCs w:val="32"/>
          <w:lang w:val="en-US" w:eastAsia="zh-CN"/>
        </w:rPr>
        <w:t>34.00万元，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1.18</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141.91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4.94</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55.19万元，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1.92</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节能环保</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179.80万元，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6.26</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农林水</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1042.53万元，</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36.27</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68.61</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2.39</w:t>
      </w:r>
      <w:r>
        <w:rPr>
          <w:rFonts w:hint="eastAsia" w:ascii="仿宋_GB2312" w:hAnsi="Times New Roman" w:eastAsia="仿宋_GB2312" w:cs="Wingdings"/>
          <w:sz w:val="32"/>
          <w:szCs w:val="32"/>
        </w:rPr>
        <w:t>%。</w:t>
      </w:r>
    </w:p>
    <w:p>
      <w:pPr>
        <w:adjustRightInd w:val="0"/>
        <w:snapToGrid w:val="0"/>
        <w:spacing w:line="240" w:lineRule="auto"/>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drawing>
          <wp:inline distT="0" distB="0" distL="114300" distR="114300">
            <wp:extent cx="4584065" cy="3346450"/>
            <wp:effectExtent l="0" t="0" r="6985" b="6350"/>
            <wp:docPr id="12" name="图片 1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5"/>
                    <pic:cNvPicPr>
                      <a:picLocks noChangeAspect="1"/>
                    </pic:cNvPicPr>
                  </pic:nvPicPr>
                  <pic:blipFill>
                    <a:blip r:embed="rId14"/>
                    <a:stretch>
                      <a:fillRect/>
                    </a:stretch>
                  </pic:blipFill>
                  <pic:spPr>
                    <a:xfrm>
                      <a:off x="0" y="0"/>
                      <a:ext cx="4584065" cy="3346450"/>
                    </a:xfrm>
                    <a:prstGeom prst="rect">
                      <a:avLst/>
                    </a:prstGeom>
                  </pic:spPr>
                </pic:pic>
              </a:graphicData>
            </a:graphic>
          </wp:inline>
        </w:drawing>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2577.16</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2231.58</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住房公积金、其他社会保障缴费、其他工资福利支出、退休费、抚恤金、生活补助、奖励金、</w:t>
      </w:r>
      <w:r>
        <w:rPr>
          <w:rFonts w:hint="eastAsia" w:ascii="仿宋_GB2312" w:hAnsi="Times New Roman" w:eastAsia="仿宋_GB2312" w:cs="Wingdings"/>
          <w:sz w:val="32"/>
          <w:szCs w:val="32"/>
          <w:lang w:eastAsia="zh-CN"/>
        </w:rPr>
        <w:t>个人农业生产补贴、</w:t>
      </w:r>
      <w:r>
        <w:rPr>
          <w:rFonts w:hint="eastAsia" w:ascii="仿宋_GB2312" w:hAnsi="Times New Roman" w:eastAsia="仿宋_GB2312" w:cs="Wingdings"/>
          <w:sz w:val="32"/>
          <w:szCs w:val="32"/>
        </w:rPr>
        <w:t>其他对个人和家庭的补助支出；公用经费</w:t>
      </w:r>
      <w:r>
        <w:rPr>
          <w:rFonts w:hint="eastAsia" w:ascii="仿宋_GB2312" w:hAnsi="Times New Roman" w:eastAsia="仿宋_GB2312" w:cs="Wingdings"/>
          <w:sz w:val="32"/>
          <w:szCs w:val="32"/>
          <w:lang w:val="en-US" w:eastAsia="zh-CN"/>
        </w:rPr>
        <w:t>345.58</w:t>
      </w:r>
      <w:r>
        <w:rPr>
          <w:rFonts w:hint="eastAsia" w:ascii="仿宋_GB2312" w:hAnsi="Times New Roman" w:eastAsia="仿宋_GB2312" w:cs="Wingdings"/>
          <w:sz w:val="32"/>
          <w:szCs w:val="32"/>
        </w:rPr>
        <w:t>万元，主要包括办公费、水费、电费、邮电费、取暖费、租赁费、公务用车运行维护费、其他交通费用。</w:t>
      </w:r>
    </w:p>
    <w:p>
      <w:pPr>
        <w:keepNext/>
        <w:keepLines/>
        <w:snapToGrid w:val="0"/>
        <w:spacing w:line="600" w:lineRule="exact"/>
        <w:ind w:firstLine="640" w:firstLineChars="200"/>
        <w:outlineLvl w:val="1"/>
        <w:rPr>
          <w:rFonts w:ascii="黑体" w:hAnsi="Calibri" w:eastAsia="黑体" w:cs="Times New Roman"/>
          <w:color w:val="auto"/>
          <w:sz w:val="32"/>
          <w:szCs w:val="32"/>
        </w:rPr>
      </w:pPr>
      <w:r>
        <w:rPr>
          <w:rFonts w:hint="eastAsia" w:ascii="黑体" w:hAnsi="Calibri" w:eastAsia="黑体" w:cs="Times New Roman"/>
          <w:color w:val="auto"/>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6</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6.00万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本部门</w:t>
      </w:r>
      <w:r>
        <w:rPr>
          <w:rFonts w:hint="eastAsia" w:ascii="仿宋_GB2312" w:hAnsi="Times New Roman" w:eastAsia="仿宋_GB2312" w:cs="Wingdings"/>
          <w:sz w:val="32"/>
          <w:szCs w:val="32"/>
          <w:lang w:val="en-US" w:eastAsia="zh-CN"/>
        </w:rPr>
        <w:t>2020年度未发生公务接待费支出</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0.02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0.33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镇综合执法队加大巡查力度增加燃油支出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未发生因公出国（境）费支出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未发生因公出国（境）费支出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shd w:val="clear"/>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6.00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lang w:eastAsia="zh-CN"/>
        </w:rPr>
        <w:t>与年初预算持平</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lang w:val="en-US" w:eastAsia="zh-CN"/>
        </w:rPr>
        <w:t>0.02</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增长</w:t>
      </w:r>
      <w:r>
        <w:rPr>
          <w:rFonts w:hint="eastAsia" w:ascii="仿宋_GB2312" w:hAnsi="Times New Roman" w:eastAsia="仿宋_GB2312" w:cs="Wingdings"/>
          <w:sz w:val="32"/>
          <w:szCs w:val="32"/>
          <w:lang w:val="en-US" w:eastAsia="zh-CN"/>
        </w:rPr>
        <w:t>0.33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镇综合执法队加大巡查力度增加燃油支出</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shd w:val="clear"/>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未发生公务用车购置经费支出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未发生公务用车购置经费支出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,发生运行维护费支出6.00万元</w:t>
      </w:r>
      <w:r>
        <w:rPr>
          <w:rFonts w:hint="eastAsia" w:ascii="仿宋_GB2312" w:hAnsi="Times New Roman" w:eastAsia="仿宋_GB2312" w:cs="Wingdings"/>
          <w:sz w:val="32"/>
          <w:szCs w:val="32"/>
        </w:rPr>
        <w:t>。公车运行维护费支出较预算</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1.31</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降低</w:t>
      </w:r>
      <w:r>
        <w:rPr>
          <w:rFonts w:hint="eastAsia" w:ascii="仿宋_GB2312" w:hAnsi="Times New Roman" w:eastAsia="仿宋_GB2312" w:cs="Wingdings"/>
          <w:sz w:val="32"/>
          <w:szCs w:val="32"/>
          <w:lang w:val="en-US" w:eastAsia="zh-CN"/>
        </w:rPr>
        <w:t>17.92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本部门</w:t>
      </w:r>
      <w:r>
        <w:rPr>
          <w:rFonts w:hint="eastAsia" w:ascii="仿宋_GB2312" w:hAnsi="Times New Roman" w:eastAsia="仿宋_GB2312" w:cs="Wingdings"/>
          <w:sz w:val="32"/>
          <w:szCs w:val="32"/>
          <w:lang w:val="en-US" w:eastAsia="zh-CN"/>
        </w:rPr>
        <w:t>2020年度未发生公务接待费支出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0.02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0.33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镇综合执法队加大巡查力度增加燃油支出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val="en-US" w:eastAsia="zh-CN"/>
        </w:rPr>
        <w:t>公务接待</w:t>
      </w:r>
      <w:r>
        <w:rPr>
          <w:rFonts w:hint="eastAsia" w:ascii="仿宋_GB2312" w:hAnsi="仿宋_GB2312" w:eastAsia="仿宋_GB2312" w:cs="仿宋_GB2312"/>
          <w:b w:val="0"/>
          <w:bCs w:val="0"/>
          <w:sz w:val="32"/>
          <w:szCs w:val="32"/>
        </w:rPr>
        <w:t>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未发生公务接待费支出</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未发生公务接待费支出</w:t>
      </w:r>
      <w:r>
        <w:rPr>
          <w:rFonts w:hint="eastAsia" w:ascii="仿宋_GB2312" w:hAnsi="Times New Roman" w:eastAsia="仿宋_GB2312" w:cs="Wingdings"/>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Wingdings"/>
          <w:sz w:val="32"/>
          <w:szCs w:val="32"/>
        </w:rPr>
      </w:pP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897.93</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基层组织运转及党建提升经费</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34.82</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2020年底对全部</w:t>
      </w:r>
      <w:r>
        <w:rPr>
          <w:rFonts w:hint="eastAsia" w:ascii="仿宋_GB2312" w:hAnsi="仿宋_GB2312" w:eastAsia="仿宋_GB2312" w:cs="仿宋_GB2312"/>
          <w:sz w:val="32"/>
          <w:szCs w:val="32"/>
        </w:rPr>
        <w:t>项目开展</w:t>
      </w:r>
      <w:r>
        <w:rPr>
          <w:rFonts w:hint="eastAsia" w:ascii="仿宋_GB2312" w:hAnsi="仿宋_GB2312" w:eastAsia="仿宋_GB2312" w:cs="仿宋_GB2312"/>
          <w:sz w:val="32"/>
          <w:szCs w:val="32"/>
          <w:lang w:eastAsia="zh-CN"/>
        </w:rPr>
        <w:t>了预算</w:t>
      </w:r>
      <w:r>
        <w:rPr>
          <w:rFonts w:hint="eastAsia" w:ascii="仿宋_GB2312" w:hAnsi="仿宋_GB2312" w:eastAsia="仿宋_GB2312" w:cs="仿宋_GB2312"/>
          <w:sz w:val="32"/>
          <w:szCs w:val="32"/>
        </w:rPr>
        <w:t>绩效评价。从评价情况来看，</w:t>
      </w:r>
      <w:r>
        <w:rPr>
          <w:rFonts w:hint="eastAsia" w:ascii="仿宋_GB2312" w:hAnsi="仿宋" w:eastAsia="仿宋_GB2312" w:cs="Times New Roman"/>
          <w:sz w:val="32"/>
          <w:szCs w:val="32"/>
        </w:rPr>
        <w:t>年底</w:t>
      </w:r>
      <w:r>
        <w:rPr>
          <w:rFonts w:hint="eastAsia" w:ascii="仿宋_GB2312" w:hAnsi="仿宋" w:eastAsia="仿宋_GB2312" w:cs="Times New Roman"/>
          <w:sz w:val="32"/>
          <w:szCs w:val="32"/>
          <w:lang w:eastAsia="zh-CN"/>
        </w:rPr>
        <w:t>基本</w:t>
      </w:r>
      <w:r>
        <w:rPr>
          <w:rFonts w:hint="eastAsia" w:ascii="仿宋_GB2312" w:hAnsi="仿宋" w:eastAsia="仿宋_GB2312" w:cs="Times New Roman"/>
          <w:sz w:val="32"/>
          <w:szCs w:val="32"/>
        </w:rPr>
        <w:t>实现绩效目标的项目有</w:t>
      </w:r>
      <w:r>
        <w:rPr>
          <w:rFonts w:hint="eastAsia" w:ascii="仿宋_GB2312" w:hAnsi="仿宋" w:eastAsia="仿宋_GB2312" w:cs="Times New Roman"/>
          <w:sz w:val="32"/>
          <w:szCs w:val="32"/>
          <w:lang w:val="en-US" w:eastAsia="zh-CN"/>
        </w:rPr>
        <w:t>17</w:t>
      </w:r>
      <w:r>
        <w:rPr>
          <w:rFonts w:hint="eastAsia" w:ascii="仿宋_GB2312" w:hAnsi="仿宋" w:eastAsia="仿宋_GB2312" w:cs="Times New Roman"/>
          <w:sz w:val="32"/>
          <w:szCs w:val="32"/>
        </w:rPr>
        <w:t>个，涉及资金</w:t>
      </w:r>
      <w:r>
        <w:rPr>
          <w:rFonts w:hint="eastAsia" w:ascii="仿宋_GB2312" w:hAnsi="仿宋" w:eastAsia="仿宋_GB2312" w:cs="Times New Roman"/>
          <w:sz w:val="32"/>
          <w:szCs w:val="32"/>
          <w:lang w:val="en-US" w:eastAsia="zh-CN"/>
        </w:rPr>
        <w:t>857.43</w:t>
      </w:r>
      <w:r>
        <w:rPr>
          <w:rFonts w:hint="eastAsia" w:ascii="仿宋_GB2312" w:hAnsi="仿宋" w:eastAsia="仿宋_GB2312" w:cs="Times New Roman"/>
          <w:sz w:val="32"/>
          <w:szCs w:val="32"/>
        </w:rPr>
        <w:t>万元；年底</w:t>
      </w:r>
      <w:r>
        <w:rPr>
          <w:rFonts w:hint="eastAsia" w:ascii="仿宋_GB2312" w:hAnsi="仿宋" w:eastAsia="仿宋_GB2312" w:cs="Times New Roman"/>
          <w:sz w:val="32"/>
          <w:szCs w:val="32"/>
          <w:lang w:eastAsia="zh-CN"/>
        </w:rPr>
        <w:t>未能完全完成资金支出的项目</w:t>
      </w:r>
      <w:r>
        <w:rPr>
          <w:rFonts w:hint="eastAsia" w:ascii="仿宋_GB2312" w:hAnsi="仿宋" w:eastAsia="仿宋_GB2312" w:cs="Times New Roman"/>
          <w:sz w:val="32"/>
          <w:szCs w:val="32"/>
        </w:rPr>
        <w:t>有</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个，</w:t>
      </w:r>
      <w:r>
        <w:rPr>
          <w:rFonts w:hint="eastAsia" w:ascii="仿宋_GB2312" w:hAnsi="仿宋" w:eastAsia="仿宋_GB2312" w:cs="Times New Roman"/>
          <w:sz w:val="32"/>
          <w:szCs w:val="32"/>
          <w:lang w:eastAsia="zh-CN"/>
        </w:rPr>
        <w:t>分别为“村干部保险”、“正常离任补贴”项目，</w:t>
      </w:r>
      <w:r>
        <w:rPr>
          <w:rFonts w:hint="eastAsia" w:ascii="仿宋_GB2312" w:hAnsi="仿宋" w:eastAsia="仿宋_GB2312" w:cs="Times New Roman"/>
          <w:sz w:val="32"/>
          <w:szCs w:val="32"/>
        </w:rPr>
        <w:t>涉及资金</w:t>
      </w:r>
      <w:r>
        <w:rPr>
          <w:rFonts w:hint="eastAsia" w:ascii="仿宋_GB2312" w:hAnsi="仿宋" w:eastAsia="仿宋_GB2312" w:cs="Times New Roman"/>
          <w:sz w:val="32"/>
          <w:szCs w:val="32"/>
          <w:lang w:val="en-US" w:eastAsia="zh-CN"/>
        </w:rPr>
        <w:t>40.52</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2020年底结余资金共计31.25万元，已于2020年12月底由财政收回。</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宋贾排水沟清理费用</w:t>
      </w:r>
      <w:r>
        <w:rPr>
          <w:rFonts w:hint="eastAsia" w:ascii="仿宋_GB2312" w:hAnsi="仿宋_GB2312" w:eastAsia="仿宋_GB2312" w:cs="仿宋_GB2312"/>
          <w:sz w:val="32"/>
          <w:szCs w:val="32"/>
        </w:rPr>
        <w:t xml:space="preserve">项目及 </w:t>
      </w:r>
      <w:r>
        <w:rPr>
          <w:rFonts w:hint="eastAsia" w:ascii="仿宋_GB2312" w:hAnsi="仿宋_GB2312" w:eastAsia="仿宋_GB2312" w:cs="仿宋_GB2312"/>
          <w:sz w:val="32"/>
          <w:szCs w:val="32"/>
          <w:lang w:eastAsia="zh-CN"/>
        </w:rPr>
        <w:t>清理北陵山垃圾临时堆放点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60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“宋贾排水沟清理费用”</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“宋贾排水沟清理费用”</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按时拨付清理费用</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解决垃圾倾倒问题疏通排水沟</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“清理北陵山垃圾临时堆放点”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“清理北陵山垃圾临时堆放点”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北陵山垃圾堆放点清理完毕</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按时发放资金</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2020年7-10月份区财政局农村两委补贴资金</w:t>
      </w:r>
      <w:r>
        <w:rPr>
          <w:rFonts w:hint="eastAsia" w:ascii="仿宋_GB2312" w:hAnsi="仿宋_GB2312" w:eastAsia="仿宋_GB2312" w:cs="仿宋_GB2312"/>
          <w:sz w:val="32"/>
          <w:szCs w:val="32"/>
          <w:lang w:eastAsia="zh-CN"/>
        </w:rPr>
        <w:t>”项目自</w:t>
      </w:r>
      <w:r>
        <w:rPr>
          <w:rFonts w:hint="eastAsia" w:ascii="仿宋_GB2312" w:hAnsi="仿宋_GB2312" w:eastAsia="仿宋_GB2312" w:cs="仿宋_GB2312"/>
          <w:sz w:val="32"/>
          <w:szCs w:val="32"/>
        </w:rPr>
        <w:t>评综述：根据年初设定的绩效目标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2020年7-10月份区财政局农村两委补贴资金</w:t>
      </w:r>
      <w:r>
        <w:rPr>
          <w:rFonts w:hint="eastAsia" w:ascii="仿宋_GB2312" w:hAnsi="仿宋_GB2312" w:eastAsia="仿宋_GB2312" w:cs="仿宋_GB2312"/>
          <w:sz w:val="32"/>
          <w:szCs w:val="32"/>
          <w:lang w:eastAsia="zh-CN"/>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116.43</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116.43</w:t>
      </w:r>
      <w:r>
        <w:rPr>
          <w:rFonts w:hint="eastAsia" w:ascii="仿宋_GB2312" w:hAnsi="仿宋_GB2312" w:eastAsia="仿宋_GB2312" w:cs="仿宋_GB2312"/>
          <w:sz w:val="32"/>
          <w:szCs w:val="32"/>
          <w:lang w:eastAsia="zh-CN"/>
        </w:rPr>
        <w:t>万元，完成预</w:t>
      </w:r>
      <w:r>
        <w:rPr>
          <w:rFonts w:hint="eastAsia" w:ascii="仿宋_GB2312" w:hAnsi="仿宋_GB2312" w:eastAsia="仿宋_GB2312" w:cs="仿宋_GB2312"/>
          <w:sz w:val="32"/>
          <w:szCs w:val="32"/>
        </w:rPr>
        <w:t>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按时发放村两委补贴资金</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按组织部规定发放</w:t>
      </w:r>
      <w:r>
        <w:rPr>
          <w:rFonts w:hint="eastAsia" w:ascii="仿宋_GB2312" w:hAnsi="仿宋_GB2312" w:eastAsia="仿宋_GB2312" w:cs="仿宋_GB2312"/>
          <w:sz w:val="32"/>
          <w:szCs w:val="32"/>
        </w:rPr>
        <w:t>。发现的</w:t>
      </w:r>
      <w:r>
        <w:rPr>
          <w:rFonts w:hint="eastAsia" w:ascii="仿宋_GB2312" w:hAnsi="仿宋_GB2312" w:eastAsia="仿宋_GB2312" w:cs="仿宋_GB2312"/>
          <w:sz w:val="32"/>
          <w:szCs w:val="32"/>
          <w:lang w:eastAsia="zh-CN"/>
        </w:rPr>
        <w:t>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）“为民服务群众专项、村级办公、党组织活动经费”项目自评综述：根据年初设定的绩效目标，“为民服务群众专项、村级办公、党组织活动经费”项目绩效自评得分为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68.82</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68.81</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99.99%</w:t>
      </w:r>
      <w:r>
        <w:rPr>
          <w:rFonts w:hint="eastAsia" w:ascii="仿宋_GB2312" w:hAnsi="仿宋_GB2312" w:eastAsia="仿宋_GB2312" w:cs="仿宋_GB2312"/>
          <w:sz w:val="32"/>
          <w:szCs w:val="32"/>
          <w:lang w:eastAsia="zh-CN"/>
        </w:rPr>
        <w:t>。项目绩效目标完成情况：一是按时发放经费；二是保障我镇基层组织工作顺利开展。发现的主要问题及原因：无。下一步改进措施：无。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）“韩庄违建拆违费用”项目自评综述：根据年初设定的绩效目标，“韩庄违建拆违费用”项目绩效自评得分为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5.76</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5.76</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。项目绩效目标完成情况：一是按时发放韩庄拆违相关费用；二是拆除违建清理土地。发现的主要问题及原因：无。下一步改进措施：无。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2017年一事一议拨款</w:t>
      </w:r>
      <w:r>
        <w:rPr>
          <w:rFonts w:hint="eastAsia" w:ascii="仿宋_GB2312" w:hAnsi="仿宋_GB2312" w:eastAsia="仿宋_GB2312" w:cs="仿宋_GB2312"/>
          <w:sz w:val="32"/>
          <w:szCs w:val="32"/>
          <w:lang w:eastAsia="zh-CN"/>
        </w:rPr>
        <w:t>”项目自评综述：根据年初设定的绩效目标，“</w:t>
      </w:r>
      <w:r>
        <w:rPr>
          <w:rFonts w:hint="eastAsia" w:ascii="仿宋_GB2312" w:hAnsi="仿宋_GB2312" w:eastAsia="仿宋_GB2312" w:cs="仿宋_GB2312"/>
          <w:sz w:val="32"/>
          <w:szCs w:val="32"/>
          <w:lang w:val="en-US" w:eastAsia="zh-CN"/>
        </w:rPr>
        <w:t>2017年一事一议拨款</w:t>
      </w:r>
      <w:r>
        <w:rPr>
          <w:rFonts w:hint="eastAsia" w:ascii="仿宋_GB2312" w:hAnsi="仿宋_GB2312" w:eastAsia="仿宋_GB2312" w:cs="仿宋_GB2312"/>
          <w:sz w:val="32"/>
          <w:szCs w:val="32"/>
          <w:lang w:eastAsia="zh-CN"/>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106.90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106.90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。项目绩效目标完成情况：一是按时发放一事一议资金；二是工程手续齐全专款专用。发现的主要问题及原因：无。下一步改进措施：无。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）“信访稳定经费”项目自评综述：根据年初设定的绩效目标，“信访稳定经费”项目绩效自评得分为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。项目绩效目标完成情况：一是解决信访案件稳控重点人员；二是化解信访苗头。发现的主要问题及原因：无。下一步改进措施：无。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）“信访稳定经费”项目自评综述：根据年初设定的绩效目标，“信访稳定经费”项目绩效自评得分为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25.00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24.99</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99.99%</w:t>
      </w:r>
      <w:r>
        <w:rPr>
          <w:rFonts w:hint="eastAsia" w:ascii="仿宋_GB2312" w:hAnsi="仿宋_GB2312" w:eastAsia="仿宋_GB2312" w:cs="仿宋_GB2312"/>
          <w:sz w:val="32"/>
          <w:szCs w:val="32"/>
          <w:lang w:eastAsia="zh-CN"/>
        </w:rPr>
        <w:t>。项目绩效目标完成情况：一是解决信访案件稳控重点人员；二是维持辖区稳定。发现的主要问题及原因：无。下一步改进措施：无。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）“信访稳定工作经费”项目自评综述：根据年初设定的绩效目标，“信访稳定工作经费”项目绩效自评得分为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。项目绩效目标完成情况：一是化解信访积案；二是消除信访苗头。发现的主要问题及原因：无。下一步改进措施：无。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）“信访稳定经费”项目自评综述：根据年初设定的绩效目标，“信访稳定经费”项目绩效自评得分为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。项目绩效目标完成情况：一是解决信访案件稳控重点人员；二是做好两会安保工作。发现的主要问题及原因：无。下一步改进措施：无。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）“镇政府租地”项目自评综述：根据年初设定的绩效目标，“镇政府租地”项目绩效自评得分为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。项目绩效目标完成情况：一是按时发放镇政府租地租金；二是争取续租。发现的主要问题及原因：无。下一步改进措施：无。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）“基层组织运转及党建提升经费”项目自评综述：根据年初设定的绩效目标，“基层组织运转及党建提升经费”项目绩效自评得分为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34.82</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34.82</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。项目绩效目标完成情况：一是加强我镇基层组织建设；二是按时拨付经费。发现的主要问题及原因：无。下一步改进措施：无。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）“镇中租地”项目自评综述：根据年初设定的绩效目标，“镇中租地”项目绩效自评得分为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18.46</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18.46</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。项目绩效目标完成情况：一是按时发放镇中租地租金；二是争取续租。发现的主要问题及原因：无。下一步改进措施：无。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）“农村文化建设资金”项目自评综述：根据年初设定的绩效目标，“农村文化建设资金”项目绩效自评得分为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34.00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34.00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。项目绩效目标完成情况：一是提高我镇群众文化水平；二是保障我镇群众文化生活。发现的主要问题及原因：无。下一步改进措施：无。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2019年抱阳河大美院租地款</w:t>
      </w:r>
      <w:r>
        <w:rPr>
          <w:rFonts w:hint="eastAsia" w:ascii="仿宋_GB2312" w:hAnsi="仿宋_GB2312" w:eastAsia="仿宋_GB2312" w:cs="仿宋_GB2312"/>
          <w:sz w:val="32"/>
          <w:szCs w:val="32"/>
          <w:lang w:eastAsia="zh-CN"/>
        </w:rPr>
        <w:t>”项目自评综述：根据年初设定的绩效目标，“</w:t>
      </w:r>
      <w:r>
        <w:rPr>
          <w:rFonts w:hint="eastAsia" w:ascii="仿宋_GB2312" w:hAnsi="仿宋_GB2312" w:eastAsia="仿宋_GB2312" w:cs="仿宋_GB2312"/>
          <w:sz w:val="32"/>
          <w:szCs w:val="32"/>
          <w:lang w:val="en-US" w:eastAsia="zh-CN"/>
        </w:rPr>
        <w:t>2019年抱阳河大美院租地款</w:t>
      </w:r>
      <w:r>
        <w:rPr>
          <w:rFonts w:hint="eastAsia" w:ascii="仿宋_GB2312" w:hAnsi="仿宋_GB2312" w:eastAsia="仿宋_GB2312" w:cs="仿宋_GB2312"/>
          <w:sz w:val="32"/>
          <w:szCs w:val="32"/>
          <w:lang w:eastAsia="zh-CN"/>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66.66</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66.66</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。项目绩效目标完成情况：一是按时发放河大美院租金；二是专款专用。发现的主要问题及原因：无。下一步改进措施：无。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eastAsia="zh-CN"/>
        </w:rPr>
        <w:t>村干部工资及保险”项目自评综述：根据年初设定的绩效目标，“村干部工资及保险”项目绩效自评得分为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26.65</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22.89</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85.89%</w:t>
      </w:r>
      <w:r>
        <w:rPr>
          <w:rFonts w:hint="eastAsia" w:ascii="仿宋_GB2312" w:hAnsi="仿宋_GB2312" w:eastAsia="仿宋_GB2312" w:cs="仿宋_GB2312"/>
          <w:sz w:val="32"/>
          <w:szCs w:val="32"/>
          <w:lang w:eastAsia="zh-CN"/>
        </w:rPr>
        <w:t>。项目绩效目标完成情况：一是按时发放我镇大学生村干部工资及保险；二是保障我镇村干部生活水平。发现的主要问题及原因：无。下一步改进措施：无。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）“村干部工资”项目自评综述：根据年初设定的绩效目标，“村干部工资”项目绩效自评得分为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255.99</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251.54</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98.26%</w:t>
      </w:r>
      <w:r>
        <w:rPr>
          <w:rFonts w:hint="eastAsia" w:ascii="仿宋_GB2312" w:hAnsi="仿宋_GB2312" w:eastAsia="仿宋_GB2312" w:cs="仿宋_GB2312"/>
          <w:sz w:val="32"/>
          <w:szCs w:val="32"/>
          <w:lang w:eastAsia="zh-CN"/>
        </w:rPr>
        <w:t>。项目绩效目标完成情况：一是按时发放村干部工资；二是按照组织部规定发放。发现的主要问题及原因：无。下一步改进措施：无。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）“村干部保险”项目自评综述：根据年初设定的绩效目标，“村干部保险”项目绩效自评得分为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分（绩效自评表附后）。全年预算数为</w:t>
      </w:r>
      <w:r>
        <w:rPr>
          <w:rFonts w:hint="eastAsia" w:ascii="仿宋_GB2312" w:hAnsi="仿宋_GB2312" w:eastAsia="仿宋_GB2312" w:cs="仿宋_GB2312"/>
          <w:sz w:val="32"/>
          <w:szCs w:val="32"/>
          <w:lang w:val="en-US" w:eastAsia="zh-CN"/>
        </w:rPr>
        <w:t>28.62</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13.12</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45.84%</w:t>
      </w:r>
      <w:r>
        <w:rPr>
          <w:rFonts w:hint="eastAsia" w:ascii="仿宋_GB2312" w:hAnsi="仿宋_GB2312" w:eastAsia="仿宋_GB2312" w:cs="仿宋_GB2312"/>
          <w:sz w:val="32"/>
          <w:szCs w:val="32"/>
          <w:lang w:eastAsia="zh-CN"/>
        </w:rPr>
        <w:t>。项目绩效目标完成情况：一是按时缴纳养老保险；二是保障村干部合法权益。发现的主要问题及原因：一是实际缴纳保险人数少于预算人数；二是实际缴纳保险金额少于预算金额。下一步改进措施：一是统计好实际符合要求的人数及金额；二是按照组织部规定发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）“正常离任补贴”项目自评综述：根据年初设定的绩效目标，“正常离任补贴”项目绩效</w:t>
      </w:r>
      <w:r>
        <w:rPr>
          <w:rFonts w:hint="eastAsia" w:ascii="仿宋_GB2312" w:hAnsi="仿宋_GB2312" w:eastAsia="仿宋_GB2312" w:cs="仿宋_GB2312"/>
          <w:sz w:val="32"/>
          <w:szCs w:val="32"/>
        </w:rPr>
        <w:t>自评得分为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11.90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4.40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36.97%</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按时发放离任补贴</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提高离任干部生活水平</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eastAsia="zh-CN"/>
        </w:rPr>
        <w:t>符合离任补贴政策的人数少于预算人数</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实际发放金额少于预算金额</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eastAsia="zh-CN"/>
        </w:rPr>
        <w:t>统计好符合相关政策的离任干部人数及金额</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按照组织部规定发放。</w:t>
      </w:r>
    </w:p>
    <w:tbl>
      <w:tblPr>
        <w:tblStyle w:val="5"/>
        <w:tblW w:w="9060" w:type="dxa"/>
        <w:tblInd w:w="93" w:type="dxa"/>
        <w:tblLayout w:type="fixed"/>
        <w:tblCellMar>
          <w:top w:w="0" w:type="dxa"/>
          <w:left w:w="108" w:type="dxa"/>
          <w:bottom w:w="0" w:type="dxa"/>
          <w:right w:w="108" w:type="dxa"/>
        </w:tblCellMar>
      </w:tblPr>
      <w:tblGrid>
        <w:gridCol w:w="781"/>
        <w:gridCol w:w="4272"/>
        <w:gridCol w:w="1225"/>
        <w:gridCol w:w="904"/>
        <w:gridCol w:w="1011"/>
        <w:gridCol w:w="867"/>
      </w:tblGrid>
      <w:tr>
        <w:tblPrEx>
          <w:tblCellMar>
            <w:top w:w="0" w:type="dxa"/>
            <w:left w:w="108" w:type="dxa"/>
            <w:bottom w:w="0" w:type="dxa"/>
            <w:right w:w="108" w:type="dxa"/>
          </w:tblCellMar>
        </w:tblPrEx>
        <w:trPr>
          <w:trHeight w:val="645" w:hRule="atLeast"/>
        </w:trPr>
        <w:tc>
          <w:tcPr>
            <w:tcW w:w="78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序号</w:t>
            </w:r>
          </w:p>
        </w:tc>
        <w:tc>
          <w:tcPr>
            <w:tcW w:w="42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0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1</w:t>
            </w:r>
          </w:p>
        </w:tc>
        <w:tc>
          <w:tcPr>
            <w:tcW w:w="427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宋贾排水沟清理费用</w:t>
            </w:r>
          </w:p>
        </w:tc>
        <w:tc>
          <w:tcPr>
            <w:tcW w:w="1225" w:type="dxa"/>
            <w:tcBorders>
              <w:top w:val="nil"/>
              <w:left w:val="nil"/>
              <w:bottom w:val="single" w:color="auto" w:sz="4" w:space="0"/>
              <w:right w:val="single" w:color="auto" w:sz="4" w:space="0"/>
            </w:tcBorders>
            <w:vAlign w:val="center"/>
          </w:tcPr>
          <w:p>
            <w:pPr>
              <w:widowControl/>
              <w:jc w:val="center"/>
              <w:rPr>
                <w:rFonts w:hint="default" w:ascii="Arial" w:hAnsi="Arial" w:eastAsia="宋体" w:cs="Arial"/>
                <w:color w:val="000000"/>
                <w:kern w:val="0"/>
                <w:sz w:val="20"/>
                <w:szCs w:val="20"/>
                <w:lang w:val="en-US"/>
              </w:rPr>
            </w:pPr>
            <w:r>
              <w:rPr>
                <w:rFonts w:hint="eastAsia" w:ascii="宋体" w:hAnsi="宋体" w:cs="宋体"/>
                <w:color w:val="000000"/>
                <w:kern w:val="0"/>
                <w:sz w:val="22"/>
                <w:lang w:val="en-US" w:eastAsia="zh-CN"/>
              </w:rPr>
              <w:t>4.80</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2</w:t>
            </w:r>
          </w:p>
        </w:tc>
        <w:tc>
          <w:tcPr>
            <w:tcW w:w="427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清理北陵山垃圾临时堆放点</w:t>
            </w:r>
          </w:p>
        </w:tc>
        <w:tc>
          <w:tcPr>
            <w:tcW w:w="1225" w:type="dxa"/>
            <w:tcBorders>
              <w:top w:val="nil"/>
              <w:left w:val="nil"/>
              <w:bottom w:val="single" w:color="auto" w:sz="4" w:space="0"/>
              <w:right w:val="single" w:color="auto" w:sz="4" w:space="0"/>
            </w:tcBorders>
            <w:vAlign w:val="center"/>
          </w:tcPr>
          <w:p>
            <w:pPr>
              <w:widowControl/>
              <w:jc w:val="center"/>
              <w:rPr>
                <w:rFonts w:hint="default" w:ascii="Arial" w:hAnsi="Arial" w:cs="Arial"/>
                <w:color w:val="000000"/>
                <w:sz w:val="20"/>
                <w:szCs w:val="20"/>
                <w:lang w:val="en-US"/>
              </w:rPr>
            </w:pPr>
            <w:r>
              <w:rPr>
                <w:rFonts w:hint="eastAsia" w:ascii="宋体" w:hAnsi="宋体" w:cs="宋体"/>
                <w:color w:val="000000"/>
                <w:kern w:val="0"/>
                <w:sz w:val="22"/>
                <w:lang w:val="en-US" w:eastAsia="zh-CN"/>
              </w:rPr>
              <w:t>25.00</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14"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3</w:t>
            </w:r>
          </w:p>
        </w:tc>
        <w:tc>
          <w:tcPr>
            <w:tcW w:w="427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val="en-US" w:eastAsia="zh-CN"/>
              </w:rPr>
              <w:t>2020年7-10月份区财政局农村两委补贴资金</w:t>
            </w:r>
          </w:p>
        </w:tc>
        <w:tc>
          <w:tcPr>
            <w:tcW w:w="1225" w:type="dxa"/>
            <w:tcBorders>
              <w:top w:val="nil"/>
              <w:left w:val="nil"/>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116.43</w:t>
            </w: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FF0000"/>
                <w:kern w:val="0"/>
                <w:sz w:val="22"/>
              </w:rPr>
            </w:pPr>
            <w:r>
              <w:rPr>
                <w:rFonts w:hint="eastAsia" w:ascii="宋体" w:hAnsi="宋体" w:cs="宋体"/>
                <w:color w:val="FF0000"/>
                <w:kern w:val="0"/>
                <w:sz w:val="22"/>
              </w:rPr>
              <w:t>　</w:t>
            </w: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FF0000"/>
                <w:kern w:val="0"/>
                <w:sz w:val="22"/>
              </w:rPr>
            </w:pPr>
            <w:r>
              <w:rPr>
                <w:rFonts w:hint="eastAsia" w:ascii="宋体" w:hAnsi="宋体" w:cs="宋体"/>
                <w:color w:val="FF0000"/>
                <w:kern w:val="0"/>
                <w:sz w:val="22"/>
              </w:rPr>
              <w:t>　</w:t>
            </w: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4</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为民服务群众专项、村级办公、党组织活动经费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sz w:val="20"/>
                <w:szCs w:val="20"/>
              </w:rPr>
            </w:pPr>
            <w:r>
              <w:rPr>
                <w:rFonts w:hint="eastAsia" w:ascii="宋体" w:hAnsi="宋体" w:cs="宋体"/>
                <w:color w:val="000000"/>
                <w:kern w:val="0"/>
                <w:sz w:val="22"/>
                <w:lang w:val="en-US" w:eastAsia="zh-CN"/>
              </w:rPr>
              <w:t>68.82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5</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韩庄违建拆违费用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sz w:val="20"/>
                <w:szCs w:val="20"/>
              </w:rPr>
            </w:pPr>
            <w:r>
              <w:rPr>
                <w:rFonts w:hint="eastAsia" w:ascii="宋体" w:hAnsi="宋体" w:cs="宋体"/>
                <w:color w:val="000000"/>
                <w:kern w:val="0"/>
                <w:sz w:val="22"/>
                <w:lang w:val="en-US" w:eastAsia="zh-CN"/>
              </w:rPr>
              <w:t>5.76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val="en-US" w:eastAsia="zh-CN"/>
              </w:rPr>
              <w:t>2017年一事一议拨款</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color w:val="000000"/>
                <w:sz w:val="20"/>
                <w:szCs w:val="20"/>
                <w:lang w:val="en-US"/>
              </w:rPr>
            </w:pPr>
            <w:r>
              <w:rPr>
                <w:rFonts w:hint="eastAsia" w:ascii="宋体" w:cs="宋体"/>
                <w:color w:val="000000"/>
                <w:kern w:val="0"/>
                <w:sz w:val="22"/>
                <w:lang w:val="en-US" w:eastAsia="zh-CN"/>
              </w:rPr>
              <w:t>106.90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信访稳定经费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color w:val="000000"/>
                <w:sz w:val="20"/>
                <w:szCs w:val="20"/>
                <w:lang w:val="en-US"/>
              </w:rPr>
            </w:pPr>
            <w:r>
              <w:rPr>
                <w:rFonts w:hint="eastAsia" w:ascii="宋体" w:hAnsi="宋体" w:cs="宋体"/>
                <w:color w:val="000000"/>
                <w:kern w:val="0"/>
                <w:sz w:val="22"/>
                <w:lang w:val="en-US" w:eastAsia="zh-CN"/>
              </w:rPr>
              <w:t>20.00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信访稳定经费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25.00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信访稳定工作经费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15.00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信访稳定经费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color w:val="000000"/>
                <w:sz w:val="20"/>
                <w:szCs w:val="20"/>
                <w:lang w:val="en-US"/>
              </w:rPr>
            </w:pPr>
            <w:r>
              <w:rPr>
                <w:rFonts w:hint="eastAsia" w:ascii="宋体" w:hAnsi="宋体" w:cs="宋体"/>
                <w:color w:val="000000"/>
                <w:kern w:val="0"/>
                <w:sz w:val="22"/>
                <w:lang w:val="en-US" w:eastAsia="zh-CN"/>
              </w:rPr>
              <w:t>30.00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镇政府租地</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sz w:val="20"/>
                <w:szCs w:val="20"/>
              </w:rPr>
            </w:pPr>
            <w:r>
              <w:rPr>
                <w:rFonts w:hint="eastAsia" w:ascii="宋体" w:hAnsi="宋体" w:cs="宋体"/>
                <w:color w:val="000000"/>
                <w:kern w:val="0"/>
                <w:sz w:val="22"/>
                <w:lang w:val="en-US" w:eastAsia="zh-CN"/>
              </w:rPr>
              <w:t>3.12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基层组织运转及党建提升经费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sz w:val="20"/>
                <w:szCs w:val="20"/>
              </w:rPr>
            </w:pPr>
            <w:r>
              <w:rPr>
                <w:rFonts w:hint="eastAsia" w:ascii="宋体" w:hAnsi="宋体" w:cs="宋体"/>
                <w:color w:val="000000"/>
                <w:kern w:val="0"/>
                <w:sz w:val="22"/>
                <w:lang w:val="en-US" w:eastAsia="zh-CN"/>
              </w:rPr>
              <w:t>34.82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color w:val="000000"/>
                <w:kern w:val="0"/>
                <w:sz w:val="22"/>
                <w:lang w:val="en-US" w:eastAsia="zh-CN"/>
              </w:rPr>
            </w:pPr>
            <w:r>
              <w:rPr>
                <w:rFonts w:hint="eastAsia" w:ascii="宋体" w:hAnsi="宋体" w:cs="宋体"/>
                <w:color w:val="000000"/>
                <w:kern w:val="0"/>
                <w:sz w:val="22"/>
                <w:lang w:val="en-US" w:eastAsia="zh-CN"/>
              </w:rPr>
              <w:t>13</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镇中租地</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18.46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color w:val="000000"/>
                <w:kern w:val="0"/>
                <w:sz w:val="22"/>
                <w:lang w:val="en-US" w:eastAsia="zh-CN"/>
              </w:rPr>
            </w:pPr>
            <w:r>
              <w:rPr>
                <w:rFonts w:hint="eastAsia" w:ascii="宋体" w:hAnsi="宋体" w:cs="宋体"/>
                <w:color w:val="000000"/>
                <w:kern w:val="0"/>
                <w:sz w:val="22"/>
                <w:lang w:val="en-US" w:eastAsia="zh-CN"/>
              </w:rPr>
              <w:t>14</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农村文化建设资金</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34.00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color w:val="000000"/>
                <w:kern w:val="0"/>
                <w:sz w:val="22"/>
                <w:lang w:val="en-US" w:eastAsia="zh-CN"/>
              </w:rPr>
            </w:pPr>
            <w:r>
              <w:rPr>
                <w:rFonts w:hint="eastAsia" w:ascii="宋体" w:hAnsi="宋体" w:cs="宋体"/>
                <w:color w:val="000000"/>
                <w:kern w:val="0"/>
                <w:sz w:val="22"/>
                <w:lang w:val="en-US" w:eastAsia="zh-CN"/>
              </w:rPr>
              <w:t>15</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val="en-US" w:eastAsia="zh-CN"/>
              </w:rPr>
              <w:t>2019年抱阳河大美院租地款</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66.66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lang w:val="en-US" w:eastAsia="zh-CN"/>
              </w:rPr>
            </w:pPr>
            <w:r>
              <w:rPr>
                <w:rFonts w:hint="eastAsia" w:ascii="宋体" w:hAnsi="宋体" w:cs="宋体"/>
                <w:color w:val="000000"/>
                <w:kern w:val="0"/>
                <w:sz w:val="22"/>
              </w:rPr>
              <w:t>1</w:t>
            </w:r>
            <w:r>
              <w:rPr>
                <w:rFonts w:hint="eastAsia" w:ascii="宋体" w:hAnsi="宋体" w:cs="宋体"/>
                <w:color w:val="000000"/>
                <w:kern w:val="0"/>
                <w:sz w:val="22"/>
                <w:lang w:val="en-US" w:eastAsia="zh-CN"/>
              </w:rPr>
              <w:t>6</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村干部工资及保险</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sz w:val="20"/>
                <w:szCs w:val="20"/>
              </w:rPr>
            </w:pPr>
            <w:r>
              <w:rPr>
                <w:rFonts w:hint="eastAsia" w:ascii="宋体" w:cs="宋体"/>
                <w:color w:val="000000"/>
                <w:kern w:val="0"/>
                <w:sz w:val="22"/>
                <w:lang w:val="en-US" w:eastAsia="zh-CN"/>
              </w:rPr>
              <w:t>26.65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2"/>
                <w:lang w:val="en-US" w:eastAsia="zh-CN"/>
              </w:rPr>
            </w:pPr>
            <w:r>
              <w:rPr>
                <w:rFonts w:hint="eastAsia" w:ascii="宋体" w:hAnsi="宋体" w:cs="宋体"/>
                <w:kern w:val="0"/>
                <w:sz w:val="22"/>
              </w:rPr>
              <w:t>1</w:t>
            </w:r>
            <w:r>
              <w:rPr>
                <w:rFonts w:hint="eastAsia" w:ascii="宋体" w:hAnsi="宋体" w:cs="宋体"/>
                <w:kern w:val="0"/>
                <w:sz w:val="22"/>
                <w:lang w:val="en-US" w:eastAsia="zh-CN"/>
              </w:rPr>
              <w:t>7</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村干部工资</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255.99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2"/>
                <w:lang w:val="en-US" w:eastAsia="zh-CN"/>
              </w:rPr>
            </w:pPr>
            <w:r>
              <w:rPr>
                <w:rFonts w:hint="eastAsia" w:ascii="宋体" w:hAnsi="宋体" w:cs="宋体"/>
                <w:kern w:val="0"/>
                <w:sz w:val="22"/>
                <w:lang w:val="en-US" w:eastAsia="zh-CN"/>
              </w:rPr>
              <w:t>18</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村干部保险</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28.62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rPr>
                <w:rFonts w:hint="eastAsia" w:ascii="宋体" w:hAnsi="宋体" w:cs="宋体"/>
                <w:kern w:val="0"/>
                <w:sz w:val="22"/>
              </w:rPr>
            </w:pPr>
            <w:r>
              <w:rPr>
                <w:rFonts w:hint="eastAsia" w:ascii="宋体" w:hAnsi="宋体" w:cs="宋体"/>
                <w:kern w:val="0"/>
                <w:sz w:val="22"/>
              </w:rPr>
              <w:t>√</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2"/>
                <w:lang w:val="en-US" w:eastAsia="zh-CN"/>
              </w:rPr>
            </w:pPr>
            <w:r>
              <w:rPr>
                <w:rFonts w:hint="eastAsia" w:ascii="宋体" w:hAnsi="宋体" w:cs="宋体"/>
                <w:kern w:val="0"/>
                <w:sz w:val="22"/>
              </w:rPr>
              <w:t>1</w:t>
            </w:r>
            <w:r>
              <w:rPr>
                <w:rFonts w:hint="eastAsia" w:ascii="宋体" w:hAnsi="宋体" w:cs="宋体"/>
                <w:kern w:val="0"/>
                <w:sz w:val="22"/>
                <w:lang w:val="en-US" w:eastAsia="zh-CN"/>
              </w:rPr>
              <w:t>9</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eastAsia="zh-CN"/>
              </w:rPr>
              <w:t>正常离任补贴</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cs="Arial" w:eastAsiaTheme="minorEastAsia"/>
                <w:color w:val="000000"/>
                <w:sz w:val="20"/>
                <w:szCs w:val="20"/>
                <w:lang w:val="en-US" w:eastAsia="zh-CN"/>
              </w:rPr>
            </w:pPr>
            <w:r>
              <w:rPr>
                <w:rFonts w:hint="eastAsia" w:ascii="宋体" w:hAnsi="宋体" w:cs="宋体"/>
                <w:color w:val="000000"/>
                <w:kern w:val="0"/>
                <w:sz w:val="22"/>
                <w:lang w:val="en-US" w:eastAsia="zh-CN"/>
              </w:rPr>
              <w:t>11.90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rPr>
                <w:rFonts w:hint="eastAsia" w:ascii="宋体" w:hAnsi="宋体" w:cs="宋体"/>
                <w:kern w:val="0"/>
                <w:sz w:val="22"/>
              </w:rPr>
            </w:pPr>
            <w:r>
              <w:rPr>
                <w:rFonts w:hint="eastAsia" w:ascii="宋体" w:hAnsi="宋体" w:cs="宋体"/>
                <w:kern w:val="0"/>
                <w:sz w:val="22"/>
              </w:rPr>
              <w:t>√</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bl>
    <w:p>
      <w:pPr>
        <w:numPr>
          <w:ilvl w:val="0"/>
          <w:numId w:val="0"/>
        </w:numPr>
        <w:adjustRightInd w:val="0"/>
        <w:snapToGrid w:val="0"/>
        <w:spacing w:line="600" w:lineRule="exact"/>
        <w:ind w:left="630" w:left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财政评价项目绩效评价结果</w:t>
      </w:r>
    </w:p>
    <w:p>
      <w:p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345.58</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174.21</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33.52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我</w:t>
      </w:r>
      <w:r>
        <w:rPr>
          <w:rFonts w:hint="eastAsia" w:ascii="仿宋_GB2312" w:hAnsi="Times New Roman" w:eastAsia="仿宋_GB2312" w:cs="DengXian-Regular"/>
          <w:sz w:val="32"/>
          <w:szCs w:val="32"/>
          <w:lang w:eastAsia="zh-CN"/>
        </w:rPr>
        <w:t>单位厉行节俭，减少支出</w:t>
      </w:r>
      <w:r>
        <w:rPr>
          <w:rFonts w:hint="eastAsia" w:ascii="仿宋_GB2312" w:hAnsi="Times New Roman" w:eastAsia="仿宋_GB2312" w:cs="DengXian-Regular"/>
          <w:sz w:val="32"/>
          <w:szCs w:val="32"/>
        </w:rPr>
        <w:t>。</w:t>
      </w:r>
    </w:p>
    <w:p>
      <w:pPr>
        <w:keepNext/>
        <w:keepLines/>
        <w:snapToGrid w:val="0"/>
        <w:spacing w:line="600" w:lineRule="exact"/>
        <w:ind w:firstLine="640" w:firstLineChars="200"/>
        <w:outlineLvl w:val="2"/>
        <w:rPr>
          <w:rFonts w:ascii="仿宋_GB2312" w:hAnsi="仿宋_GB2312" w:eastAsia="仿宋_GB2312" w:cs="仿宋_GB2312"/>
          <w:color w:val="auto"/>
          <w:sz w:val="32"/>
          <w:szCs w:val="32"/>
        </w:rPr>
      </w:pPr>
      <w:r>
        <w:rPr>
          <w:rFonts w:hint="eastAsia" w:ascii="黑体" w:hAnsi="黑体" w:eastAsia="黑体" w:cs="黑体"/>
          <w:color w:val="auto"/>
          <w:sz w:val="32"/>
          <w:szCs w:val="32"/>
        </w:rPr>
        <w:t>八、政府采购情况</w:t>
      </w:r>
    </w:p>
    <w:p>
      <w:pPr>
        <w:snapToGrid w:val="0"/>
        <w:spacing w:line="600" w:lineRule="exact"/>
        <w:ind w:firstLine="640" w:firstLineChars="200"/>
        <w:jc w:val="left"/>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color w:val="auto"/>
          <w:sz w:val="32"/>
          <w:szCs w:val="32"/>
        </w:rPr>
      </w:pPr>
      <w:r>
        <w:rPr>
          <w:rFonts w:hint="eastAsia" w:ascii="黑体" w:hAnsi="黑体" w:eastAsia="黑体" w:cs="黑体"/>
          <w:color w:val="auto"/>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辆，主要是</w:t>
      </w:r>
      <w:r>
        <w:rPr>
          <w:rFonts w:hint="eastAsia" w:ascii="仿宋_GB2312" w:hAnsi="仿宋_GB2312" w:eastAsia="仿宋_GB2312" w:cs="仿宋_GB2312"/>
          <w:sz w:val="32"/>
          <w:szCs w:val="32"/>
          <w:lang w:val="en-US" w:eastAsia="zh-CN"/>
        </w:rPr>
        <w:t>未发生公务用车购置经费支出</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val="en-US" w:eastAsia="zh-CN"/>
        </w:rPr>
        <w:t>防火及矿山巡查公务车</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未发生单位价值50万元以上通用设备支出，</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未发生单位价值100万元以上专用设备支出</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lang w:eastAsia="zh-CN"/>
        </w:rPr>
        <w:t>政府性基金预算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国有资金</w:t>
      </w:r>
      <w:r>
        <w:rPr>
          <w:rFonts w:hint="eastAsia" w:ascii="仿宋_GB2312" w:hAnsi="仿宋_GB2312" w:eastAsia="仿宋_GB2312" w:cs="仿宋_GB2312"/>
          <w:sz w:val="32"/>
          <w:szCs w:val="32"/>
          <w:lang w:val="en-US" w:eastAsia="zh-CN"/>
        </w:rPr>
        <w:t>经营</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收支及结转结余情况，故</w:t>
      </w:r>
      <w:r>
        <w:rPr>
          <w:rFonts w:hint="eastAsia" w:ascii="仿宋_GB2312" w:hAnsi="Times New Roman" w:eastAsia="仿宋_GB2312" w:cs="DengXian-Regular"/>
          <w:sz w:val="32"/>
          <w:szCs w:val="32"/>
        </w:rPr>
        <w:t>政府性基金预算财政拨款收入支出决算表</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仿宋_GB2312" w:eastAsia="仿宋_GB2312" w:cs="仿宋_GB2312"/>
          <w:sz w:val="32"/>
          <w:szCs w:val="32"/>
        </w:rPr>
        <w:t>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-1130935</wp:posOffset>
                </wp:positionH>
                <wp:positionV relativeFrom="paragraph">
                  <wp:posOffset>81915</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9.05pt;margin-top:6.45pt;height:263.1pt;width:613.65pt;z-index:251660288;v-text-anchor:middle;mso-width-relative:page;mso-height-relative:page;" fillcolor="#7F7F7F [1612]" filled="t" stroked="t" coordsize="21600,21600" o:gfxdata="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GNVO1LZAAAADAEAAA8A&#10;AAAAAAAAAQAgAAAAIgAAAGRycy9kb3ducmV2LnhtbFBLAQIUABQAAAAIAIdO4kDBnZ8JiAIAAEwF&#10;AAAOAAAAAAAAAAEAIAAAACgBAABkcnMvZTJvRG9jLnhtbFBLBQYAAAAABgAGAFkBAAAiBgAAAAA=&#10;">
                <v:fill type="pattern" on="t" color2="#FFFFFF [3212]" o:title="5%" focussize="0,0" r:id="rId11"/>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部门：</w:t>
            </w:r>
            <w:r>
              <w:rPr>
                <w:rFonts w:hint="eastAsia" w:ascii="宋体" w:hAnsi="宋体" w:eastAsia="宋体" w:cs="宋体"/>
                <w:color w:val="000000"/>
                <w:kern w:val="0"/>
                <w:sz w:val="22"/>
                <w:szCs w:val="22"/>
                <w:lang w:val="en-US" w:eastAsia="zh-CN" w:bidi="ar"/>
              </w:rPr>
              <w:t>满城镇人民政府</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2874.06</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1333.56</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18.46</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34.00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141.91</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55.19</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179.80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1042.53</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68.61</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2874.06</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2874.06</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2874.06</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2874.06</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9580" w:type="dxa"/>
        <w:jc w:val="center"/>
        <w:tblLayout w:type="autofit"/>
        <w:tblCellMar>
          <w:top w:w="0" w:type="dxa"/>
          <w:left w:w="0" w:type="dxa"/>
          <w:bottom w:w="0" w:type="dxa"/>
          <w:right w:w="0" w:type="dxa"/>
        </w:tblCellMar>
      </w:tblPr>
      <w:tblGrid>
        <w:gridCol w:w="1031"/>
        <w:gridCol w:w="60"/>
        <w:gridCol w:w="60"/>
        <w:gridCol w:w="2041"/>
        <w:gridCol w:w="1312"/>
        <w:gridCol w:w="1312"/>
        <w:gridCol w:w="800"/>
        <w:gridCol w:w="800"/>
        <w:gridCol w:w="800"/>
        <w:gridCol w:w="800"/>
        <w:gridCol w:w="802"/>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2"/>
                <w:szCs w:val="22"/>
                <w:lang w:val="en-US" w:eastAsia="zh-CN" w:bidi="ar"/>
              </w:rPr>
              <w:t>满城镇人民政府</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2874.06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2874.06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行政运行</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440.72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440.72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2010302</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一般行政管理事务</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66.66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2010308</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信访事务</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89.99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2010350</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事业运行</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730.43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730.43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2010399</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其他政府办公厅（室）及相关机构事务支出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20509</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教育费附加安排的支出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2050999</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其他教育费附加安排的支出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文化和旅游</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2070109</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群众文化</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115.27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115.27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26.64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26.64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卫生健康支出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55.19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55.19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21004</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公共卫生</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2100409</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重大公共卫生服务</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21011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行政事业单位医疗</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2101101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节能环保支出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179.80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179.80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21103</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污染防治</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2110302</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 xml:space="preserve">  水体</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21104</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自然生态保护</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2110402</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 xml:space="preserve">  农村环境保护</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213</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农林水支出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1042.53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000000"/>
                <w:kern w:val="0"/>
                <w:sz w:val="18"/>
                <w:szCs w:val="18"/>
                <w:u w:val="none"/>
                <w:lang w:val="en-US" w:eastAsia="zh-CN" w:bidi="ar"/>
              </w:rPr>
              <w:t>1042.53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auto"/>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农业农村</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401.16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2130122</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农业生产发展</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378.27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378.27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2130152</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对高校毕业生到基层任职补助</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22.89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21307</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农村综合改革</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641.37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641.37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2130701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对村级一事一议的补助</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2130705</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601.37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601.37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住房保障支出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22102</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住房改革支出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2210201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22"/>
                <w:szCs w:val="22"/>
                <w:lang w:val="en-US" w:eastAsia="zh-CN" w:bidi="ar"/>
              </w:rPr>
              <w:t>满城镇人民政府</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2874.06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2577.16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296.90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440.72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440.72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信访事务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2010350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730.43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730.43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其他政府办公厅（室）及相关机构事务支出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教育费附加安排的支出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2050999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其他教育费附加安排的支出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文化和旅游</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2070109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群众文化</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115.27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115.27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公共卫生</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重大公共卫生服务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节能环保支出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179.80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污染防治</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2110302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水体</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自然生态保护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2110402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农村环境保护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农林水支出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1042.53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146.90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农业农村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2130122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农业生产发展</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378.27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378.27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2130152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对高校毕业生到基层任职补助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22.89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22.89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农村综合改革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641.37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494.47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146.90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对村级一事一议的补助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601.37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494.47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106.90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6"/>
              <w:gridCol w:w="374"/>
              <w:gridCol w:w="570"/>
              <w:gridCol w:w="851"/>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7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57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22"/>
                      <w:szCs w:val="22"/>
                      <w:lang w:val="en-US" w:eastAsia="zh-CN" w:bidi="ar"/>
                    </w:rPr>
                    <w:t>满城镇人民政府</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7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57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37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37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57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2874.06</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1333.56</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lang w:val="en-US" w:eastAsia="zh-CN"/>
                    </w:rPr>
                    <w:t>1333.56</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18.46</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lang w:val="en-US" w:eastAsia="zh-CN"/>
                    </w:rPr>
                    <w:t>18.46</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34.00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34.00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141.91</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141.91</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55.19</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55.19</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179.80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179.80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1,042.53</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1,042.53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68.61</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lang w:val="en-US" w:eastAsia="zh-CN"/>
                    </w:rPr>
                    <w:t>68.61</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2874.06</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2874.06</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lang w:val="en-US" w:eastAsia="zh-CN"/>
                    </w:rPr>
                    <w:t>2874.06</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2874.06</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37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2874.06</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2874.06</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22"/>
                <w:szCs w:val="22"/>
                <w:lang w:val="en-US" w:eastAsia="zh-CN" w:bidi="ar"/>
              </w:rPr>
              <w:t>满城镇人民政府</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2874.06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2577.16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296.90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1333.56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440.72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440.72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2010308</w:t>
            </w:r>
          </w:p>
        </w:tc>
        <w:tc>
          <w:tcPr>
            <w:tcW w:w="169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信访事务</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89.99</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89.99</w:t>
            </w:r>
          </w:p>
        </w:tc>
        <w:tc>
          <w:tcPr>
            <w:tcW w:w="2329"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2010350</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事业运行</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730.43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730.43</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2010399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其他政府办公厅（室）及相关机构事务支出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5.76</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教育费附加安排的支出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2050999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其他教育费附加安排的支出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18.46</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文化和旅游</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2070109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群众文化</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34.00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141.91</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115.27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115.27</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26.64</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26.64</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卫生健康支出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55.19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55.19</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公共卫生</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2100409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重大公共卫生服务</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45.19</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节能环保支出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179.80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21103</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污染防治</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2110302</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水体</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21104</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自然生态保护</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2110402</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农村环境保护</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29.80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农林水支出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1042.53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895.63</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146.90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农业农村</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401.16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401.16</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2130122</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农业生产发展</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378.27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378.27</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2130152</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对高校毕业生到基层任职补助</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22.89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22.89</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农村综合改革</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641.37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494.47</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146.90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对村级一事一议的补助</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40.00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601.37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494.47</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106.90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住房保障支出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22102</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住房改革支出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68.61</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2210201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住房公积金</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68.61</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22"/>
                <w:szCs w:val="22"/>
                <w:lang w:val="en-US" w:eastAsia="zh-CN" w:bidi="ar"/>
              </w:rPr>
              <w:t>满城镇人民政府</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1297.69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345.58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502.15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169.82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40.50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32.48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189.91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0.12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135.80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26.64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16.40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44.99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3.82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68.61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252.81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123.81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933.89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24.78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6.43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396.15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378.27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125.74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20.18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2231.58</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345.58</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22"/>
                <w:szCs w:val="22"/>
                <w:lang w:val="en-US" w:eastAsia="zh-CN" w:bidi="ar"/>
              </w:rPr>
              <w:t>满城镇人民政府</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853"/>
        <w:gridCol w:w="54"/>
        <w:gridCol w:w="54"/>
        <w:gridCol w:w="2351"/>
        <w:gridCol w:w="1033"/>
        <w:gridCol w:w="1033"/>
        <w:gridCol w:w="1033"/>
        <w:gridCol w:w="1033"/>
        <w:gridCol w:w="1033"/>
        <w:gridCol w:w="103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22"/>
                <w:szCs w:val="22"/>
                <w:lang w:val="en-US" w:eastAsia="zh-CN" w:bidi="ar"/>
              </w:rPr>
              <w:t>满城镇人民政府</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rFonts w:hint="eastAsia" w:ascii="宋体" w:hAnsi="宋体" w:eastAsia="宋体" w:cs="宋体"/>
          <w:sz w:val="20"/>
          <w:szCs w:val="22"/>
        </w:rPr>
      </w:pPr>
    </w:p>
    <w:p>
      <w:pPr>
        <w:rPr>
          <w:b/>
          <w:sz w:val="20"/>
          <w:szCs w:val="22"/>
          <w:highlight w:val="yellow"/>
        </w:rPr>
      </w:pPr>
      <w:r>
        <w:rPr>
          <w:rFonts w:hint="eastAsia"/>
          <w:lang w:val="en-US" w:eastAsia="zh-CN"/>
        </w:rPr>
        <w:t>本单位本年度无政府性基金预算财政拨款收入支出，故空表列示。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2"/>
                <w:szCs w:val="22"/>
                <w:lang w:val="en-US" w:eastAsia="zh-CN" w:bidi="ar"/>
              </w:rPr>
              <w:t>满城镇人民政府</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p>
    <w:p>
      <w:pPr>
        <w:rPr>
          <w:rFonts w:hint="eastAsia" w:ascii="宋体" w:hAnsi="宋体" w:eastAsia="宋体" w:cs="宋体"/>
        </w:rPr>
      </w:pPr>
    </w:p>
    <w:p>
      <w:pPr>
        <w:rPr>
          <w:rFonts w:ascii="黑体" w:hAnsi="黑体" w:eastAsia="黑体" w:cs="黑体"/>
          <w:sz w:val="56"/>
          <w:szCs w:val="72"/>
        </w:rPr>
      </w:pPr>
      <w:r>
        <w:rPr>
          <w:rFonts w:hint="eastAsia"/>
          <w:lang w:val="en-US" w:eastAsia="zh-CN"/>
        </w:rPr>
        <w:t>本单位本年度无国有资本经营预算财政拨款支出，故空表列示。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3360;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GIwMzNkMzRlNzI1M2VhNTg5NDhhZWJlOTIyNGYifQ=="/>
  </w:docVars>
  <w:rsids>
    <w:rsidRoot w:val="34C45458"/>
    <w:rsid w:val="00061A05"/>
    <w:rsid w:val="0018668E"/>
    <w:rsid w:val="001B73D2"/>
    <w:rsid w:val="001E62BF"/>
    <w:rsid w:val="00293E7B"/>
    <w:rsid w:val="002D1F4F"/>
    <w:rsid w:val="00366D90"/>
    <w:rsid w:val="003D678E"/>
    <w:rsid w:val="00801F66"/>
    <w:rsid w:val="009334BF"/>
    <w:rsid w:val="01545B64"/>
    <w:rsid w:val="02F3659C"/>
    <w:rsid w:val="045839D1"/>
    <w:rsid w:val="04850E8C"/>
    <w:rsid w:val="058B71E0"/>
    <w:rsid w:val="058D7BF6"/>
    <w:rsid w:val="0871298A"/>
    <w:rsid w:val="08FC04CD"/>
    <w:rsid w:val="0A9A1ACA"/>
    <w:rsid w:val="0B092DD9"/>
    <w:rsid w:val="0D077FB8"/>
    <w:rsid w:val="0DE125CD"/>
    <w:rsid w:val="0E0C1AB6"/>
    <w:rsid w:val="0E407BA7"/>
    <w:rsid w:val="0EA325C9"/>
    <w:rsid w:val="0EA8083C"/>
    <w:rsid w:val="11040EBB"/>
    <w:rsid w:val="11360859"/>
    <w:rsid w:val="12CA679D"/>
    <w:rsid w:val="18CB6D76"/>
    <w:rsid w:val="1A7B33C1"/>
    <w:rsid w:val="1AA13DE6"/>
    <w:rsid w:val="1AFE517D"/>
    <w:rsid w:val="1BAF79F0"/>
    <w:rsid w:val="1C7870F9"/>
    <w:rsid w:val="1E1122D7"/>
    <w:rsid w:val="1FB60412"/>
    <w:rsid w:val="22573200"/>
    <w:rsid w:val="2370010C"/>
    <w:rsid w:val="24DA441A"/>
    <w:rsid w:val="25262A3C"/>
    <w:rsid w:val="25B27305"/>
    <w:rsid w:val="25FD4065"/>
    <w:rsid w:val="26CD230B"/>
    <w:rsid w:val="28C0629D"/>
    <w:rsid w:val="28F842E8"/>
    <w:rsid w:val="29BD1E5B"/>
    <w:rsid w:val="2A417D89"/>
    <w:rsid w:val="2B7127DC"/>
    <w:rsid w:val="2B932755"/>
    <w:rsid w:val="2CA142CD"/>
    <w:rsid w:val="2F0A2752"/>
    <w:rsid w:val="2FB96948"/>
    <w:rsid w:val="315E6A41"/>
    <w:rsid w:val="3327616A"/>
    <w:rsid w:val="34B910E3"/>
    <w:rsid w:val="34C45458"/>
    <w:rsid w:val="35C83C42"/>
    <w:rsid w:val="36A375B8"/>
    <w:rsid w:val="39BF6DC5"/>
    <w:rsid w:val="3AB65373"/>
    <w:rsid w:val="3D9B455C"/>
    <w:rsid w:val="3F6836AA"/>
    <w:rsid w:val="44470ADC"/>
    <w:rsid w:val="449B73B6"/>
    <w:rsid w:val="46BA4248"/>
    <w:rsid w:val="47250071"/>
    <w:rsid w:val="47C4038A"/>
    <w:rsid w:val="48007BF0"/>
    <w:rsid w:val="489B17CE"/>
    <w:rsid w:val="498B50C0"/>
    <w:rsid w:val="4ADA481F"/>
    <w:rsid w:val="4ADC36C7"/>
    <w:rsid w:val="4BF561C9"/>
    <w:rsid w:val="4DC13E9D"/>
    <w:rsid w:val="4E2E3BFA"/>
    <w:rsid w:val="4E405004"/>
    <w:rsid w:val="4F783001"/>
    <w:rsid w:val="501E7DDC"/>
    <w:rsid w:val="53886801"/>
    <w:rsid w:val="580B2563"/>
    <w:rsid w:val="58263749"/>
    <w:rsid w:val="5C1B6C5D"/>
    <w:rsid w:val="5D0C63C4"/>
    <w:rsid w:val="5E6A57C0"/>
    <w:rsid w:val="5FF10C3A"/>
    <w:rsid w:val="61271DBF"/>
    <w:rsid w:val="61371BA7"/>
    <w:rsid w:val="61C85D82"/>
    <w:rsid w:val="66D5121A"/>
    <w:rsid w:val="67417F13"/>
    <w:rsid w:val="68E519D6"/>
    <w:rsid w:val="6C972106"/>
    <w:rsid w:val="6EC33930"/>
    <w:rsid w:val="6FC911DC"/>
    <w:rsid w:val="70AE63BD"/>
    <w:rsid w:val="737212DD"/>
    <w:rsid w:val="73D824BD"/>
    <w:rsid w:val="76BF02FA"/>
    <w:rsid w:val="775256F6"/>
    <w:rsid w:val="7A212BEA"/>
    <w:rsid w:val="7A334A5E"/>
    <w:rsid w:val="7A6670D7"/>
    <w:rsid w:val="7C1D43AB"/>
    <w:rsid w:val="7CCA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bmp"/><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12358</Words>
  <Characters>15528</Characters>
  <Lines>82</Lines>
  <Paragraphs>23</Paragraphs>
  <TotalTime>2</TotalTime>
  <ScaleCrop>false</ScaleCrop>
  <LinksUpToDate>false</LinksUpToDate>
  <CharactersWithSpaces>15869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cp:lastPrinted>2021-10-09T08:34:00Z</cp:lastPrinted>
  <dcterms:modified xsi:type="dcterms:W3CDTF">2023-11-08T04:32:54Z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65FA352BAB5146309CB066C800874C19</vt:lpwstr>
  </property>
</Properties>
</file>