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中国共产主义青年团保定市满城区委员会</w:t>
      </w:r>
    </w:p>
    <w:p>
      <w:pPr>
        <w:jc w:val="center"/>
        <w:rPr>
          <w:rFonts w:ascii="宋体" w:hAnsi="宋体"/>
          <w:b/>
          <w:sz w:val="44"/>
          <w:szCs w:val="44"/>
        </w:rPr>
      </w:pPr>
      <w:r>
        <w:rPr>
          <w:rFonts w:hint="eastAsia" w:ascii="宋体" w:hAnsi="宋体"/>
          <w:b/>
          <w:sz w:val="44"/>
          <w:szCs w:val="44"/>
        </w:rPr>
        <w:t>2021年</w:t>
      </w:r>
      <w:r>
        <w:rPr>
          <w:rFonts w:hint="eastAsia" w:ascii="宋体" w:hAnsi="宋体"/>
          <w:b/>
          <w:sz w:val="44"/>
          <w:szCs w:val="44"/>
          <w:lang w:val="en-US" w:eastAsia="zh-CN"/>
        </w:rPr>
        <w:t>单位本级</w:t>
      </w:r>
      <w:r>
        <w:rPr>
          <w:rFonts w:hint="eastAsia" w:ascii="宋体" w:hAnsi="宋体"/>
          <w:b/>
          <w:sz w:val="44"/>
          <w:szCs w:val="44"/>
        </w:rPr>
        <w:t>预算信息公开</w:t>
      </w:r>
    </w:p>
    <w:p>
      <w:pPr>
        <w:spacing w:line="520" w:lineRule="exact"/>
        <w:ind w:firstLine="640" w:firstLineChars="200"/>
        <w:jc w:val="left"/>
        <w:rPr>
          <w:rFonts w:eastAsia="方正仿宋_GBK"/>
          <w:sz w:val="32"/>
          <w:szCs w:val="32"/>
        </w:rPr>
      </w:pP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按照《中华人民共和国预算法》、</w:t>
      </w:r>
      <w:r>
        <w:rPr>
          <w:rFonts w:hint="eastAsia" w:ascii="仿宋_GB2312" w:eastAsia="仿宋_GB2312"/>
          <w:sz w:val="32"/>
          <w:szCs w:val="32"/>
        </w:rPr>
        <w:t>《地方预决算公开操作规程》和《河北省省级预算公开办法》</w:t>
      </w:r>
      <w:r>
        <w:rPr>
          <w:rFonts w:hint="eastAsia" w:ascii="仿宋_GB2312" w:hAnsi="仿宋" w:eastAsia="仿宋_GB2312" w:cs="仿宋_GB2312"/>
          <w:sz w:val="32"/>
          <w:szCs w:val="32"/>
        </w:rPr>
        <w:t>规定，现将中国共产主义青年团保定市满城区委员会2021年</w:t>
      </w:r>
      <w:r>
        <w:rPr>
          <w:rFonts w:hint="eastAsia" w:ascii="仿宋_GB2312" w:hAnsi="仿宋" w:eastAsia="仿宋_GB2312" w:cs="仿宋_GB2312"/>
          <w:sz w:val="32"/>
          <w:szCs w:val="32"/>
          <w:lang w:val="en-US" w:eastAsia="zh-CN"/>
        </w:rPr>
        <w:t>单位本级</w:t>
      </w:r>
      <w:r>
        <w:rPr>
          <w:rFonts w:hint="eastAsia" w:ascii="仿宋_GB2312" w:hAnsi="仿宋" w:eastAsia="仿宋_GB2312" w:cs="仿宋_GB2312"/>
          <w:sz w:val="32"/>
          <w:szCs w:val="32"/>
        </w:rPr>
        <w:t>预算公开如下：</w:t>
      </w:r>
    </w:p>
    <w:p>
      <w:pPr>
        <w:spacing w:line="520" w:lineRule="exact"/>
        <w:ind w:firstLine="640" w:firstLineChars="200"/>
        <w:jc w:val="center"/>
        <w:rPr>
          <w:rFonts w:ascii="黑体" w:hAnsi="黑体" w:eastAsia="黑体"/>
          <w:sz w:val="32"/>
          <w:szCs w:val="32"/>
        </w:rPr>
      </w:pPr>
      <w:bookmarkStart w:id="7" w:name="_GoBack"/>
      <w:bookmarkEnd w:id="7"/>
      <w:r>
        <w:rPr>
          <w:rFonts w:hint="eastAsia" w:ascii="黑体" w:hAnsi="黑体" w:eastAsia="黑体"/>
          <w:sz w:val="32"/>
          <w:szCs w:val="32"/>
        </w:rPr>
        <w:t>第一部分:</w:t>
      </w:r>
      <w:r>
        <w:rPr>
          <w:rFonts w:hint="eastAsia" w:ascii="黑体" w:hAnsi="黑体" w:eastAsia="黑体"/>
          <w:sz w:val="32"/>
          <w:szCs w:val="32"/>
          <w:lang w:val="en-US" w:eastAsia="zh-CN"/>
        </w:rPr>
        <w:t>单位</w:t>
      </w:r>
      <w:r>
        <w:rPr>
          <w:rFonts w:hint="eastAsia" w:ascii="黑体" w:hAnsi="黑体" w:eastAsia="黑体"/>
          <w:sz w:val="32"/>
          <w:szCs w:val="32"/>
        </w:rPr>
        <w:t>职责及机构设置情况</w:t>
      </w:r>
    </w:p>
    <w:p>
      <w:pPr>
        <w:spacing w:line="520" w:lineRule="exact"/>
        <w:ind w:firstLine="640" w:firstLineChars="200"/>
        <w:jc w:val="center"/>
        <w:rPr>
          <w:rFonts w:ascii="黑体" w:hAnsi="黑体" w:eastAsia="黑体"/>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单位</w:t>
      </w:r>
      <w:r>
        <w:rPr>
          <w:rFonts w:hint="eastAsia" w:ascii="黑体" w:hAnsi="黑体" w:eastAsia="黑体"/>
          <w:sz w:val="32"/>
          <w:szCs w:val="32"/>
        </w:rPr>
        <w:t>职责</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根据中共保定市委、保定市人民政府《关于区乡机构改革的实施意见》（保发[2001]17号），共青团满城区委机关职能配置和人员编制确定如下：</w:t>
      </w:r>
    </w:p>
    <w:p>
      <w:pPr>
        <w:pStyle w:val="7"/>
        <w:widowControl/>
        <w:numPr>
          <w:ilvl w:val="0"/>
          <w:numId w:val="1"/>
        </w:numPr>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行使共青团满城区委赋予的领导全区共青团工作，指导全区青联、学联和少先队工作的职权，对全区性青年的社团组织进行指导和管理。</w:t>
      </w:r>
    </w:p>
    <w:p>
      <w:pPr>
        <w:pStyle w:val="7"/>
        <w:widowControl/>
        <w:numPr>
          <w:ilvl w:val="0"/>
          <w:numId w:val="1"/>
        </w:numPr>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参与制定本区的青少年事业发展规划，对青少年组织和服务机构的建设等事务进行规划和管理。</w:t>
      </w:r>
    </w:p>
    <w:p>
      <w:pPr>
        <w:pStyle w:val="7"/>
        <w:widowControl/>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（三）参与本区有关青少年事务的地方性法规的制定和实施，协助区委、区政府处理、协调与青少年利益相关的事务。</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（四）调查青年思想动态和青年工作状况，研究青少年运动，青少年工作理论和思想教育问题，提出相应对策，开展各种活动。</w:t>
      </w:r>
    </w:p>
    <w:p>
      <w:pPr>
        <w:pStyle w:val="7"/>
        <w:widowControl/>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（五）协助区政府教育</w:t>
      </w:r>
      <w:r>
        <w:rPr>
          <w:rFonts w:hint="eastAsia" w:ascii="仿宋_GB2312" w:hAnsi="仿宋" w:eastAsia="仿宋_GB2312" w:cs="仿宋_GB2312"/>
          <w:color w:val="000000" w:themeColor="text1"/>
          <w:sz w:val="32"/>
          <w:szCs w:val="32"/>
          <w:lang w:val="en-US" w:eastAsia="zh-CN"/>
          <w14:textFill>
            <w14:solidFill>
              <w14:schemeClr w14:val="tx1"/>
            </w14:solidFill>
          </w14:textFill>
        </w:rPr>
        <w:t>单位</w:t>
      </w:r>
      <w:r>
        <w:rPr>
          <w:rFonts w:hint="eastAsia" w:ascii="仿宋_GB2312" w:hAnsi="仿宋" w:eastAsia="仿宋_GB2312" w:cs="仿宋_GB2312"/>
          <w:color w:val="000000" w:themeColor="text1"/>
          <w:sz w:val="32"/>
          <w:szCs w:val="32"/>
          <w14:textFill>
            <w14:solidFill>
              <w14:schemeClr w14:val="tx1"/>
            </w14:solidFill>
          </w14:textFill>
        </w:rPr>
        <w:t>做好大、中、小学生的教育管理工作，利用青少年宫、团校等阵地，加强对青少年的思想道德和素质教育，维护学校稳定和社会安定团结。</w:t>
      </w:r>
    </w:p>
    <w:p>
      <w:pPr>
        <w:pStyle w:val="7"/>
        <w:widowControl/>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（六）以争创青年文明号、青年文明社区为载体，开展各种形式的精神文明创建活动。</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（七）组织、带领广大农村青年在农业生产中增效增收、成长成才。</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（八）实施希望工程，筹集资金，救助贫困学生，改善办学条件。</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（九）在国家经济建设中，组织和带领青年发挥生力军和突击队作用。</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（十）参与制定有关本区青年统战工作的办法，做好青年统战对象的团结教育工作，维护和促进祖国统一和民族团结。</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（十一）承担区委、区政府和团市委交办的有关事项。</w:t>
      </w:r>
    </w:p>
    <w:p>
      <w:pPr>
        <w:pStyle w:val="7"/>
        <w:widowControl/>
        <w:spacing w:line="520" w:lineRule="exact"/>
        <w:ind w:firstLine="640" w:firstLineChars="200"/>
        <w:jc w:val="both"/>
        <w:rPr>
          <w:rFonts w:ascii="仿宋_GB2312" w:hAnsi="仿宋" w:eastAsia="仿宋_GB2312" w:cs="仿宋_GB2312"/>
          <w:sz w:val="32"/>
          <w:szCs w:val="32"/>
        </w:rPr>
      </w:pPr>
    </w:p>
    <w:p>
      <w:pPr>
        <w:pStyle w:val="9"/>
        <w:spacing w:line="520" w:lineRule="exact"/>
        <w:ind w:firstLine="736" w:firstLineChars="230"/>
        <w:rPr>
          <w:rFonts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tbl>
      <w:tblPr>
        <w:tblStyle w:val="5"/>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单位</w:t>
            </w:r>
            <w:r>
              <w:rPr>
                <w:rFonts w:hint="eastAsia" w:ascii="仿宋_GB2312" w:hAnsi="宋体" w:eastAsia="仿宋_GB2312" w:cs="宋体"/>
                <w:color w:val="000000"/>
                <w:kern w:val="0"/>
                <w:sz w:val="28"/>
                <w:szCs w:val="28"/>
              </w:rPr>
              <w:t>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3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共青团保定市满城区委员会</w:t>
            </w:r>
          </w:p>
        </w:tc>
        <w:tc>
          <w:tcPr>
            <w:tcW w:w="21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bl>
    <w:p>
      <w:pPr>
        <w:spacing w:line="520" w:lineRule="exact"/>
        <w:ind w:firstLine="560"/>
        <w:rPr>
          <w:rFonts w:ascii="仿宋_GB2312" w:hAnsi="黑体" w:eastAsia="仿宋_GB2312"/>
          <w:kern w:val="0"/>
          <w:sz w:val="32"/>
          <w:szCs w:val="32"/>
        </w:rPr>
      </w:pPr>
    </w:p>
    <w:p>
      <w:pPr>
        <w:spacing w:line="520" w:lineRule="exact"/>
        <w:ind w:left="1713" w:firstLine="320" w:firstLineChars="100"/>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单位</w:t>
      </w:r>
      <w:r>
        <w:rPr>
          <w:rFonts w:hint="eastAsia" w:ascii="黑体" w:hAnsi="黑体" w:eastAsia="黑体"/>
          <w:sz w:val="32"/>
          <w:szCs w:val="32"/>
        </w:rPr>
        <w:t>预算安排的总体情况</w:t>
      </w:r>
    </w:p>
    <w:p>
      <w:pPr>
        <w:spacing w:line="520" w:lineRule="exact"/>
        <w:ind w:left="1713" w:firstLine="320" w:firstLineChars="100"/>
        <w:rPr>
          <w:rFonts w:ascii="黑体" w:hAnsi="黑体" w:eastAsia="黑体"/>
          <w:sz w:val="32"/>
          <w:szCs w:val="32"/>
        </w:rPr>
      </w:pP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1、收入说明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2021年中国共产主义青年团保定市满城区委员会年初</w:t>
      </w:r>
      <w:r>
        <w:rPr>
          <w:rFonts w:hint="eastAsia" w:ascii="仿宋_GB2312" w:hAnsi="仿宋" w:eastAsia="仿宋_GB2312"/>
          <w:sz w:val="32"/>
          <w:szCs w:val="32"/>
          <w:lang w:val="en-US" w:eastAsia="zh-CN"/>
        </w:rPr>
        <w:t>单位</w:t>
      </w:r>
      <w:r>
        <w:rPr>
          <w:rFonts w:hint="eastAsia" w:ascii="仿宋_GB2312" w:hAnsi="仿宋" w:eastAsia="仿宋_GB2312"/>
          <w:sz w:val="32"/>
          <w:szCs w:val="32"/>
        </w:rPr>
        <w:t>收入预算总额为47.75万元。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其中：人员经费预算为40.14万元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正常公用经费预算为7.61万元</w:t>
      </w:r>
    </w:p>
    <w:p>
      <w:pPr>
        <w:spacing w:line="520" w:lineRule="exact"/>
        <w:ind w:firstLine="640" w:firstLineChars="200"/>
        <w:rPr>
          <w:rFonts w:ascii="仿宋_GB2312" w:hAnsi="仿宋" w:eastAsia="仿宋_GB2312"/>
          <w:sz w:val="32"/>
          <w:szCs w:val="32"/>
        </w:rPr>
      </w:pPr>
      <w:r>
        <w:rPr>
          <w:rFonts w:hint="eastAsia" w:ascii="仿宋_GB2312" w:hAnsi="黑体" w:eastAsia="仿宋_GB2312"/>
          <w:sz w:val="32"/>
          <w:szCs w:val="32"/>
        </w:rPr>
        <w:t>2、支出说明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w:t>
      </w:r>
      <w:r>
        <w:rPr>
          <w:rFonts w:hint="eastAsia" w:ascii="仿宋_GB2312" w:hAnsi="仿宋" w:eastAsia="仿宋_GB2312"/>
          <w:sz w:val="32"/>
          <w:szCs w:val="32"/>
          <w:lang w:val="en-US" w:eastAsia="zh-CN"/>
        </w:rPr>
        <w:t>单位</w:t>
      </w:r>
      <w:r>
        <w:rPr>
          <w:rFonts w:hint="eastAsia" w:ascii="仿宋_GB2312" w:hAnsi="仿宋" w:eastAsia="仿宋_GB2312"/>
          <w:sz w:val="32"/>
          <w:szCs w:val="32"/>
        </w:rPr>
        <w:t>支出安排预算总额47.75万元。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基本支出  47.75万元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其中：人员经费40.14万元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日常公用经费7.61万元</w:t>
      </w:r>
    </w:p>
    <w:p>
      <w:pPr>
        <w:tabs>
          <w:tab w:val="left" w:pos="916"/>
        </w:tabs>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3、比上年增减情况</w:t>
      </w:r>
    </w:p>
    <w:p>
      <w:pPr>
        <w:tabs>
          <w:tab w:val="left" w:pos="916"/>
        </w:tabs>
        <w:spacing w:line="560" w:lineRule="exact"/>
        <w:jc w:val="left"/>
        <w:rPr>
          <w:rFonts w:ascii="仿宋_GB2312" w:hAnsi="仿宋" w:eastAsia="仿宋_GB2312"/>
          <w:sz w:val="32"/>
          <w:szCs w:val="32"/>
        </w:rPr>
      </w:pPr>
      <w:r>
        <w:rPr>
          <w:rFonts w:hint="eastAsia" w:ascii="仿宋_GB2312" w:hAnsi="仿宋" w:eastAsia="仿宋_GB2312"/>
          <w:sz w:val="32"/>
          <w:szCs w:val="32"/>
        </w:rPr>
        <w:t>　　本年度预算收支安排47.75万元，较上年减少13.37万元。其中：基本支出减少13.37万元，主要减少人员1名，人员经费支出减少，公车运行维护费标准减少。</w:t>
      </w:r>
    </w:p>
    <w:p>
      <w:pPr>
        <w:spacing w:line="520" w:lineRule="exact"/>
        <w:outlineLvl w:val="0"/>
        <w:rPr>
          <w:rFonts w:ascii="黑体" w:hAnsi="黑体" w:eastAsia="黑体"/>
          <w:sz w:val="32"/>
          <w:szCs w:val="32"/>
        </w:rPr>
      </w:pPr>
    </w:p>
    <w:p>
      <w:pPr>
        <w:spacing w:line="520" w:lineRule="exact"/>
        <w:jc w:val="center"/>
        <w:outlineLvl w:val="0"/>
        <w:rPr>
          <w:rFonts w:hint="eastAsia" w:ascii="黑体" w:hAnsi="黑体" w:eastAsia="黑体"/>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ascii="黑体" w:hAnsi="黑体" w:eastAsia="黑体"/>
          <w:sz w:val="32"/>
          <w:szCs w:val="32"/>
        </w:rPr>
      </w:pP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 xml:space="preserve"> 中国共产主义青年团保定市满城区委员会运行经费安排7.61万元，其中办公费0.28万元，水费0.06万元，电费0.20万元,邮电费1.98万元,取暖费0.22万元,差旅费0.06万元,福利费0.32万元,公务用车运行维护费2万元，其他交通费用2.34万元，公务接待费0.15万元。</w:t>
      </w:r>
    </w:p>
    <w:p>
      <w:pPr>
        <w:spacing w:line="520" w:lineRule="exact"/>
        <w:jc w:val="center"/>
        <w:outlineLvl w:val="0"/>
        <w:rPr>
          <w:rFonts w:ascii="黑体" w:hAnsi="黑体" w:eastAsia="黑体"/>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ascii="黑体" w:hAnsi="黑体" w:eastAsia="黑体"/>
          <w:sz w:val="32"/>
          <w:szCs w:val="32"/>
        </w:rPr>
      </w:pPr>
    </w:p>
    <w:tbl>
      <w:tblPr>
        <w:tblStyle w:val="5"/>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jc w:val="center"/>
        </w:trPr>
        <w:tc>
          <w:tcPr>
            <w:tcW w:w="9855" w:type="dxa"/>
            <w:gridSpan w:val="5"/>
            <w:tcBorders>
              <w:top w:val="nil"/>
              <w:left w:val="nil"/>
              <w:bottom w:val="nil"/>
              <w:right w:val="nil"/>
            </w:tcBorders>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center"/>
              <w:rPr>
                <w:rFonts w:ascii="宋体" w:hAnsi="宋体" w:cs="宋体"/>
                <w:kern w:val="0"/>
                <w:sz w:val="24"/>
                <w:szCs w:val="24"/>
              </w:rPr>
            </w:pPr>
          </w:p>
        </w:tc>
        <w:tc>
          <w:tcPr>
            <w:tcW w:w="1177" w:type="dxa"/>
            <w:tcBorders>
              <w:top w:val="nil"/>
              <w:left w:val="nil"/>
              <w:bottom w:val="nil"/>
              <w:right w:val="nil"/>
            </w:tcBorders>
            <w:vAlign w:val="center"/>
          </w:tcPr>
          <w:p>
            <w:pPr>
              <w:widowControl/>
              <w:jc w:val="left"/>
              <w:rPr>
                <w:rFonts w:ascii="宋体" w:hAnsi="宋体" w:cs="宋体"/>
                <w:kern w:val="0"/>
                <w:sz w:val="24"/>
                <w:szCs w:val="24"/>
              </w:rPr>
            </w:pPr>
          </w:p>
        </w:tc>
        <w:tc>
          <w:tcPr>
            <w:tcW w:w="3108" w:type="dxa"/>
            <w:tcBorders>
              <w:top w:val="nil"/>
              <w:left w:val="nil"/>
              <w:bottom w:val="nil"/>
              <w:right w:val="nil"/>
            </w:tcBorders>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2020年度预算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2021年度预算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bookmarkStart w:id="0" w:name="OLE_LINK4"/>
            <w:r>
              <w:rPr>
                <w:rFonts w:hint="eastAsia" w:ascii="仿宋_GB2312" w:hAnsi="宋体" w:eastAsia="仿宋_GB2312" w:cs="宋体"/>
                <w:kern w:val="0"/>
                <w:sz w:val="24"/>
                <w:szCs w:val="24"/>
              </w:rPr>
              <w:t>无增减变化</w:t>
            </w:r>
            <w:bookmarkEnd w:id="0"/>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-0.5</w:t>
            </w:r>
          </w:p>
        </w:tc>
        <w:tc>
          <w:tcPr>
            <w:tcW w:w="310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宋体" w:eastAsia="仿宋_GB2312" w:cs="宋体"/>
                <w:kern w:val="0"/>
                <w:sz w:val="24"/>
                <w:szCs w:val="24"/>
              </w:rPr>
              <w:t>经费标准变化</w:t>
            </w:r>
          </w:p>
        </w:tc>
      </w:tr>
      <w:tr>
        <w:tblPrEx>
          <w:tblCellMar>
            <w:top w:w="0" w:type="dxa"/>
            <w:left w:w="108" w:type="dxa"/>
            <w:bottom w:w="0" w:type="dxa"/>
            <w:right w:w="108" w:type="dxa"/>
          </w:tblCellMar>
        </w:tblPrEx>
        <w:trPr>
          <w:trHeight w:val="85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0.16</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0.15</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-0.01</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经费标准变化</w:t>
            </w:r>
          </w:p>
        </w:tc>
      </w:tr>
      <w:tr>
        <w:tblPrEx>
          <w:tblCellMar>
            <w:top w:w="0" w:type="dxa"/>
            <w:left w:w="108" w:type="dxa"/>
            <w:bottom w:w="0" w:type="dxa"/>
            <w:right w:w="108" w:type="dxa"/>
          </w:tblCellMar>
        </w:tblPrEx>
        <w:trPr>
          <w:trHeight w:val="1140"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2.66</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2.15</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-0.51</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经费标准变化</w:t>
            </w:r>
          </w:p>
        </w:tc>
      </w:tr>
      <w:tr>
        <w:tblPrEx>
          <w:tblCellMar>
            <w:top w:w="0" w:type="dxa"/>
            <w:left w:w="108" w:type="dxa"/>
            <w:bottom w:w="0" w:type="dxa"/>
            <w:right w:w="108" w:type="dxa"/>
          </w:tblCellMar>
        </w:tblPrEx>
        <w:trPr>
          <w:trHeight w:val="285" w:hRule="atLeast"/>
          <w:jc w:val="center"/>
        </w:trPr>
        <w:tc>
          <w:tcPr>
            <w:tcW w:w="2136"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177" w:type="dxa"/>
            <w:tcBorders>
              <w:top w:val="nil"/>
              <w:left w:val="nil"/>
              <w:bottom w:val="nil"/>
              <w:right w:val="nil"/>
            </w:tcBorders>
            <w:vAlign w:val="center"/>
          </w:tcPr>
          <w:p>
            <w:pPr>
              <w:widowControl/>
              <w:jc w:val="left"/>
              <w:rPr>
                <w:rFonts w:ascii="宋体" w:hAnsi="宋体" w:cs="宋体"/>
                <w:kern w:val="0"/>
                <w:sz w:val="24"/>
                <w:szCs w:val="24"/>
              </w:rPr>
            </w:pPr>
          </w:p>
        </w:tc>
        <w:tc>
          <w:tcPr>
            <w:tcW w:w="3108" w:type="dxa"/>
            <w:tcBorders>
              <w:top w:val="nil"/>
              <w:left w:val="nil"/>
              <w:bottom w:val="nil"/>
              <w:right w:val="nil"/>
            </w:tcBorders>
            <w:vAlign w:val="center"/>
          </w:tcPr>
          <w:p>
            <w:pPr>
              <w:widowControl/>
              <w:jc w:val="left"/>
              <w:rPr>
                <w:rFonts w:ascii="宋体" w:hAnsi="宋体" w:cs="宋体"/>
                <w:kern w:val="0"/>
                <w:sz w:val="24"/>
                <w:szCs w:val="24"/>
              </w:rPr>
            </w:pPr>
          </w:p>
        </w:tc>
      </w:tr>
    </w:tbl>
    <w:p>
      <w:pPr>
        <w:outlineLvl w:val="0"/>
        <w:rPr>
          <w:rFonts w:ascii="黑体" w:hAnsi="黑体" w:eastAsia="黑体"/>
          <w:b/>
          <w:sz w:val="32"/>
        </w:rPr>
      </w:pPr>
    </w:p>
    <w:p>
      <w:pPr>
        <w:jc w:val="center"/>
        <w:outlineLvl w:val="0"/>
        <w:rPr>
          <w:rFonts w:ascii="宋体" w:hAnsi="宋体"/>
        </w:rPr>
      </w:pPr>
      <w:r>
        <w:rPr>
          <w:rFonts w:hint="eastAsia" w:ascii="黑体" w:hAnsi="黑体" w:eastAsia="黑体"/>
          <w:sz w:val="32"/>
          <w:szCs w:val="32"/>
        </w:rPr>
        <w:t>第五部分：绩效预算信息</w:t>
      </w:r>
    </w:p>
    <w:p>
      <w:pPr>
        <w:spacing w:line="520" w:lineRule="exact"/>
        <w:ind w:firstLine="643" w:firstLineChars="200"/>
        <w:jc w:val="left"/>
        <w:rPr>
          <w:rFonts w:ascii="黑体" w:hAnsi="黑体" w:eastAsia="黑体"/>
          <w:b/>
          <w:sz w:val="32"/>
          <w:szCs w:val="32"/>
        </w:rPr>
      </w:pPr>
    </w:p>
    <w:p>
      <w:pPr>
        <w:ind w:firstLine="560" w:firstLineChars="200"/>
        <w:jc w:val="left"/>
        <w:outlineLvl w:val="1"/>
        <w:rPr>
          <w:rFonts w:ascii="宋体" w:hAnsi="宋体"/>
          <w:sz w:val="28"/>
        </w:rPr>
      </w:pPr>
      <w:bookmarkStart w:id="1" w:name="_Toc441150763"/>
      <w:r>
        <w:rPr>
          <w:rFonts w:hint="eastAsia" w:ascii="宋体" w:hAnsi="宋体"/>
          <w:sz w:val="28"/>
        </w:rPr>
        <w:t>一、总体绩效目标</w:t>
      </w:r>
      <w:r>
        <w:rPr>
          <w:rFonts w:ascii="宋体" w:hAnsi="宋体"/>
          <w:sz w:val="28"/>
        </w:rPr>
        <w:fldChar w:fldCharType="begin"/>
      </w:r>
      <w:r>
        <w:rPr>
          <w:rFonts w:ascii="宋体" w:hAnsi="宋体"/>
          <w:sz w:val="28"/>
        </w:rPr>
        <w:instrText xml:space="preserve"> </w:instrText>
      </w:r>
      <w:r>
        <w:rPr>
          <w:rFonts w:hint="eastAsia" w:ascii="宋体" w:hAnsi="宋体"/>
          <w:sz w:val="28"/>
        </w:rPr>
        <w:instrText xml:space="preserve">TC </w:instrText>
      </w:r>
      <w:bookmarkStart w:id="2" w:name="_Toc44515803"/>
      <w:r>
        <w:rPr>
          <w:rFonts w:hint="eastAsia" w:ascii="宋体" w:hAnsi="宋体"/>
          <w:sz w:val="28"/>
        </w:rPr>
        <w:instrText xml:space="preserve">总体绩效目标</w:instrText>
      </w:r>
      <w:bookmarkEnd w:id="2"/>
      <w:r>
        <w:rPr>
          <w:rFonts w:hint="eastAsia" w:ascii="宋体" w:hAnsi="宋体"/>
          <w:sz w:val="28"/>
        </w:rPr>
        <w:instrText xml:space="preserve"> \f A \l 1</w:instrText>
      </w:r>
      <w:r>
        <w:rPr>
          <w:rFonts w:ascii="宋体" w:hAnsi="宋体"/>
          <w:sz w:val="28"/>
        </w:rPr>
        <w:instrText xml:space="preserve"> </w:instrText>
      </w:r>
      <w:r>
        <w:rPr>
          <w:rFonts w:ascii="宋体" w:hAnsi="宋体"/>
          <w:sz w:val="28"/>
        </w:rPr>
        <w:fldChar w:fldCharType="end"/>
      </w:r>
    </w:p>
    <w:p>
      <w:pPr>
        <w:spacing w:line="500" w:lineRule="exact"/>
        <w:ind w:firstLine="560" w:firstLineChars="200"/>
        <w:jc w:val="left"/>
        <w:rPr>
          <w:rFonts w:ascii="宋体" w:hAnsi="宋体"/>
          <w:sz w:val="28"/>
        </w:rPr>
      </w:pPr>
      <w:r>
        <w:rPr>
          <w:rFonts w:ascii="宋体" w:hAnsi="宋体"/>
          <w:sz w:val="28"/>
        </w:rPr>
        <w:t>团区委在区委、区政府和团市委的正确领导下，积极服务区委、区政府中心工作，努力优化青少年成长成才环境，各项职能得到充分发挥，自身建设得到有效提升。现将</w:t>
      </w:r>
      <w:r>
        <w:rPr>
          <w:rFonts w:hint="eastAsia" w:ascii="宋体" w:hAnsi="宋体"/>
          <w:sz w:val="28"/>
          <w:lang w:val="en-US" w:eastAsia="zh-CN"/>
        </w:rPr>
        <w:t>单位</w:t>
      </w:r>
      <w:r>
        <w:rPr>
          <w:rFonts w:ascii="宋体" w:hAnsi="宋体"/>
          <w:sz w:val="28"/>
        </w:rPr>
        <w:t>年度规划目标情况汇报如下：</w:t>
      </w:r>
    </w:p>
    <w:p>
      <w:pPr>
        <w:spacing w:line="500" w:lineRule="exact"/>
        <w:ind w:firstLine="560" w:firstLineChars="200"/>
        <w:jc w:val="left"/>
        <w:rPr>
          <w:rFonts w:ascii="宋体" w:hAnsi="宋体"/>
          <w:sz w:val="28"/>
        </w:rPr>
      </w:pPr>
      <w:r>
        <w:rPr>
          <w:rFonts w:ascii="宋体" w:hAnsi="宋体"/>
          <w:sz w:val="28"/>
        </w:rPr>
        <w:t xml:space="preserve">教育青年，坚定跟党走的信念  </w:t>
      </w:r>
    </w:p>
    <w:p>
      <w:pPr>
        <w:spacing w:line="500" w:lineRule="exact"/>
        <w:ind w:firstLine="560" w:firstLineChars="200"/>
        <w:jc w:val="left"/>
        <w:rPr>
          <w:rFonts w:ascii="宋体" w:hAnsi="宋体"/>
          <w:sz w:val="28"/>
        </w:rPr>
      </w:pPr>
      <w:r>
        <w:rPr>
          <w:rFonts w:ascii="宋体" w:hAnsi="宋体"/>
          <w:sz w:val="28"/>
        </w:rPr>
        <w:t>1、大力加强意识形态教育，用科学理论武装青年，在广大青少年中深入开展习近平新时代中国特色社会主义</w:t>
      </w:r>
      <w:r>
        <w:rPr>
          <w:rFonts w:hint="eastAsia" w:ascii="宋体" w:hAnsi="宋体"/>
          <w:sz w:val="28"/>
          <w:lang w:val="en-US" w:eastAsia="zh-CN"/>
        </w:rPr>
        <w:t>思想</w:t>
      </w:r>
      <w:r>
        <w:rPr>
          <w:rFonts w:ascii="宋体" w:hAnsi="宋体"/>
          <w:sz w:val="28"/>
        </w:rPr>
        <w:t>教育，广泛开展各种形式的国情教育和实践活动，增强成才报国的使命感和责任感。深化青年马克思主义者培养工程，通过十九大宣讲、理论培训、社会实践等途径，不断提高团员青年运用科学理论分析和解决问题的能力，增强对马克思主义的信仰。</w:t>
      </w:r>
    </w:p>
    <w:p>
      <w:pPr>
        <w:spacing w:line="500" w:lineRule="exact"/>
        <w:ind w:firstLine="560" w:firstLineChars="200"/>
        <w:jc w:val="left"/>
        <w:rPr>
          <w:rFonts w:ascii="宋体" w:hAnsi="宋体"/>
          <w:sz w:val="28"/>
        </w:rPr>
      </w:pPr>
      <w:r>
        <w:rPr>
          <w:rFonts w:ascii="宋体" w:hAnsi="宋体"/>
          <w:sz w:val="28"/>
        </w:rPr>
        <w:t>2、大力加强青年法治教育，通过法律大讲堂、法治宣传进学校、进社区等形式，教育青年进而引导全社会知法、懂法、守法，用法律武器保护自身合法权益、维护社会公平正义。</w:t>
      </w:r>
    </w:p>
    <w:p>
      <w:pPr>
        <w:spacing w:line="500" w:lineRule="exact"/>
        <w:ind w:firstLine="560" w:firstLineChars="200"/>
        <w:jc w:val="left"/>
        <w:rPr>
          <w:rFonts w:ascii="宋体" w:hAnsi="宋体"/>
          <w:sz w:val="28"/>
        </w:rPr>
      </w:pPr>
      <w:r>
        <w:rPr>
          <w:rFonts w:ascii="宋体" w:hAnsi="宋体"/>
          <w:sz w:val="28"/>
        </w:rPr>
        <w:t>3、提高教育引导的针对性，通过开展“红领巾心向党”、“我的中国梦”等系列教育活动，培养广大青少年对党和祖国的朴素感情，养成良好的道德行为习惯。</w:t>
      </w:r>
    </w:p>
    <w:p>
      <w:pPr>
        <w:spacing w:line="500" w:lineRule="exact"/>
        <w:ind w:firstLine="560" w:firstLineChars="200"/>
        <w:jc w:val="left"/>
        <w:rPr>
          <w:rFonts w:ascii="宋体" w:hAnsi="宋体"/>
          <w:sz w:val="28"/>
        </w:rPr>
      </w:pPr>
      <w:r>
        <w:rPr>
          <w:rFonts w:ascii="宋体" w:hAnsi="宋体"/>
          <w:sz w:val="28"/>
        </w:rPr>
        <w:t>4、探索教育青年的有效途径，通过大力选树青年建功成才典型的方式，激发各行各业青年创先争优的意识。</w:t>
      </w:r>
    </w:p>
    <w:p>
      <w:pPr>
        <w:spacing w:line="500" w:lineRule="exact"/>
        <w:ind w:firstLine="560" w:firstLineChars="200"/>
        <w:jc w:val="left"/>
        <w:rPr>
          <w:rFonts w:ascii="宋体" w:hAnsi="宋体"/>
          <w:sz w:val="28"/>
        </w:rPr>
      </w:pPr>
      <w:r>
        <w:rPr>
          <w:rFonts w:ascii="宋体" w:hAnsi="宋体"/>
          <w:sz w:val="28"/>
        </w:rPr>
        <w:t>引领青年，在建设新满城中建功立业</w:t>
      </w:r>
    </w:p>
    <w:p>
      <w:pPr>
        <w:spacing w:line="500" w:lineRule="exact"/>
        <w:ind w:firstLine="560" w:firstLineChars="200"/>
        <w:jc w:val="left"/>
        <w:rPr>
          <w:rFonts w:ascii="宋体" w:hAnsi="宋体"/>
          <w:sz w:val="28"/>
        </w:rPr>
      </w:pPr>
      <w:r>
        <w:rPr>
          <w:rFonts w:ascii="宋体" w:hAnsi="宋体"/>
          <w:sz w:val="28"/>
        </w:rPr>
        <w:t>1、全面推进基层组织建设，坚持区域化建组织、区域化配干部、区域化搞活动、区域化建阵地，力促团的基层组织活跃。</w:t>
      </w:r>
    </w:p>
    <w:p>
      <w:pPr>
        <w:spacing w:line="500" w:lineRule="exact"/>
        <w:ind w:firstLine="560" w:firstLineChars="200"/>
        <w:jc w:val="left"/>
        <w:rPr>
          <w:rFonts w:ascii="宋体" w:hAnsi="宋体"/>
          <w:sz w:val="28"/>
        </w:rPr>
      </w:pPr>
      <w:r>
        <w:rPr>
          <w:rFonts w:ascii="宋体" w:hAnsi="宋体"/>
          <w:sz w:val="28"/>
        </w:rPr>
        <w:t>2、充分利用微信、QQ群等新媒体，加强与青年的联系沟通，发挥团组织的引领、导向作用。</w:t>
      </w:r>
    </w:p>
    <w:p>
      <w:pPr>
        <w:spacing w:line="500" w:lineRule="exact"/>
        <w:ind w:firstLine="560" w:firstLineChars="200"/>
        <w:jc w:val="left"/>
        <w:rPr>
          <w:rFonts w:ascii="宋体" w:hAnsi="宋体"/>
          <w:sz w:val="28"/>
        </w:rPr>
      </w:pPr>
      <w:r>
        <w:rPr>
          <w:rFonts w:ascii="宋体" w:hAnsi="宋体"/>
          <w:sz w:val="28"/>
        </w:rPr>
        <w:t>3、大力开展青年志愿服务活动，在政策法规宣传、扶贫济困、城区容貌综合整治、农村面貌改造提升、大气污染防治等方面发挥能动作用。</w:t>
      </w:r>
    </w:p>
    <w:p>
      <w:pPr>
        <w:spacing w:line="500" w:lineRule="exact"/>
        <w:ind w:firstLine="560" w:firstLineChars="200"/>
        <w:jc w:val="left"/>
        <w:rPr>
          <w:rFonts w:ascii="宋体" w:hAnsi="宋体"/>
          <w:sz w:val="28"/>
        </w:rPr>
      </w:pPr>
      <w:r>
        <w:rPr>
          <w:rFonts w:ascii="宋体" w:hAnsi="宋体"/>
          <w:sz w:val="28"/>
        </w:rPr>
        <w:t>服务青年，切实关注青年真实需求</w:t>
      </w:r>
    </w:p>
    <w:p>
      <w:pPr>
        <w:spacing w:line="500" w:lineRule="exact"/>
        <w:ind w:firstLine="560" w:firstLineChars="200"/>
        <w:jc w:val="left"/>
        <w:rPr>
          <w:rFonts w:ascii="宋体" w:hAnsi="宋体"/>
          <w:sz w:val="28"/>
        </w:rPr>
      </w:pPr>
      <w:r>
        <w:rPr>
          <w:rFonts w:ascii="宋体" w:hAnsi="宋体"/>
          <w:sz w:val="28"/>
        </w:rPr>
        <w:t>1、继续加强促进青年就业创业工作，积极协调劳动、农业、银行等职能</w:t>
      </w:r>
      <w:r>
        <w:rPr>
          <w:rFonts w:hint="eastAsia" w:ascii="宋体" w:hAnsi="宋体"/>
          <w:sz w:val="28"/>
          <w:lang w:val="en-US" w:eastAsia="zh-CN"/>
        </w:rPr>
        <w:t>单位</w:t>
      </w:r>
      <w:r>
        <w:rPr>
          <w:rFonts w:ascii="宋体" w:hAnsi="宋体"/>
          <w:sz w:val="28"/>
        </w:rPr>
        <w:t>，开展资金帮扶、技能培训等工作，进一步提高青年就业创业的能力。谋划成立“满城青年企业家协会”，为青年企业家、有创业意向的青年提供政策咨询、学习提高、交流沟通的平台。</w:t>
      </w:r>
    </w:p>
    <w:p>
      <w:pPr>
        <w:spacing w:line="500" w:lineRule="exact"/>
        <w:ind w:firstLine="560" w:firstLineChars="200"/>
        <w:jc w:val="left"/>
        <w:rPr>
          <w:rFonts w:ascii="宋体" w:hAnsi="宋体"/>
          <w:sz w:val="28"/>
        </w:rPr>
      </w:pPr>
      <w:r>
        <w:rPr>
          <w:rFonts w:ascii="宋体" w:hAnsi="宋体"/>
          <w:sz w:val="28"/>
        </w:rPr>
        <w:t>2、大力深化青少年维权工作，切实发挥青少年维权岗的作用，加强青少年法制教育，加大预防青少年违法犯罪工作力度，净化青少年成长环境。</w:t>
      </w:r>
    </w:p>
    <w:p>
      <w:pPr>
        <w:spacing w:line="500" w:lineRule="exact"/>
        <w:ind w:firstLine="560" w:firstLineChars="200"/>
        <w:jc w:val="left"/>
        <w:rPr>
          <w:rFonts w:ascii="宋体" w:hAnsi="宋体"/>
          <w:sz w:val="28"/>
        </w:rPr>
      </w:pPr>
      <w:r>
        <w:rPr>
          <w:rFonts w:ascii="宋体" w:hAnsi="宋体"/>
          <w:sz w:val="28"/>
        </w:rPr>
        <w:t>3、积极推进“希望工程”，整合社会资源，广泛开展“志愿帮扶农民工子女”、“扶贫助困”、“手拉手、心连心”困难青少年群体帮扶等活动，努力帮助弱势青少年解决实际困难。</w:t>
      </w:r>
    </w:p>
    <w:p>
      <w:pPr>
        <w:spacing w:line="500" w:lineRule="exact"/>
        <w:ind w:firstLine="560" w:firstLineChars="200"/>
        <w:jc w:val="left"/>
        <w:rPr>
          <w:rFonts w:ascii="宋体" w:hAnsi="宋体"/>
          <w:sz w:val="28"/>
        </w:rPr>
      </w:pPr>
      <w:r>
        <w:rPr>
          <w:rFonts w:ascii="宋体" w:hAnsi="宋体"/>
          <w:sz w:val="28"/>
        </w:rPr>
        <w:t>联系青年，巩固党的青年群众基础</w:t>
      </w:r>
    </w:p>
    <w:p>
      <w:pPr>
        <w:spacing w:line="500" w:lineRule="exact"/>
        <w:ind w:firstLine="560" w:firstLineChars="200"/>
        <w:jc w:val="left"/>
        <w:rPr>
          <w:rFonts w:ascii="宋体" w:hAnsi="宋体"/>
          <w:sz w:val="28"/>
        </w:rPr>
      </w:pPr>
      <w:r>
        <w:rPr>
          <w:rFonts w:ascii="宋体" w:hAnsi="宋体"/>
          <w:sz w:val="28"/>
        </w:rPr>
        <w:t>1、积极探索联合建团、区域建团、社区建团、依托建团、流动建团等团建模式，努力扩大基层团组织的覆盖面。</w:t>
      </w:r>
    </w:p>
    <w:p>
      <w:pPr>
        <w:spacing w:line="500" w:lineRule="exact"/>
        <w:ind w:firstLine="560" w:firstLineChars="200"/>
        <w:jc w:val="left"/>
        <w:rPr>
          <w:rFonts w:ascii="宋体" w:hAnsi="宋体"/>
          <w:sz w:val="28"/>
        </w:rPr>
      </w:pPr>
      <w:r>
        <w:rPr>
          <w:rFonts w:ascii="宋体" w:hAnsi="宋体"/>
          <w:sz w:val="28"/>
        </w:rPr>
        <w:t>2、大力加强团的队伍建设，严格团员的发展标准、发展程序，提高发展质量，优化团员队伍结构。完善团干部培养、选拔和任用制度，推动团干部队伍建设与管理的科学化、规范化。</w:t>
      </w:r>
    </w:p>
    <w:p>
      <w:pPr>
        <w:spacing w:line="500" w:lineRule="exact"/>
        <w:ind w:firstLine="560" w:firstLineChars="200"/>
        <w:jc w:val="left"/>
        <w:rPr>
          <w:rFonts w:ascii="宋体" w:hAnsi="宋体"/>
          <w:sz w:val="28"/>
        </w:rPr>
      </w:pPr>
      <w:r>
        <w:rPr>
          <w:rFonts w:ascii="宋体" w:hAnsi="宋体"/>
          <w:sz w:val="28"/>
        </w:rPr>
        <w:t>3、切实改进团的作风，组织团干部到基层去，到青年中去，加强对青年的了解，增进与青年的感情，密切与青年的联系。</w:t>
      </w:r>
    </w:p>
    <w:p>
      <w:pPr>
        <w:spacing w:line="500" w:lineRule="exact"/>
        <w:ind w:firstLine="560" w:firstLineChars="200"/>
        <w:jc w:val="left"/>
        <w:rPr>
          <w:rFonts w:ascii="宋体" w:hAnsi="宋体"/>
          <w:sz w:val="28"/>
        </w:rPr>
      </w:pPr>
    </w:p>
    <w:p>
      <w:pPr>
        <w:spacing w:line="500" w:lineRule="exact"/>
        <w:ind w:firstLine="560" w:firstLineChars="200"/>
        <w:jc w:val="left"/>
        <w:outlineLvl w:val="1"/>
        <w:rPr>
          <w:rFonts w:ascii="宋体" w:hAnsi="宋体"/>
          <w:sz w:val="28"/>
        </w:rPr>
      </w:pPr>
      <w:r>
        <w:rPr>
          <w:rFonts w:hint="eastAsia" w:ascii="宋体" w:hAnsi="宋体"/>
          <w:sz w:val="28"/>
        </w:rPr>
        <w:t>二、分项绩效目标</w:t>
      </w:r>
      <w:r>
        <w:rPr>
          <w:rFonts w:ascii="宋体" w:hAnsi="宋体"/>
          <w:sz w:val="28"/>
        </w:rPr>
        <w:fldChar w:fldCharType="begin"/>
      </w:r>
      <w:r>
        <w:rPr>
          <w:rFonts w:ascii="宋体" w:hAnsi="宋体"/>
          <w:sz w:val="28"/>
        </w:rPr>
        <w:instrText xml:space="preserve"> </w:instrText>
      </w:r>
      <w:r>
        <w:rPr>
          <w:rFonts w:hint="eastAsia" w:ascii="宋体" w:hAnsi="宋体"/>
          <w:sz w:val="28"/>
        </w:rPr>
        <w:instrText xml:space="preserve">TC </w:instrText>
      </w:r>
      <w:bookmarkStart w:id="3" w:name="_Toc44515804"/>
      <w:r>
        <w:rPr>
          <w:rFonts w:hint="eastAsia" w:ascii="宋体" w:hAnsi="宋体"/>
          <w:sz w:val="28"/>
        </w:rPr>
        <w:instrText xml:space="preserve">分项绩效目标</w:instrText>
      </w:r>
      <w:bookmarkEnd w:id="3"/>
      <w:r>
        <w:rPr>
          <w:rFonts w:hint="eastAsia" w:ascii="宋体" w:hAnsi="宋体"/>
          <w:sz w:val="28"/>
        </w:rPr>
        <w:instrText xml:space="preserve"> \f A \l 1</w:instrText>
      </w:r>
      <w:r>
        <w:rPr>
          <w:rFonts w:ascii="宋体" w:hAnsi="宋体"/>
          <w:sz w:val="28"/>
        </w:rPr>
        <w:instrText xml:space="preserve"> </w:instrText>
      </w:r>
      <w:r>
        <w:rPr>
          <w:rFonts w:ascii="宋体" w:hAnsi="宋体"/>
          <w:sz w:val="28"/>
        </w:rPr>
        <w:fldChar w:fldCharType="end"/>
      </w:r>
    </w:p>
    <w:p>
      <w:pPr>
        <w:spacing w:line="500" w:lineRule="exact"/>
        <w:ind w:firstLine="560" w:firstLineChars="200"/>
        <w:jc w:val="left"/>
        <w:rPr>
          <w:rFonts w:ascii="宋体" w:hAnsi="宋体"/>
          <w:sz w:val="28"/>
        </w:rPr>
      </w:pPr>
      <w:r>
        <w:rPr>
          <w:rFonts w:hint="eastAsia" w:ascii="宋体" w:hAnsi="宋体"/>
          <w:sz w:val="28"/>
        </w:rPr>
        <w:t>1</w:t>
      </w:r>
      <w:r>
        <w:rPr>
          <w:rFonts w:ascii="宋体" w:hAnsi="宋体"/>
          <w:sz w:val="28"/>
        </w:rPr>
        <w:t>、</w:t>
      </w:r>
      <w:r>
        <w:rPr>
          <w:rFonts w:hint="eastAsia" w:ascii="宋体" w:hAnsi="宋体"/>
          <w:sz w:val="28"/>
          <w:lang w:val="en-US" w:eastAsia="zh-CN"/>
        </w:rPr>
        <w:t>单位</w:t>
      </w:r>
      <w:r>
        <w:rPr>
          <w:rFonts w:ascii="宋体" w:hAnsi="宋体"/>
          <w:sz w:val="28"/>
        </w:rPr>
        <w:t>职责分类</w:t>
      </w:r>
    </w:p>
    <w:p>
      <w:pPr>
        <w:spacing w:line="500" w:lineRule="exact"/>
        <w:ind w:firstLine="560" w:firstLineChars="200"/>
        <w:jc w:val="left"/>
        <w:rPr>
          <w:rFonts w:ascii="宋体" w:hAnsi="宋体"/>
          <w:sz w:val="28"/>
        </w:rPr>
      </w:pPr>
      <w:r>
        <w:rPr>
          <w:rFonts w:ascii="宋体" w:hAnsi="宋体"/>
          <w:sz w:val="28"/>
        </w:rPr>
        <w:t>行使共青团满城区委赋予的领导全区共青团工作，指导全区青联、学联和少先队工作的职权，对全区性青年的社团组织进行指导和管理。</w:t>
      </w:r>
    </w:p>
    <w:p>
      <w:pPr>
        <w:spacing w:line="500" w:lineRule="exact"/>
        <w:ind w:firstLine="560" w:firstLineChars="200"/>
        <w:jc w:val="left"/>
        <w:rPr>
          <w:rFonts w:ascii="宋体" w:hAnsi="宋体"/>
          <w:sz w:val="28"/>
        </w:rPr>
      </w:pPr>
      <w:r>
        <w:rPr>
          <w:rFonts w:ascii="宋体" w:hAnsi="宋体"/>
          <w:sz w:val="28"/>
        </w:rPr>
        <w:t>参与制定本区的青少年事业发展规划，对青少年组织和服务机构的建设等事务进行规划和管理。</w:t>
      </w:r>
    </w:p>
    <w:p>
      <w:pPr>
        <w:spacing w:line="500" w:lineRule="exact"/>
        <w:ind w:firstLine="560" w:firstLineChars="200"/>
        <w:jc w:val="left"/>
        <w:rPr>
          <w:rFonts w:ascii="宋体" w:hAnsi="宋体"/>
          <w:sz w:val="28"/>
        </w:rPr>
      </w:pPr>
      <w:r>
        <w:rPr>
          <w:rFonts w:ascii="宋体" w:hAnsi="宋体"/>
          <w:sz w:val="28"/>
        </w:rPr>
        <w:t>（三）参与本区有关青少年事务的地方性法规的制定和实施，协助区委、区政府处理、协调与青少年利益相关的事务。</w:t>
      </w:r>
    </w:p>
    <w:p>
      <w:pPr>
        <w:spacing w:line="500" w:lineRule="exact"/>
        <w:ind w:firstLine="560" w:firstLineChars="200"/>
        <w:jc w:val="left"/>
        <w:rPr>
          <w:rFonts w:ascii="宋体" w:hAnsi="宋体"/>
          <w:sz w:val="28"/>
        </w:rPr>
      </w:pPr>
      <w:r>
        <w:rPr>
          <w:rFonts w:ascii="宋体" w:hAnsi="宋体"/>
          <w:sz w:val="28"/>
        </w:rPr>
        <w:t>（四）调查青年思想动态和青年工作状况，研究青少年运动，青少年工作理论和思想教育问题，提出相应对策，开展各种活动。</w:t>
      </w:r>
    </w:p>
    <w:p>
      <w:pPr>
        <w:spacing w:line="500" w:lineRule="exact"/>
        <w:ind w:firstLine="560" w:firstLineChars="200"/>
        <w:jc w:val="left"/>
        <w:rPr>
          <w:rFonts w:ascii="宋体" w:hAnsi="宋体"/>
          <w:sz w:val="28"/>
        </w:rPr>
      </w:pPr>
      <w:r>
        <w:rPr>
          <w:rFonts w:ascii="宋体" w:hAnsi="宋体"/>
          <w:sz w:val="28"/>
        </w:rPr>
        <w:t>（五）协助区政府教育</w:t>
      </w:r>
      <w:r>
        <w:rPr>
          <w:rFonts w:hint="eastAsia" w:ascii="宋体" w:hAnsi="宋体"/>
          <w:sz w:val="28"/>
          <w:lang w:val="en-US" w:eastAsia="zh-CN"/>
        </w:rPr>
        <w:t>单位</w:t>
      </w:r>
      <w:r>
        <w:rPr>
          <w:rFonts w:ascii="宋体" w:hAnsi="宋体"/>
          <w:sz w:val="28"/>
        </w:rPr>
        <w:t>做好大、中、小学生的教育管理工作，利用青少年宫、团校等阵地，加强对青少年的思想道德和素质教育，维护学校稳定和社会安定团结。</w:t>
      </w:r>
    </w:p>
    <w:p>
      <w:pPr>
        <w:spacing w:line="500" w:lineRule="exact"/>
        <w:ind w:firstLine="560" w:firstLineChars="200"/>
        <w:jc w:val="left"/>
        <w:rPr>
          <w:rFonts w:ascii="宋体" w:hAnsi="宋体"/>
          <w:sz w:val="28"/>
        </w:rPr>
      </w:pPr>
      <w:r>
        <w:rPr>
          <w:rFonts w:ascii="宋体" w:hAnsi="宋体"/>
          <w:sz w:val="28"/>
        </w:rPr>
        <w:t>（六）以争创青年文明号、青年文明社区为载体，开展各种形式的精神文明创建活动。</w:t>
      </w:r>
    </w:p>
    <w:p>
      <w:pPr>
        <w:spacing w:line="500" w:lineRule="exact"/>
        <w:ind w:firstLine="560" w:firstLineChars="200"/>
        <w:jc w:val="left"/>
        <w:rPr>
          <w:rFonts w:ascii="宋体" w:hAnsi="宋体"/>
          <w:sz w:val="28"/>
        </w:rPr>
      </w:pPr>
      <w:r>
        <w:rPr>
          <w:rFonts w:ascii="宋体" w:hAnsi="宋体"/>
          <w:sz w:val="28"/>
        </w:rPr>
        <w:t>（七）组织、带领广大农村青年在农业生产中增效增收、成长成才。</w:t>
      </w:r>
    </w:p>
    <w:p>
      <w:pPr>
        <w:spacing w:line="500" w:lineRule="exact"/>
        <w:ind w:firstLine="560" w:firstLineChars="200"/>
        <w:jc w:val="left"/>
        <w:rPr>
          <w:rFonts w:ascii="宋体" w:hAnsi="宋体"/>
          <w:sz w:val="28"/>
        </w:rPr>
      </w:pPr>
      <w:r>
        <w:rPr>
          <w:rFonts w:ascii="宋体" w:hAnsi="宋体"/>
          <w:sz w:val="28"/>
        </w:rPr>
        <w:t>（八）实施希望工程，筹集资金，救助贫困学生，改善办学条件。</w:t>
      </w:r>
    </w:p>
    <w:p>
      <w:pPr>
        <w:spacing w:line="500" w:lineRule="exact"/>
        <w:ind w:firstLine="560" w:firstLineChars="200"/>
        <w:jc w:val="left"/>
        <w:rPr>
          <w:rFonts w:ascii="宋体" w:hAnsi="宋体"/>
          <w:sz w:val="28"/>
        </w:rPr>
      </w:pPr>
      <w:r>
        <w:rPr>
          <w:rFonts w:ascii="宋体" w:hAnsi="宋体"/>
          <w:sz w:val="28"/>
        </w:rPr>
        <w:t>（九）在国家经济建设中，组织和带领青年发挥生力军和突击队作用。</w:t>
      </w:r>
    </w:p>
    <w:p>
      <w:pPr>
        <w:spacing w:line="500" w:lineRule="exact"/>
        <w:ind w:firstLine="560" w:firstLineChars="200"/>
        <w:jc w:val="left"/>
        <w:rPr>
          <w:rFonts w:ascii="宋体" w:hAnsi="宋体"/>
          <w:sz w:val="28"/>
        </w:rPr>
      </w:pPr>
      <w:r>
        <w:rPr>
          <w:rFonts w:ascii="宋体" w:hAnsi="宋体"/>
          <w:sz w:val="28"/>
        </w:rPr>
        <w:t>（十）参与制定有关本区青年统战工作的办法，做好青年统战对象的团结教育工作，维护和促进祖国统一和民族团结。</w:t>
      </w:r>
    </w:p>
    <w:p>
      <w:pPr>
        <w:spacing w:line="500" w:lineRule="exact"/>
        <w:ind w:firstLine="560" w:firstLineChars="200"/>
        <w:jc w:val="left"/>
        <w:rPr>
          <w:rFonts w:ascii="宋体" w:hAnsi="宋体"/>
          <w:sz w:val="28"/>
        </w:rPr>
      </w:pPr>
      <w:r>
        <w:rPr>
          <w:rFonts w:ascii="宋体" w:hAnsi="宋体"/>
          <w:sz w:val="28"/>
        </w:rPr>
        <w:t>（十一）承担区委、区政府和团市委交办的有关事项。</w:t>
      </w:r>
    </w:p>
    <w:p>
      <w:pPr>
        <w:spacing w:line="500" w:lineRule="exact"/>
        <w:ind w:firstLine="560" w:firstLineChars="200"/>
        <w:jc w:val="left"/>
        <w:rPr>
          <w:rFonts w:ascii="宋体" w:hAnsi="宋体"/>
          <w:sz w:val="28"/>
        </w:rPr>
      </w:pPr>
      <w:r>
        <w:rPr>
          <w:rFonts w:ascii="宋体" w:hAnsi="宋体"/>
          <w:sz w:val="28"/>
        </w:rPr>
        <w:t>为了更好的联系、服务、引导青年，全面推进基层服务型团组织建设，丰富团组织服务内容，进一步推动团的组织网络、工作力量、服务项目在青年身边有形化、日常化，团区委计划每个季度完成两个乡镇青年中心的挂牌。为确保此项工作顺利推进，团区委分别对各乡镇进行督导检查，确保青年中心挂牌成立，各项职能能够有效运行。</w:t>
      </w:r>
    </w:p>
    <w:p>
      <w:pPr>
        <w:spacing w:line="500" w:lineRule="exact"/>
        <w:ind w:firstLine="560" w:firstLineChars="200"/>
        <w:jc w:val="left"/>
        <w:outlineLvl w:val="1"/>
        <w:rPr>
          <w:rFonts w:ascii="宋体" w:hAnsi="宋体"/>
          <w:sz w:val="28"/>
        </w:rPr>
      </w:pPr>
      <w:r>
        <w:rPr>
          <w:rFonts w:hint="eastAsia" w:ascii="宋体" w:hAnsi="宋体"/>
          <w:sz w:val="28"/>
        </w:rPr>
        <w:t>三、工作保障措施</w:t>
      </w:r>
      <w:r>
        <w:rPr>
          <w:rFonts w:ascii="宋体" w:hAnsi="宋体"/>
          <w:sz w:val="28"/>
        </w:rPr>
        <w:fldChar w:fldCharType="begin"/>
      </w:r>
      <w:r>
        <w:rPr>
          <w:rFonts w:ascii="宋体" w:hAnsi="宋体"/>
          <w:sz w:val="28"/>
        </w:rPr>
        <w:instrText xml:space="preserve"> </w:instrText>
      </w:r>
      <w:r>
        <w:rPr>
          <w:rFonts w:hint="eastAsia" w:ascii="宋体" w:hAnsi="宋体"/>
          <w:sz w:val="28"/>
        </w:rPr>
        <w:instrText xml:space="preserve">TC </w:instrText>
      </w:r>
      <w:bookmarkStart w:id="4" w:name="_Toc44515805"/>
      <w:r>
        <w:rPr>
          <w:rFonts w:hint="eastAsia" w:ascii="宋体" w:hAnsi="宋体"/>
          <w:sz w:val="28"/>
        </w:rPr>
        <w:instrText xml:space="preserve">工作保障措施</w:instrText>
      </w:r>
      <w:bookmarkEnd w:id="4"/>
      <w:r>
        <w:rPr>
          <w:rFonts w:hint="eastAsia" w:ascii="宋体" w:hAnsi="宋体"/>
          <w:sz w:val="28"/>
        </w:rPr>
        <w:instrText xml:space="preserve"> \f A \l 1</w:instrText>
      </w:r>
      <w:r>
        <w:rPr>
          <w:rFonts w:ascii="宋体" w:hAnsi="宋体"/>
          <w:sz w:val="28"/>
        </w:rPr>
        <w:instrText xml:space="preserve"> </w:instrText>
      </w:r>
      <w:r>
        <w:rPr>
          <w:rFonts w:ascii="宋体" w:hAnsi="宋体"/>
          <w:sz w:val="28"/>
        </w:rPr>
        <w:fldChar w:fldCharType="end"/>
      </w:r>
    </w:p>
    <w:p>
      <w:pPr>
        <w:spacing w:line="500" w:lineRule="exact"/>
        <w:ind w:firstLine="560" w:firstLineChars="200"/>
        <w:jc w:val="left"/>
        <w:rPr>
          <w:rFonts w:ascii="宋体" w:hAnsi="宋体"/>
          <w:sz w:val="28"/>
        </w:rPr>
      </w:pPr>
      <w:r>
        <w:rPr>
          <w:rFonts w:ascii="宋体" w:hAnsi="宋体"/>
          <w:sz w:val="28"/>
        </w:rPr>
        <w:t xml:space="preserve">（一）夯实组织基础，加强队伍建设 </w:t>
      </w:r>
    </w:p>
    <w:p>
      <w:pPr>
        <w:spacing w:line="500" w:lineRule="exact"/>
        <w:ind w:firstLine="560" w:firstLineChars="200"/>
        <w:jc w:val="left"/>
        <w:rPr>
          <w:rFonts w:ascii="宋体" w:hAnsi="宋体"/>
          <w:sz w:val="28"/>
        </w:rPr>
      </w:pPr>
      <w:r>
        <w:rPr>
          <w:rFonts w:ascii="宋体" w:hAnsi="宋体"/>
          <w:sz w:val="28"/>
        </w:rPr>
        <w:t>少先队组织建设不断强化，共组织开展少先队辅导员培训2场次，培训少先队辅导员60人次，进一步强化了少先队工作力量；开展少先队辅导员沙龙4场，促进了基层少先队辅导员的经验交流，为我区少先队工作的健康发展增添了强大动力。</w:t>
      </w:r>
    </w:p>
    <w:p>
      <w:pPr>
        <w:spacing w:line="500" w:lineRule="exact"/>
        <w:ind w:firstLine="560" w:firstLineChars="200"/>
        <w:jc w:val="left"/>
        <w:rPr>
          <w:rFonts w:ascii="宋体" w:hAnsi="宋体"/>
          <w:sz w:val="28"/>
        </w:rPr>
      </w:pPr>
      <w:r>
        <w:rPr>
          <w:rFonts w:ascii="宋体" w:hAnsi="宋体"/>
          <w:sz w:val="28"/>
        </w:rPr>
        <w:t>开展团干部培训活动，推进团干部联系青年“1+100”工作制度，密切团干部与普通青年之间的联系，通过微信、QQ等网络新媒体，号召每名专职团干部联系100名普通青年、兼职团干部联系20名普通青年，在建立直接联系的同时，与之保持长期沟通，为共青团组织主动掌握青年动态、了解青年需求打好基础。</w:t>
      </w:r>
    </w:p>
    <w:p>
      <w:pPr>
        <w:spacing w:line="500" w:lineRule="exact"/>
        <w:ind w:firstLine="560" w:firstLineChars="200"/>
        <w:jc w:val="left"/>
        <w:rPr>
          <w:rFonts w:ascii="宋体" w:hAnsi="宋体"/>
          <w:sz w:val="28"/>
        </w:rPr>
      </w:pPr>
      <w:r>
        <w:rPr>
          <w:rFonts w:ascii="宋体" w:hAnsi="宋体"/>
          <w:sz w:val="28"/>
        </w:rPr>
        <w:t>稳步推进共青团改革工作，出台了《共青团保定市满城区委改革方案（征求意见稿）》，并逐步贯彻落实。制定并出台了《满城区青年发展联席会议制度》，为更好地推动满城区青年工作打下了良好的基础。</w:t>
      </w:r>
    </w:p>
    <w:p>
      <w:pPr>
        <w:spacing w:line="500" w:lineRule="exact"/>
        <w:ind w:firstLine="560" w:firstLineChars="200"/>
        <w:jc w:val="left"/>
        <w:rPr>
          <w:rFonts w:ascii="宋体" w:hAnsi="宋体"/>
          <w:sz w:val="28"/>
        </w:rPr>
      </w:pPr>
      <w:r>
        <w:rPr>
          <w:rFonts w:ascii="宋体" w:hAnsi="宋体"/>
          <w:sz w:val="28"/>
        </w:rPr>
        <w:t>（二）全面从严治团，激发基层活力</w:t>
      </w:r>
    </w:p>
    <w:p>
      <w:pPr>
        <w:spacing w:line="500" w:lineRule="exact"/>
        <w:ind w:firstLine="560" w:firstLineChars="200"/>
        <w:jc w:val="left"/>
        <w:rPr>
          <w:rFonts w:ascii="宋体" w:hAnsi="宋体"/>
          <w:sz w:val="28"/>
        </w:rPr>
      </w:pPr>
      <w:r>
        <w:rPr>
          <w:rFonts w:ascii="宋体" w:hAnsi="宋体"/>
          <w:sz w:val="28"/>
        </w:rPr>
        <w:t>全面推行从严治团。进一步规范团员发展工作，结合团中央推行的“智慧团建”系统严格控制团青比，共青团的先进性得到进一步突出。组织全区团员青年开展“学习团的十八大精神”“入团宣誓仪式”等活动，使广大团员青年、少年了解了团的有关知识，明确了团的性质、任务和奋斗目标，熟知了团员的权利和义务，提高了团员的政治意识、组织意识和模范意识。</w:t>
      </w:r>
    </w:p>
    <w:p>
      <w:pPr>
        <w:spacing w:line="500" w:lineRule="exact"/>
        <w:ind w:firstLine="560" w:firstLineChars="200"/>
        <w:jc w:val="left"/>
        <w:rPr>
          <w:rFonts w:ascii="宋体" w:hAnsi="宋体"/>
          <w:sz w:val="28"/>
        </w:rPr>
      </w:pPr>
      <w:r>
        <w:rPr>
          <w:rFonts w:ascii="宋体" w:hAnsi="宋体"/>
          <w:sz w:val="28"/>
        </w:rPr>
        <w:t>（三）完善实体阵地，拓展网络阵地</w:t>
      </w:r>
    </w:p>
    <w:p>
      <w:pPr>
        <w:spacing w:line="500" w:lineRule="exact"/>
        <w:ind w:firstLine="560" w:firstLineChars="200"/>
        <w:jc w:val="left"/>
        <w:rPr>
          <w:rFonts w:ascii="宋体" w:hAnsi="宋体"/>
          <w:sz w:val="28"/>
        </w:rPr>
      </w:pPr>
      <w:r>
        <w:rPr>
          <w:rFonts w:ascii="宋体" w:hAnsi="宋体"/>
          <w:sz w:val="28"/>
        </w:rPr>
        <w:t>进一步巩固团的实体阵地建设，目前我区11个乡镇已全部挂牌成立“青年之家”。目前“青年之家”标准化建设正在有序推进。网络阵地建设不断完善，充分利用团区委微信公众账号、微信群、微博、QQ群等网络信息平台，定时向青年群体发布党和国家相关政策、端正舆论导向、倡导文明行为、公开团区委活动相关信息，同时接收全区青年的意见建议，提高了共青团工作的覆盖面、影响力。</w:t>
      </w:r>
    </w:p>
    <w:p>
      <w:pPr>
        <w:spacing w:line="500" w:lineRule="exact"/>
        <w:ind w:firstLine="560" w:firstLineChars="200"/>
        <w:jc w:val="left"/>
        <w:rPr>
          <w:rFonts w:ascii="宋体" w:hAnsi="宋体"/>
          <w:sz w:val="28"/>
        </w:rPr>
      </w:pPr>
      <w:r>
        <w:rPr>
          <w:rFonts w:ascii="宋体" w:hAnsi="宋体"/>
          <w:sz w:val="28"/>
        </w:rPr>
        <w:t>（四）统筹体制内外，构建崭新网络</w:t>
      </w:r>
    </w:p>
    <w:p>
      <w:pPr>
        <w:spacing w:line="500" w:lineRule="exact"/>
        <w:ind w:firstLine="560" w:firstLineChars="200"/>
        <w:jc w:val="left"/>
        <w:rPr>
          <w:rFonts w:ascii="宋体" w:hAnsi="宋体"/>
          <w:sz w:val="28"/>
        </w:rPr>
      </w:pPr>
      <w:r>
        <w:rPr>
          <w:rFonts w:ascii="宋体" w:hAnsi="宋体"/>
          <w:sz w:val="28"/>
        </w:rPr>
        <w:t>在现有体制内青年组织健康发展的基础上，团区委充分利用自身的组织优势和人才资源优势，积极发展、凝聚、引导各类青年社会组织。联合青年企业家、商铺店主，开展了敬老爱老、帮贫扶困、政策宣传等志愿服务活动。通过组织青年自组织开展座谈交流、参与社会公益、帮扶救助困难群体等活动，团组织进一步得到认可，在青年自组织中的影响力和话语权进一步提高。</w:t>
      </w:r>
    </w:p>
    <w:p>
      <w:pPr>
        <w:spacing w:line="500" w:lineRule="exact"/>
        <w:ind w:firstLine="560" w:firstLineChars="200"/>
        <w:jc w:val="left"/>
        <w:rPr>
          <w:rFonts w:ascii="宋体" w:hAnsi="宋体"/>
          <w:sz w:val="28"/>
        </w:rPr>
      </w:pPr>
      <w:r>
        <w:rPr>
          <w:rFonts w:ascii="宋体" w:hAnsi="宋体"/>
          <w:sz w:val="28"/>
        </w:rPr>
        <w:t>落实主体责任，抓好廉政建设</w:t>
      </w:r>
    </w:p>
    <w:p>
      <w:pPr>
        <w:spacing w:line="500" w:lineRule="exact"/>
        <w:ind w:firstLine="560" w:firstLineChars="200"/>
        <w:jc w:val="left"/>
        <w:rPr>
          <w:rFonts w:ascii="宋体" w:hAnsi="宋体"/>
          <w:sz w:val="28"/>
        </w:rPr>
      </w:pPr>
      <w:r>
        <w:rPr>
          <w:rFonts w:ascii="宋体" w:hAnsi="宋体"/>
          <w:sz w:val="28"/>
        </w:rPr>
        <w:t>采取多种形式，深入学习宣传贯彻习近平新时代中国特色社会主义思想和党的十九大精神。深入推进“两学一做”学习教育常态化制度化，进一步严肃机关党内政治生活，严格执行“三会一课”、民主生活会、组织生活会、民主评议党员等制度。专题学习了新修订的《中国共产党纪律处分条例》，切实增强党员干部廉洁自律的意识。深入开展纠正“四风”和作风纪律专项整治，高标准完成了中央八项规定达标、不作为慢作为、懒政怠政不在状态等一系列专项整治活动，机关党员干部作风进一步提升。</w:t>
      </w:r>
    </w:p>
    <w:p>
      <w:pPr>
        <w:jc w:val="center"/>
        <w:outlineLvl w:val="0"/>
        <w:rPr>
          <w:rFonts w:hint="eastAsia" w:ascii="黑体" w:hAnsi="黑体" w:eastAsia="黑体"/>
          <w:kern w:val="0"/>
          <w:sz w:val="32"/>
          <w:szCs w:val="32"/>
        </w:rPr>
      </w:pPr>
    </w:p>
    <w:p>
      <w:pPr>
        <w:jc w:val="center"/>
        <w:outlineLvl w:val="0"/>
        <w:rPr>
          <w:rFonts w:hint="eastAsia" w:ascii="黑体" w:hAnsi="黑体" w:eastAsia="黑体"/>
          <w:kern w:val="0"/>
          <w:sz w:val="32"/>
          <w:szCs w:val="32"/>
        </w:rPr>
      </w:pPr>
    </w:p>
    <w:p>
      <w:pPr>
        <w:jc w:val="center"/>
        <w:outlineLvl w:val="0"/>
        <w:rPr>
          <w:rFonts w:ascii="黑体" w:hAnsi="黑体" w:eastAsia="黑体"/>
          <w:b/>
          <w:sz w:val="32"/>
        </w:rPr>
      </w:pPr>
      <w:r>
        <w:rPr>
          <w:rFonts w:hint="eastAsia" w:ascii="黑体" w:hAnsi="黑体" w:eastAsia="黑体"/>
          <w:kern w:val="0"/>
          <w:sz w:val="32"/>
          <w:szCs w:val="32"/>
        </w:rPr>
        <w:t>二、</w:t>
      </w:r>
      <w:r>
        <w:rPr>
          <w:rFonts w:hint="eastAsia" w:ascii="黑体" w:hAnsi="黑体" w:eastAsia="黑体"/>
          <w:kern w:val="0"/>
          <w:sz w:val="32"/>
          <w:szCs w:val="32"/>
          <w:lang w:val="en-US" w:eastAsia="zh-CN"/>
        </w:rPr>
        <w:t>单位</w:t>
      </w:r>
      <w:r>
        <w:rPr>
          <w:rFonts w:hint="eastAsia" w:ascii="黑体" w:hAnsi="黑体" w:eastAsia="黑体"/>
          <w:b/>
          <w:sz w:val="32"/>
        </w:rPr>
        <w:t>职责-工作活动绩效目标</w:t>
      </w:r>
    </w:p>
    <w:bookmarkEnd w:id="1"/>
    <w:tbl>
      <w:tblPr>
        <w:tblStyle w:val="5"/>
        <w:tblW w:w="14799" w:type="dxa"/>
        <w:tblInd w:w="108" w:type="dxa"/>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Layout w:type="fixed"/>
        <w:tblCellMar>
          <w:top w:w="0" w:type="dxa"/>
          <w:left w:w="108" w:type="dxa"/>
          <w:bottom w:w="0" w:type="dxa"/>
          <w:right w:w="108" w:type="dxa"/>
        </w:tblCellMar>
      </w:tblPr>
      <w:tblGrid>
        <w:gridCol w:w="1895"/>
        <w:gridCol w:w="1226"/>
        <w:gridCol w:w="3879"/>
        <w:gridCol w:w="1918"/>
        <w:gridCol w:w="2750"/>
        <w:gridCol w:w="782"/>
        <w:gridCol w:w="782"/>
        <w:gridCol w:w="782"/>
        <w:gridCol w:w="785"/>
      </w:tblGrid>
      <w:tr>
        <w:tblPrEx>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CellMar>
            <w:top w:w="0" w:type="dxa"/>
            <w:left w:w="108" w:type="dxa"/>
            <w:bottom w:w="0" w:type="dxa"/>
            <w:right w:w="108" w:type="dxa"/>
          </w:tblCellMar>
        </w:tblPrEx>
        <w:trPr>
          <w:trHeight w:val="90" w:hRule="atLeast"/>
          <w:tblHeader/>
        </w:trPr>
        <w:tc>
          <w:tcPr>
            <w:tcW w:w="11668" w:type="dxa"/>
            <w:gridSpan w:val="5"/>
            <w:tcBorders>
              <w:top w:val="single" w:color="FFFFFF" w:sz="6" w:space="0"/>
              <w:left w:val="single" w:color="FFFFFF" w:sz="6" w:space="0"/>
              <w:bottom w:val="single" w:color="000000" w:sz="6" w:space="0"/>
              <w:right w:val="single" w:color="FFFFFF" w:sz="6" w:space="0"/>
            </w:tcBorders>
            <w:vAlign w:val="center"/>
          </w:tcPr>
          <w:p>
            <w:pPr>
              <w:spacing w:line="500" w:lineRule="exact"/>
              <w:ind w:firstLine="560" w:firstLineChars="200"/>
              <w:jc w:val="left"/>
              <w:rPr>
                <w:rFonts w:hint="eastAsia" w:eastAsia="方正仿宋_GBK"/>
                <w:sz w:val="28"/>
                <w:lang w:val="en-US" w:eastAsia="zh-CN"/>
              </w:rPr>
            </w:pPr>
            <w:r>
              <w:rPr>
                <w:rFonts w:eastAsia="方正仿宋_GBK"/>
                <w:sz w:val="28"/>
              </w:rPr>
              <w:t>中国共产主义青年团保定市满城区委员会</w:t>
            </w:r>
            <w:r>
              <w:rPr>
                <w:rFonts w:hint="eastAsia" w:eastAsia="方正仿宋_GBK"/>
                <w:sz w:val="28"/>
                <w:lang w:val="en-US" w:eastAsia="zh-CN"/>
              </w:rPr>
              <w:t>本级</w:t>
            </w:r>
          </w:p>
        </w:tc>
        <w:tc>
          <w:tcPr>
            <w:tcW w:w="3131" w:type="dxa"/>
            <w:gridSpan w:val="4"/>
            <w:tcBorders>
              <w:top w:val="single" w:color="FFFFFF" w:sz="6" w:space="0"/>
              <w:left w:val="single" w:color="FFFFFF" w:sz="6" w:space="0"/>
              <w:bottom w:val="single" w:color="000000" w:sz="6" w:space="0"/>
              <w:right w:val="single" w:color="FFFFFF" w:sz="6" w:space="0"/>
            </w:tcBorders>
            <w:vAlign w:val="center"/>
          </w:tcPr>
          <w:p>
            <w:pPr>
              <w:spacing w:line="500" w:lineRule="exact"/>
              <w:ind w:firstLine="560" w:firstLineChars="200"/>
              <w:jc w:val="left"/>
              <w:rPr>
                <w:rFonts w:eastAsia="方正仿宋_GBK"/>
                <w:sz w:val="28"/>
              </w:rPr>
            </w:pPr>
            <w:r>
              <w:rPr>
                <w:rFonts w:eastAsia="方正仿宋_GBK"/>
                <w:sz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1895" w:type="dxa"/>
            <w:vMerge w:val="restart"/>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职责活动</w:t>
            </w:r>
          </w:p>
        </w:tc>
        <w:tc>
          <w:tcPr>
            <w:tcW w:w="1226" w:type="dxa"/>
            <w:vMerge w:val="restart"/>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jc w:val="distribute"/>
              <w:rPr>
                <w:rFonts w:eastAsia="方正仿宋_GBK"/>
                <w:sz w:val="28"/>
              </w:rPr>
            </w:pPr>
            <w:r>
              <w:rPr>
                <w:rFonts w:eastAsia="方正仿宋_GBK"/>
                <w:sz w:val="28"/>
              </w:rPr>
              <w:t>年度预算数</w:t>
            </w:r>
          </w:p>
        </w:tc>
        <w:tc>
          <w:tcPr>
            <w:tcW w:w="3879" w:type="dxa"/>
            <w:vMerge w:val="restart"/>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rPr>
                <w:rFonts w:eastAsia="方正仿宋_GBK"/>
                <w:sz w:val="28"/>
              </w:rPr>
            </w:pPr>
            <w:r>
              <w:rPr>
                <w:rFonts w:eastAsia="方正仿宋_GBK"/>
                <w:sz w:val="28"/>
              </w:rPr>
              <w:t>内容描述</w:t>
            </w:r>
          </w:p>
        </w:tc>
        <w:tc>
          <w:tcPr>
            <w:tcW w:w="1918" w:type="dxa"/>
            <w:vMerge w:val="restart"/>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rPr>
                <w:rFonts w:eastAsia="方正仿宋_GBK"/>
                <w:sz w:val="28"/>
              </w:rPr>
            </w:pPr>
            <w:r>
              <w:rPr>
                <w:rFonts w:eastAsia="方正仿宋_GBK"/>
                <w:sz w:val="28"/>
              </w:rPr>
              <w:t>绩效目标</w:t>
            </w:r>
          </w:p>
        </w:tc>
        <w:tc>
          <w:tcPr>
            <w:tcW w:w="2750" w:type="dxa"/>
            <w:vMerge w:val="restart"/>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rPr>
                <w:rFonts w:eastAsia="方正仿宋_GBK"/>
                <w:sz w:val="28"/>
              </w:rPr>
            </w:pPr>
            <w:r>
              <w:rPr>
                <w:rFonts w:eastAsia="方正仿宋_GBK"/>
                <w:sz w:val="28"/>
              </w:rPr>
              <w:t>绩效指标</w:t>
            </w:r>
          </w:p>
        </w:tc>
        <w:tc>
          <w:tcPr>
            <w:tcW w:w="3131" w:type="dxa"/>
            <w:gridSpan w:val="4"/>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r>
              <w:rPr>
                <w:rFonts w:eastAsia="方正仿宋_GBK"/>
                <w:sz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trHeight w:val="90" w:hRule="atLeast"/>
          <w:tblHeader/>
        </w:trPr>
        <w:tc>
          <w:tcPr>
            <w:tcW w:w="1895" w:type="dxa"/>
            <w:vMerge w:val="continue"/>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1226" w:type="dxa"/>
            <w:vMerge w:val="continue"/>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p>
        </w:tc>
        <w:tc>
          <w:tcPr>
            <w:tcW w:w="3879" w:type="dxa"/>
            <w:vMerge w:val="continue"/>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p>
        </w:tc>
        <w:tc>
          <w:tcPr>
            <w:tcW w:w="1918" w:type="dxa"/>
            <w:vMerge w:val="continue"/>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p>
        </w:tc>
        <w:tc>
          <w:tcPr>
            <w:tcW w:w="2750" w:type="dxa"/>
            <w:vMerge w:val="continue"/>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tcMar>
              <w:right w:w="108" w:type="dxa"/>
            </w:tcMar>
            <w:vAlign w:val="center"/>
          </w:tcPr>
          <w:p>
            <w:pPr>
              <w:spacing w:line="500" w:lineRule="exact"/>
              <w:jc w:val="distribute"/>
              <w:rPr>
                <w:rFonts w:eastAsia="方正仿宋_GBK"/>
                <w:sz w:val="28"/>
              </w:rPr>
            </w:pPr>
            <w:r>
              <w:rPr>
                <w:rFonts w:eastAsia="方正仿宋_GBK"/>
                <w:sz w:val="28"/>
              </w:rPr>
              <w:t>优</w:t>
            </w:r>
          </w:p>
        </w:tc>
        <w:tc>
          <w:tcPr>
            <w:tcW w:w="782" w:type="dxa"/>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jc w:val="distribute"/>
              <w:rPr>
                <w:rFonts w:eastAsia="方正仿宋_GBK"/>
                <w:sz w:val="28"/>
              </w:rPr>
            </w:pPr>
            <w:r>
              <w:rPr>
                <w:rFonts w:eastAsia="方正仿宋_GBK"/>
                <w:sz w:val="28"/>
              </w:rPr>
              <w:t>良</w:t>
            </w:r>
          </w:p>
        </w:tc>
        <w:tc>
          <w:tcPr>
            <w:tcW w:w="782" w:type="dxa"/>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jc w:val="distribute"/>
              <w:rPr>
                <w:rFonts w:eastAsia="方正仿宋_GBK"/>
                <w:sz w:val="28"/>
              </w:rPr>
            </w:pPr>
            <w:r>
              <w:rPr>
                <w:rFonts w:eastAsia="方正仿宋_GBK"/>
                <w:sz w:val="28"/>
              </w:rPr>
              <w:t>中</w:t>
            </w:r>
          </w:p>
        </w:tc>
        <w:tc>
          <w:tcPr>
            <w:tcW w:w="785" w:type="dxa"/>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jc w:val="distribute"/>
              <w:rPr>
                <w:rFonts w:eastAsia="方正仿宋_GBK"/>
                <w:sz w:val="28"/>
              </w:rPr>
            </w:pPr>
            <w:r>
              <w:rPr>
                <w:rFonts w:eastAsia="方正仿宋_GBK"/>
                <w:sz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rPr>
        <w:tc>
          <w:tcPr>
            <w:tcW w:w="189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团务培训</w:t>
            </w:r>
          </w:p>
        </w:tc>
        <w:tc>
          <w:tcPr>
            <w:tcW w:w="122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87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以五四青年等节日为契机，表彰共青团系统的先进个人及典型，进行基础团务知识培训</w:t>
            </w:r>
          </w:p>
        </w:tc>
        <w:tc>
          <w:tcPr>
            <w:tcW w:w="1918"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夯实基层团建基础。</w:t>
            </w:r>
          </w:p>
        </w:tc>
        <w:tc>
          <w:tcPr>
            <w:tcW w:w="2750"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r>
              <w:rPr>
                <w:rFonts w:eastAsia="方正仿宋_GBK"/>
                <w:sz w:val="28"/>
              </w:rPr>
              <w:t>参与人次</w:t>
            </w: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≥1000</w:t>
            </w: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≥800</w:t>
            </w: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≥500</w:t>
            </w:r>
          </w:p>
        </w:tc>
        <w:tc>
          <w:tcPr>
            <w:tcW w:w="78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trPr>
        <w:tc>
          <w:tcPr>
            <w:tcW w:w="189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志愿服务</w:t>
            </w:r>
          </w:p>
        </w:tc>
        <w:tc>
          <w:tcPr>
            <w:tcW w:w="122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87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以三月志愿服务月为契机招募志愿者，以全年重要时间节点为抓手，号召青年投身于志愿服务城区建设活动中。</w:t>
            </w:r>
          </w:p>
        </w:tc>
        <w:tc>
          <w:tcPr>
            <w:tcW w:w="1918"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为弘扬志愿服务精神，突出青年群体的服务力，更好的服务基层，服务社会，传播正能量</w:t>
            </w:r>
          </w:p>
        </w:tc>
        <w:tc>
          <w:tcPr>
            <w:tcW w:w="2750"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r>
              <w:rPr>
                <w:rFonts w:eastAsia="方正仿宋_GBK"/>
                <w:sz w:val="28"/>
              </w:rPr>
              <w:t>活动次数</w:t>
            </w: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≥4</w:t>
            </w: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≥3</w:t>
            </w: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≥2</w:t>
            </w:r>
          </w:p>
        </w:tc>
        <w:tc>
          <w:tcPr>
            <w:tcW w:w="78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7" w:hRule="atLeast"/>
        </w:trPr>
        <w:tc>
          <w:tcPr>
            <w:tcW w:w="189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eastAsia="方正仿宋_GBK"/>
                <w:sz w:val="28"/>
              </w:rPr>
            </w:pPr>
            <w:r>
              <w:rPr>
                <w:rFonts w:eastAsia="方正仿宋_GBK"/>
                <w:sz w:val="28"/>
              </w:rPr>
              <w:t>推进青年中心建设</w:t>
            </w:r>
          </w:p>
          <w:p>
            <w:pPr>
              <w:spacing w:line="500" w:lineRule="exact"/>
              <w:ind w:firstLine="560" w:firstLineChars="200"/>
              <w:jc w:val="distribute"/>
              <w:rPr>
                <w:rFonts w:eastAsia="方正仿宋_GBK"/>
                <w:sz w:val="28"/>
              </w:rPr>
            </w:pPr>
          </w:p>
        </w:tc>
        <w:tc>
          <w:tcPr>
            <w:tcW w:w="122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87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丰富团组织服务内容，进一步推动团的组织网络、工作力量、服务项目在青年身边有形化、日常化，团区委计划每个季度完成两个乡镇青年中心的挂牌。为确保此项工作顺利推进，团区委分别对各乡镇进行督导检查，确保青年中心挂牌成立，各项职能能够有效运行。</w:t>
            </w:r>
          </w:p>
        </w:tc>
        <w:tc>
          <w:tcPr>
            <w:tcW w:w="1918"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联系、服务、引导青年，全面推进基层服务型团组织建设</w:t>
            </w:r>
          </w:p>
        </w:tc>
        <w:tc>
          <w:tcPr>
            <w:tcW w:w="2750"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p>
        </w:tc>
        <w:tc>
          <w:tcPr>
            <w:tcW w:w="78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rPr>
        <w:tc>
          <w:tcPr>
            <w:tcW w:w="1895"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扶贫帮困</w:t>
            </w:r>
          </w:p>
        </w:tc>
        <w:tc>
          <w:tcPr>
            <w:tcW w:w="122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87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全面铺开“青春守护点对点”工作，动员社会各界力量关注贫困学子、关爱留守儿童。</w:t>
            </w:r>
          </w:p>
        </w:tc>
        <w:tc>
          <w:tcPr>
            <w:tcW w:w="1918"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eastAsia="方正仿宋_GBK"/>
                <w:sz w:val="28"/>
              </w:rPr>
            </w:pPr>
            <w:r>
              <w:rPr>
                <w:rFonts w:eastAsia="方正仿宋_GBK"/>
                <w:sz w:val="28"/>
              </w:rPr>
              <w:t>重点关爱贫困学子及留守儿童</w:t>
            </w:r>
          </w:p>
        </w:tc>
        <w:tc>
          <w:tcPr>
            <w:tcW w:w="2750"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rPr>
        <w:tc>
          <w:tcPr>
            <w:tcW w:w="1895"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bookmarkStart w:id="5" w:name="OLE_LINK7"/>
            <w:bookmarkEnd w:id="5"/>
            <w:r>
              <w:rPr>
                <w:rFonts w:eastAsia="方正仿宋_GBK"/>
                <w:sz w:val="28"/>
              </w:rPr>
              <w:t>政务管理</w:t>
            </w:r>
          </w:p>
        </w:tc>
        <w:tc>
          <w:tcPr>
            <w:tcW w:w="122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87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负责系统综合业务管理和机关综合管理。</w:t>
            </w:r>
          </w:p>
        </w:tc>
        <w:tc>
          <w:tcPr>
            <w:tcW w:w="1918"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eastAsia="方正仿宋_GBK"/>
                <w:sz w:val="28"/>
              </w:rPr>
            </w:pPr>
            <w:r>
              <w:rPr>
                <w:rFonts w:eastAsia="方正仿宋_GBK"/>
                <w:sz w:val="28"/>
              </w:rPr>
              <w:t>加强团委机关单位自身建设，提高机关单位服务能力</w:t>
            </w:r>
          </w:p>
        </w:tc>
        <w:tc>
          <w:tcPr>
            <w:tcW w:w="2750"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7" w:hRule="atLeast"/>
        </w:trPr>
        <w:tc>
          <w:tcPr>
            <w:tcW w:w="1895"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综合事务管理</w:t>
            </w:r>
          </w:p>
        </w:tc>
        <w:tc>
          <w:tcPr>
            <w:tcW w:w="122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87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开展机关组织建设等保障类相关工作</w:t>
            </w:r>
          </w:p>
        </w:tc>
        <w:tc>
          <w:tcPr>
            <w:tcW w:w="1918"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保障机关工作正常高效运转</w:t>
            </w:r>
          </w:p>
        </w:tc>
        <w:tc>
          <w:tcPr>
            <w:tcW w:w="2750"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2"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8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r>
    </w:tbl>
    <w:p>
      <w:pPr>
        <w:jc w:val="center"/>
        <w:outlineLvl w:val="0"/>
        <w:rPr>
          <w:rFonts w:hint="eastAsia" w:ascii="黑体" w:hAnsi="黑体" w:eastAsia="黑体"/>
          <w:sz w:val="32"/>
          <w:szCs w:val="32"/>
        </w:r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2021年，本</w:t>
      </w:r>
      <w:r>
        <w:rPr>
          <w:rFonts w:hint="eastAsia" w:ascii="仿宋_GB2312" w:hAnsi="仿宋" w:eastAsia="仿宋_GB2312"/>
          <w:sz w:val="32"/>
          <w:szCs w:val="32"/>
          <w:lang w:val="en-US" w:eastAsia="zh-CN"/>
        </w:rPr>
        <w:t>单位</w:t>
      </w:r>
      <w:r>
        <w:rPr>
          <w:rFonts w:hint="eastAsia" w:ascii="仿宋_GB2312" w:hAnsi="仿宋" w:eastAsia="仿宋_GB2312"/>
          <w:sz w:val="32"/>
          <w:szCs w:val="32"/>
        </w:rPr>
        <w:t>没有安排政府采购预算,空表列示。</w:t>
      </w:r>
    </w:p>
    <w:p>
      <w:pPr>
        <w:ind w:firstLine="640" w:firstLineChars="200"/>
        <w:jc w:val="left"/>
        <w:outlineLvl w:val="0"/>
        <w:rPr>
          <w:rFonts w:hint="eastAsia" w:ascii="仿宋_GB2312" w:hAnsi="仿宋" w:eastAsia="仿宋_GB2312"/>
          <w:sz w:val="32"/>
          <w:szCs w:val="32"/>
        </w:rPr>
      </w:pPr>
    </w:p>
    <w:p>
      <w:pPr>
        <w:spacing w:line="360" w:lineRule="auto"/>
        <w:jc w:val="center"/>
        <w:rPr>
          <w:rFonts w:ascii="宋体" w:hAnsi="宋体" w:cs="方正小标宋_GBK"/>
          <w:sz w:val="32"/>
        </w:rPr>
      </w:pPr>
      <w:r>
        <w:rPr>
          <w:rFonts w:hint="eastAsia" w:ascii="宋体" w:hAnsi="宋体" w:cs="宋体"/>
          <w:sz w:val="32"/>
          <w:lang w:val="en-US" w:eastAsia="zh-CN"/>
        </w:rPr>
        <w:t>单位</w:t>
      </w:r>
      <w:r>
        <w:rPr>
          <w:rFonts w:hint="eastAsia" w:ascii="宋体" w:hAnsi="宋体" w:cs="宋体"/>
          <w:sz w:val="32"/>
        </w:rPr>
        <w:t>政府采购预算</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w:t>
            </w:r>
            <w:r>
              <w:rPr>
                <w:rFonts w:hint="eastAsia" w:ascii="宋体" w:hAnsi="宋体" w:cs="宋体"/>
                <w:b/>
                <w:lang w:val="en-US" w:eastAsia="zh-CN"/>
              </w:rPr>
              <w:t>单位</w:t>
            </w:r>
            <w:r>
              <w:rPr>
                <w:rFonts w:hint="eastAsia" w:ascii="宋体" w:hAnsi="宋体" w:cs="宋体"/>
                <w:b/>
              </w:rPr>
              <w:t>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640" w:firstLineChars="200"/>
        <w:jc w:val="left"/>
        <w:outlineLvl w:val="0"/>
        <w:rPr>
          <w:rFonts w:ascii="仿宋_GB2312" w:hAnsi="仿宋" w:eastAsia="仿宋_GB2312"/>
          <w:sz w:val="32"/>
          <w:szCs w:val="32"/>
        </w:rPr>
        <w:sectPr>
          <w:pgSz w:w="16839" w:h="11907" w:orient="landscape"/>
          <w:pgMar w:top="1361" w:right="1020" w:bottom="1361" w:left="1020" w:header="851" w:footer="992" w:gutter="0"/>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第七部分：国有资产信息情况说明</w:t>
      </w:r>
    </w:p>
    <w:p>
      <w:pPr>
        <w:rPr>
          <w:rFonts w:ascii="宋体" w:hAnsi="宋体"/>
          <w:sz w:val="32"/>
          <w:szCs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中国共产主义青年团保定市满城区委员会（含所属部门）2020年末固定资产总金额3.96万元（详见下表）。 2021年无拟购置固定资产计划。</w:t>
      </w:r>
    </w:p>
    <w:tbl>
      <w:tblPr>
        <w:tblStyle w:val="5"/>
        <w:tblW w:w="8804" w:type="dxa"/>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widowControl/>
              <w:jc w:val="center"/>
              <w:rPr>
                <w:rFonts w:ascii="宋体" w:hAnsi="宋体" w:cs="宋体"/>
                <w:color w:val="000000"/>
                <w:kern w:val="0"/>
                <w:sz w:val="28"/>
                <w:szCs w:val="28"/>
              </w:rPr>
            </w:pPr>
            <w:r>
              <w:rPr>
                <w:rFonts w:hint="eastAsia" w:ascii="仿宋" w:hAnsi="仿宋" w:eastAsia="仿宋"/>
                <w:sz w:val="32"/>
                <w:szCs w:val="32"/>
              </w:rPr>
              <w:t>中国共产主义青年团保定市满城区委员会固定资产占用情况表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3.96</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bookmarkStart w:id="6" w:name="OLE_LINK6"/>
            <w:r>
              <w:rPr>
                <w:rFonts w:hint="eastAsia" w:ascii="宋体" w:hAnsi="宋体" w:cs="宋体"/>
                <w:color w:val="000000"/>
                <w:kern w:val="0"/>
                <w:sz w:val="24"/>
                <w:szCs w:val="24"/>
              </w:rPr>
              <w:t>—</w:t>
            </w:r>
            <w:bookmarkEnd w:id="6"/>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3.96</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bl>
    <w:p>
      <w:pPr>
        <w:spacing w:line="520" w:lineRule="exact"/>
        <w:ind w:firstLine="640" w:firstLineChars="200"/>
        <w:jc w:val="center"/>
        <w:rPr>
          <w:rFonts w:ascii="黑体" w:hAnsi="黑体" w:eastAsia="黑体"/>
          <w:sz w:val="32"/>
          <w:szCs w:val="32"/>
        </w:rPr>
      </w:pPr>
    </w:p>
    <w:p>
      <w:pPr>
        <w:spacing w:line="520" w:lineRule="exact"/>
        <w:jc w:val="center"/>
        <w:outlineLvl w:val="0"/>
        <w:rPr>
          <w:rFonts w:ascii="仿宋_GB2312" w:hAnsi="黑体"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ascii="仿宋" w:hAnsi="仿宋" w:eastAsia="仿宋"/>
          <w:b/>
          <w:sz w:val="32"/>
          <w:szCs w:val="32"/>
        </w:rPr>
      </w:pP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ascii="黑体" w:hAnsi="黑体" w:eastAsia="黑体"/>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ascii="仿宋" w:hAnsi="仿宋" w:eastAsia="仿宋"/>
          <w:sz w:val="32"/>
          <w:szCs w:val="32"/>
        </w:rPr>
      </w:pPr>
    </w:p>
    <w:p>
      <w:pPr>
        <w:spacing w:line="500" w:lineRule="exact"/>
        <w:ind w:firstLine="640" w:firstLineChars="200"/>
        <w:jc w:val="left"/>
        <w:outlineLvl w:val="0"/>
        <w:rPr>
          <w:rFonts w:ascii="仿宋_GB2312" w:hAnsi="黑体" w:eastAsia="仿宋_GB2312"/>
          <w:sz w:val="32"/>
          <w:szCs w:val="32"/>
        </w:rPr>
      </w:pPr>
      <w:r>
        <w:rPr>
          <w:rFonts w:hint="eastAsia" w:ascii="仿宋_GB2312" w:hAnsi="仿宋" w:eastAsia="仿宋_GB2312"/>
          <w:sz w:val="32"/>
          <w:szCs w:val="32"/>
        </w:rPr>
        <w:t>无其他需说明的事项。</w:t>
      </w:r>
    </w:p>
    <w:p>
      <w:pPr>
        <w:ind w:firstLine="800" w:firstLineChars="250"/>
        <w:rPr>
          <w:rFonts w:ascii="仿宋" w:hAnsi="仿宋" w:eastAsia="仿宋"/>
          <w:sz w:val="32"/>
          <w:szCs w:val="32"/>
        </w:rPr>
      </w:pPr>
    </w:p>
    <w:p>
      <w:pPr>
        <w:rPr>
          <w:rFonts w:ascii="仿宋" w:hAnsi="仿宋" w:eastAsia="仿宋"/>
          <w:sz w:val="32"/>
          <w:szCs w:val="32"/>
        </w:rPr>
      </w:pPr>
    </w:p>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FF3621-9DAE-4516-BCAC-1A30494FF0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roman"/>
    <w:pitch w:val="default"/>
    <w:sig w:usb0="A00002BF" w:usb1="38CF7CFA" w:usb2="00082016" w:usb3="00000000" w:csb0="00040001" w:csb1="00000000"/>
    <w:embedRegular r:id="rId2" w:fontKey="{E22BB936-83ED-4837-A10F-78636D5D569C}"/>
  </w:font>
  <w:font w:name="仿宋_GB2312">
    <w:panose1 w:val="02010609030101010101"/>
    <w:charset w:val="86"/>
    <w:family w:val="modern"/>
    <w:pitch w:val="default"/>
    <w:sig w:usb0="00000001" w:usb1="080E0000" w:usb2="00000000" w:usb3="00000000" w:csb0="00040000" w:csb1="00000000"/>
    <w:embedRegular r:id="rId3" w:fontKey="{32E61219-9757-4DAA-92AF-8399497DD993}"/>
  </w:font>
  <w:font w:name="仿宋">
    <w:panose1 w:val="02010609060101010101"/>
    <w:charset w:val="86"/>
    <w:family w:val="modern"/>
    <w:pitch w:val="default"/>
    <w:sig w:usb0="800002BF" w:usb1="38CF7CFA" w:usb2="00000016" w:usb3="00000000" w:csb0="00040001" w:csb1="00000000"/>
    <w:embedRegular r:id="rId4" w:fontKey="{093AB183-1701-4F5E-B2C9-2D88070B1A53}"/>
  </w:font>
  <w:font w:name="方正小标宋_GBK">
    <w:panose1 w:val="03000509000000000000"/>
    <w:charset w:val="86"/>
    <w:family w:val="roman"/>
    <w:pitch w:val="default"/>
    <w:sig w:usb0="00000001" w:usb1="080E0000" w:usb2="00000000" w:usb3="00000000" w:csb0="00040000" w:csb1="00000000"/>
    <w:embedRegular r:id="rId5" w:fontKey="{D9C7CC78-D9A9-4BCE-A6C5-1F29A1C8EE98}"/>
  </w:font>
  <w:font w:name="方正书宋_GBK">
    <w:altName w:val="微软雅黑"/>
    <w:panose1 w:val="00000000000000000000"/>
    <w:charset w:val="86"/>
    <w:family w:val="script"/>
    <w:pitch w:val="default"/>
    <w:sig w:usb0="00000000" w:usb1="00000000" w:usb2="00000010" w:usb3="00000000" w:csb0="00040000" w:csb1="00000000"/>
    <w:embedRegular r:id="rId6" w:fontKey="{660F6036-68B5-42B8-949E-2C5C0B7A934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CCBEE"/>
    <w:multiLevelType w:val="singleLevel"/>
    <w:tmpl w:val="594CCBE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NjQzZjczZjUwMzNlZmRmYmRhMGE1OTkwZTI0YmYifQ=="/>
  </w:docVars>
  <w:rsids>
    <w:rsidRoot w:val="00C86CA2"/>
    <w:rsid w:val="00105B8E"/>
    <w:rsid w:val="00127890"/>
    <w:rsid w:val="002153F5"/>
    <w:rsid w:val="002218B2"/>
    <w:rsid w:val="002725A0"/>
    <w:rsid w:val="002B5926"/>
    <w:rsid w:val="003022AC"/>
    <w:rsid w:val="003539DE"/>
    <w:rsid w:val="003E3D23"/>
    <w:rsid w:val="004527BD"/>
    <w:rsid w:val="005635F4"/>
    <w:rsid w:val="005E722B"/>
    <w:rsid w:val="006E5720"/>
    <w:rsid w:val="007365C3"/>
    <w:rsid w:val="007725A9"/>
    <w:rsid w:val="007E1B02"/>
    <w:rsid w:val="00813CC6"/>
    <w:rsid w:val="00834B6B"/>
    <w:rsid w:val="00863358"/>
    <w:rsid w:val="00895874"/>
    <w:rsid w:val="008C6D2A"/>
    <w:rsid w:val="009661C9"/>
    <w:rsid w:val="009911A1"/>
    <w:rsid w:val="009A3CF6"/>
    <w:rsid w:val="009E32D3"/>
    <w:rsid w:val="009F7990"/>
    <w:rsid w:val="009F7EB2"/>
    <w:rsid w:val="00A93E7E"/>
    <w:rsid w:val="00B70505"/>
    <w:rsid w:val="00BF00D7"/>
    <w:rsid w:val="00C256BC"/>
    <w:rsid w:val="00C42155"/>
    <w:rsid w:val="00C86CA2"/>
    <w:rsid w:val="00E063CB"/>
    <w:rsid w:val="00E201C5"/>
    <w:rsid w:val="00E25B62"/>
    <w:rsid w:val="00EB43C8"/>
    <w:rsid w:val="00EB5DF3"/>
    <w:rsid w:val="00F51DB0"/>
    <w:rsid w:val="02B1518A"/>
    <w:rsid w:val="056E7CC2"/>
    <w:rsid w:val="059F1804"/>
    <w:rsid w:val="075405D6"/>
    <w:rsid w:val="09E83C23"/>
    <w:rsid w:val="0ADF242F"/>
    <w:rsid w:val="0C810776"/>
    <w:rsid w:val="11B41647"/>
    <w:rsid w:val="11D24334"/>
    <w:rsid w:val="14ED5864"/>
    <w:rsid w:val="1AEA4EC8"/>
    <w:rsid w:val="1C92095B"/>
    <w:rsid w:val="1D4938C5"/>
    <w:rsid w:val="1EB1594F"/>
    <w:rsid w:val="20A45034"/>
    <w:rsid w:val="241B4E2C"/>
    <w:rsid w:val="289323C8"/>
    <w:rsid w:val="2946749F"/>
    <w:rsid w:val="294A0ED4"/>
    <w:rsid w:val="2A312CAA"/>
    <w:rsid w:val="2C9C3E18"/>
    <w:rsid w:val="2CCC38D9"/>
    <w:rsid w:val="2D4B02C0"/>
    <w:rsid w:val="341830BC"/>
    <w:rsid w:val="348E386A"/>
    <w:rsid w:val="35110443"/>
    <w:rsid w:val="351857B7"/>
    <w:rsid w:val="353B24D7"/>
    <w:rsid w:val="359E195B"/>
    <w:rsid w:val="39555909"/>
    <w:rsid w:val="3B546FAC"/>
    <w:rsid w:val="3D36740F"/>
    <w:rsid w:val="3DE50463"/>
    <w:rsid w:val="3E305B73"/>
    <w:rsid w:val="4045056B"/>
    <w:rsid w:val="419C4D66"/>
    <w:rsid w:val="488275CB"/>
    <w:rsid w:val="48992151"/>
    <w:rsid w:val="49925272"/>
    <w:rsid w:val="4A1722E2"/>
    <w:rsid w:val="4B8A7F7C"/>
    <w:rsid w:val="4DBC32BC"/>
    <w:rsid w:val="4F281D15"/>
    <w:rsid w:val="4F895E47"/>
    <w:rsid w:val="51DF7760"/>
    <w:rsid w:val="52A01521"/>
    <w:rsid w:val="55474B8E"/>
    <w:rsid w:val="58D24D5A"/>
    <w:rsid w:val="5B0226CA"/>
    <w:rsid w:val="5DE74895"/>
    <w:rsid w:val="5E064FC0"/>
    <w:rsid w:val="5EEF2298"/>
    <w:rsid w:val="60E64CC9"/>
    <w:rsid w:val="62C97302"/>
    <w:rsid w:val="63D55B74"/>
    <w:rsid w:val="647B033C"/>
    <w:rsid w:val="65170D64"/>
    <w:rsid w:val="6E270A76"/>
    <w:rsid w:val="713E1EE4"/>
    <w:rsid w:val="71C97704"/>
    <w:rsid w:val="72B9280C"/>
    <w:rsid w:val="75A764E5"/>
    <w:rsid w:val="76E40E59"/>
    <w:rsid w:val="784E3D5E"/>
    <w:rsid w:val="79D31B7C"/>
    <w:rsid w:val="79D66BD6"/>
    <w:rsid w:val="79F207C4"/>
    <w:rsid w:val="7B5618BE"/>
    <w:rsid w:val="7B8D7C83"/>
    <w:rsid w:val="7BA80043"/>
    <w:rsid w:val="7FEF67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8">
    <w:name w:val="_Style 3"/>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9">
    <w:name w:val="_Style 2"/>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0">
    <w:name w:val="页眉 Char"/>
    <w:basedOn w:val="6"/>
    <w:link w:val="3"/>
    <w:qFormat/>
    <w:uiPriority w:val="0"/>
    <w:rPr>
      <w:kern w:val="2"/>
      <w:sz w:val="18"/>
      <w:szCs w:val="18"/>
    </w:rPr>
  </w:style>
  <w:style w:type="character" w:customStyle="1" w:styleId="11">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5503</Words>
  <Characters>5674</Characters>
  <Lines>5</Lines>
  <Paragraphs>12</Paragraphs>
  <TotalTime>16</TotalTime>
  <ScaleCrop>false</ScaleCrop>
  <LinksUpToDate>false</LinksUpToDate>
  <CharactersWithSpaces>5744</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2021-09-08T08:21:00Z</dcterms:created>
  <dc:creator>Administrator</dc:creator>
  <cp:lastModifiedBy>泠泠泠泠泠</cp:lastModifiedBy>
  <dcterms:modified xsi:type="dcterms:W3CDTF">2023-11-07T09:28:51Z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6E61D472579A43298D93073DF32D2BCA</vt:lpwstr>
  </property>
</Properties>
</file>