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44"/>
          <w:szCs w:val="44"/>
          <w:lang w:val="en-US"/>
        </w:rPr>
      </w:pPr>
      <w:r>
        <w:rPr>
          <w:rFonts w:hint="eastAsia" w:ascii="宋体" w:hAnsi="宋体" w:eastAsia="宋体" w:cs="宋体"/>
          <w:b/>
          <w:bCs w:val="0"/>
          <w:kern w:val="2"/>
          <w:sz w:val="44"/>
          <w:szCs w:val="44"/>
          <w:lang w:val="en-US" w:eastAsia="zh-CN" w:bidi="ar"/>
        </w:rPr>
        <w:t>满城区石井乡人民政府</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44"/>
          <w:lang w:val="en-US"/>
        </w:rPr>
      </w:pPr>
      <w:r>
        <w:rPr>
          <w:rFonts w:hint="eastAsia" w:ascii="宋体" w:hAnsi="宋体" w:eastAsia="宋体" w:cs="宋体"/>
          <w:b/>
          <w:bCs w:val="0"/>
          <w:kern w:val="2"/>
          <w:sz w:val="44"/>
          <w:szCs w:val="44"/>
          <w:lang w:val="en-US" w:eastAsia="zh-CN" w:bidi="ar"/>
        </w:rPr>
        <w:t>2020年部门预算信息公开</w:t>
      </w:r>
    </w:p>
    <w:p>
      <w:pPr>
        <w:keepNext w:val="0"/>
        <w:keepLines w:val="0"/>
        <w:widowControl w:val="0"/>
        <w:suppressLineNumbers w:val="0"/>
        <w:spacing w:before="0" w:beforeAutospacing="0" w:after="0" w:afterAutospacing="0" w:line="520" w:lineRule="exact"/>
        <w:ind w:left="0" w:right="0" w:firstLine="640" w:firstLineChars="200"/>
        <w:jc w:val="left"/>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ind w:left="0" w:right="0" w:firstLine="570"/>
        <w:jc w:val="left"/>
        <w:rPr>
          <w:rFonts w:hint="eastAsia" w:ascii="宋体" w:hAnsi="宋体" w:eastAsia="宋体" w:cs="仿宋_GB2312"/>
          <w:sz w:val="24"/>
          <w:szCs w:val="24"/>
          <w:lang w:val="en-US"/>
        </w:rPr>
      </w:pPr>
      <w:r>
        <w:rPr>
          <w:rFonts w:hint="eastAsia" w:ascii="宋体" w:hAnsi="宋体" w:eastAsia="宋体" w:cs="仿宋_GB2312"/>
          <w:kern w:val="2"/>
          <w:sz w:val="24"/>
          <w:szCs w:val="24"/>
          <w:lang w:val="en-US" w:eastAsia="zh-CN" w:bidi="ar"/>
        </w:rPr>
        <w:t>按照《中华人民共和国预算法》、</w:t>
      </w:r>
      <w:r>
        <w:rPr>
          <w:rFonts w:hint="eastAsia" w:ascii="宋体" w:hAnsi="宋体" w:eastAsia="宋体" w:cs="宋体"/>
          <w:kern w:val="2"/>
          <w:sz w:val="24"/>
          <w:szCs w:val="24"/>
          <w:lang w:val="en-US" w:eastAsia="zh-CN" w:bidi="ar"/>
        </w:rPr>
        <w:t>《地方预决算公开操作规程》和《河北省预算公开办法》</w:t>
      </w:r>
      <w:r>
        <w:rPr>
          <w:rFonts w:hint="eastAsia" w:ascii="宋体" w:hAnsi="宋体" w:eastAsia="宋体" w:cs="仿宋_GB2312"/>
          <w:kern w:val="2"/>
          <w:sz w:val="24"/>
          <w:szCs w:val="24"/>
          <w:lang w:val="en-US" w:eastAsia="zh-CN" w:bidi="ar"/>
        </w:rPr>
        <w:t>规定，现将保定市满城区石井乡人民政府2020年部门预算公开如下：</w:t>
      </w:r>
    </w:p>
    <w:p>
      <w:pPr>
        <w:keepNext w:val="0"/>
        <w:keepLines w:val="0"/>
        <w:widowControl w:val="0"/>
        <w:suppressLineNumbers w:val="0"/>
        <w:spacing w:before="0" w:beforeAutospacing="0" w:after="0" w:afterAutospacing="0"/>
        <w:ind w:left="0" w:right="0" w:firstLine="570"/>
        <w:jc w:val="left"/>
        <w:rPr>
          <w:rFonts w:hint="eastAsia" w:ascii="宋体" w:hAnsi="宋体" w:eastAsia="宋体" w:cs="仿宋_GB2312"/>
          <w:sz w:val="24"/>
          <w:szCs w:val="24"/>
          <w:lang w:val="en-US"/>
        </w:rPr>
      </w:pPr>
    </w:p>
    <w:p>
      <w:pPr>
        <w:keepNext w:val="0"/>
        <w:keepLines w:val="0"/>
        <w:widowControl w:val="0"/>
        <w:suppressLineNumbers w:val="0"/>
        <w:spacing w:before="0" w:beforeAutospacing="0" w:after="0" w:afterAutospacing="0" w:line="520" w:lineRule="exact"/>
        <w:ind w:left="0" w:right="0"/>
        <w:jc w:val="center"/>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第一部分:部门职责及机构设置情况</w:t>
      </w:r>
    </w:p>
    <w:p>
      <w:pPr>
        <w:keepNext w:val="0"/>
        <w:keepLines w:val="0"/>
        <w:widowControl w:val="0"/>
        <w:suppressLineNumbers w:val="0"/>
        <w:spacing w:before="0" w:beforeAutospacing="0" w:after="0" w:afterAutospacing="0" w:line="520" w:lineRule="exact"/>
        <w:ind w:left="0" w:right="0" w:firstLine="480" w:firstLineChars="200"/>
        <w:jc w:val="center"/>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一、部门职责</w:t>
      </w:r>
    </w:p>
    <w:p>
      <w:pPr>
        <w:pStyle w:val="16"/>
        <w:keepNext w:val="0"/>
        <w:keepLines w:val="0"/>
        <w:widowControl/>
        <w:suppressLineNumbers w:val="0"/>
        <w:spacing w:line="520" w:lineRule="exact"/>
        <w:ind w:left="0" w:firstLine="480" w:firstLineChars="200"/>
        <w:jc w:val="both"/>
        <w:rPr>
          <w:rFonts w:hAnsi="宋体" w:cs="仿宋_GB2312"/>
          <w:lang w:val="en-US"/>
        </w:rPr>
      </w:pPr>
      <w:r>
        <w:rPr>
          <w:rFonts w:hAnsi="宋体" w:cs="仿宋_GB2312"/>
          <w:lang w:eastAsia="zh-CN"/>
        </w:rPr>
        <w:t>根据保定市人民政府办公厅《关于印发保定市满城区主要职责内设机构和人员编制规定的通知》（保市政办</w:t>
      </w:r>
      <w:r>
        <w:rPr>
          <w:rFonts w:hAnsi="宋体" w:cs="仿宋_GB2312"/>
          <w:lang w:val="en-US"/>
        </w:rPr>
        <w:t>[2010]36</w:t>
      </w:r>
      <w:r>
        <w:rPr>
          <w:rFonts w:hAnsi="宋体" w:cs="仿宋_GB2312"/>
          <w:lang w:eastAsia="zh-CN"/>
        </w:rPr>
        <w:t>号），现将我乡部门概况说明如下：</w:t>
      </w:r>
    </w:p>
    <w:p>
      <w:pPr>
        <w:pStyle w:val="16"/>
        <w:keepNext w:val="0"/>
        <w:keepLines w:val="0"/>
        <w:widowControl/>
        <w:suppressLineNumbers w:val="0"/>
        <w:spacing w:line="520" w:lineRule="exact"/>
        <w:ind w:left="0" w:firstLine="480" w:firstLineChars="200"/>
        <w:jc w:val="both"/>
        <w:rPr>
          <w:rFonts w:hAnsi="宋体" w:cs="仿宋_GB2312"/>
          <w:lang w:val="en-US"/>
        </w:rPr>
      </w:pPr>
      <w:r>
        <w:rPr>
          <w:rFonts w:hAnsi="宋体" w:cs="仿宋_GB2312"/>
          <w:lang w:val="en-US"/>
        </w:rPr>
        <w:t>1</w:t>
      </w:r>
      <w:r>
        <w:rPr>
          <w:rFonts w:hAnsi="宋体" w:cs="仿宋_GB2312"/>
          <w:lang w:eastAsia="zh-CN"/>
        </w:rPr>
        <w:t>、执行本级人民代表大会的决议和上级国家行政机关的决定和命令，发布决定和命令</w:t>
      </w:r>
      <w:r>
        <w:rPr>
          <w:rFonts w:hAnsi="宋体" w:cs="仿宋_GB2312"/>
          <w:lang w:val="en-US"/>
        </w:rPr>
        <w:t>;</w:t>
      </w:r>
    </w:p>
    <w:p>
      <w:pPr>
        <w:pStyle w:val="16"/>
        <w:keepNext w:val="0"/>
        <w:keepLines w:val="0"/>
        <w:widowControl/>
        <w:suppressLineNumbers w:val="0"/>
        <w:spacing w:line="520" w:lineRule="exact"/>
        <w:ind w:left="0" w:firstLine="480" w:firstLineChars="200"/>
        <w:jc w:val="both"/>
        <w:rPr>
          <w:rFonts w:hAnsi="宋体" w:cs="仿宋_GB2312"/>
          <w:lang w:val="en-US"/>
        </w:rPr>
      </w:pPr>
      <w:r>
        <w:rPr>
          <w:rFonts w:hAnsi="宋体" w:cs="仿宋_GB2312"/>
          <w:lang w:val="en-US"/>
        </w:rPr>
        <w:t>2</w:t>
      </w:r>
      <w:r>
        <w:rPr>
          <w:rFonts w:hAnsi="宋体" w:cs="仿宋_GB2312"/>
          <w:lang w:eastAsia="zh-CN"/>
        </w:rPr>
        <w:t>、执行本行政区域内的经济和社会发展计划、预算，管理本行政区域内的经济、教育、科学、文化、卫生、体育事业和财政、民政、公安、司法行政、计划生育等行政工作</w:t>
      </w:r>
      <w:r>
        <w:rPr>
          <w:rFonts w:hAnsi="宋体" w:cs="仿宋_GB2312"/>
          <w:lang w:val="en-US"/>
        </w:rPr>
        <w:t>;</w:t>
      </w:r>
    </w:p>
    <w:p>
      <w:pPr>
        <w:pStyle w:val="16"/>
        <w:keepNext w:val="0"/>
        <w:keepLines w:val="0"/>
        <w:widowControl/>
        <w:suppressLineNumbers w:val="0"/>
        <w:spacing w:line="520" w:lineRule="exact"/>
        <w:ind w:left="0" w:firstLine="480" w:firstLineChars="200"/>
        <w:jc w:val="both"/>
        <w:rPr>
          <w:rFonts w:hAnsi="宋体" w:cs="仿宋_GB2312"/>
          <w:lang w:val="en-US"/>
        </w:rPr>
      </w:pPr>
      <w:r>
        <w:rPr>
          <w:rFonts w:hAnsi="宋体" w:cs="仿宋_GB2312"/>
          <w:lang w:val="en-US"/>
        </w:rPr>
        <w:t>3</w:t>
      </w:r>
      <w:r>
        <w:rPr>
          <w:rFonts w:hAnsi="宋体" w:cs="仿宋_GB2312"/>
          <w:lang w:eastAsia="zh-CN"/>
        </w:rPr>
        <w:t>、保护社会主义的全民所有的财产和劳动群众集体所有的财产，保护公民私人所有的合法财产，维护社会秩序，保障公民的人身权利、民</w:t>
      </w:r>
      <w:r>
        <w:rPr>
          <w:rFonts w:hAnsi="宋体" w:cs="仿宋_GB2312"/>
          <w:lang w:val="en-US"/>
        </w:rPr>
        <w:t>-</w:t>
      </w:r>
      <w:r>
        <w:rPr>
          <w:rFonts w:hAnsi="宋体" w:cs="仿宋_GB2312"/>
          <w:lang w:eastAsia="zh-CN"/>
        </w:rPr>
        <w:t>主权利和其他权利</w:t>
      </w:r>
      <w:r>
        <w:rPr>
          <w:rFonts w:hAnsi="宋体" w:cs="仿宋_GB2312"/>
          <w:lang w:val="en-US"/>
        </w:rPr>
        <w:t>;</w:t>
      </w:r>
    </w:p>
    <w:p>
      <w:pPr>
        <w:pStyle w:val="16"/>
        <w:keepNext w:val="0"/>
        <w:keepLines w:val="0"/>
        <w:widowControl/>
        <w:suppressLineNumbers w:val="0"/>
        <w:spacing w:line="520" w:lineRule="exact"/>
        <w:ind w:left="0" w:firstLine="480" w:firstLineChars="200"/>
        <w:jc w:val="both"/>
        <w:rPr>
          <w:rFonts w:hAnsi="宋体" w:cs="仿宋_GB2312"/>
          <w:lang w:val="en-US"/>
        </w:rPr>
      </w:pPr>
      <w:r>
        <w:rPr>
          <w:rFonts w:hAnsi="宋体" w:cs="仿宋_GB2312"/>
          <w:lang w:val="en-US"/>
        </w:rPr>
        <w:t>4</w:t>
      </w:r>
      <w:r>
        <w:rPr>
          <w:rFonts w:hAnsi="宋体" w:cs="仿宋_GB2312"/>
          <w:lang w:eastAsia="zh-CN"/>
        </w:rPr>
        <w:t>、保护各种经济组织的合法权益</w:t>
      </w:r>
      <w:r>
        <w:rPr>
          <w:rFonts w:hAnsi="宋体" w:cs="仿宋_GB2312"/>
          <w:lang w:val="en-US"/>
        </w:rPr>
        <w:t>;</w:t>
      </w:r>
    </w:p>
    <w:p>
      <w:pPr>
        <w:pStyle w:val="16"/>
        <w:keepNext w:val="0"/>
        <w:keepLines w:val="0"/>
        <w:widowControl/>
        <w:suppressLineNumbers w:val="0"/>
        <w:spacing w:line="520" w:lineRule="exact"/>
        <w:ind w:left="0" w:firstLine="480" w:firstLineChars="200"/>
        <w:jc w:val="both"/>
        <w:rPr>
          <w:rFonts w:hAnsi="宋体" w:cs="仿宋_GB2312"/>
          <w:lang w:val="en-US"/>
        </w:rPr>
      </w:pPr>
      <w:r>
        <w:rPr>
          <w:rFonts w:hAnsi="宋体" w:cs="仿宋_GB2312"/>
          <w:lang w:val="en-US"/>
        </w:rPr>
        <w:t>5</w:t>
      </w:r>
      <w:r>
        <w:rPr>
          <w:rFonts w:hAnsi="宋体" w:cs="仿宋_GB2312"/>
          <w:lang w:eastAsia="zh-CN"/>
        </w:rPr>
        <w:t>、保障少数民族的权利和尊重少数民族的风俗习惯</w:t>
      </w:r>
      <w:r>
        <w:rPr>
          <w:rFonts w:hAnsi="宋体" w:cs="仿宋_GB2312"/>
          <w:lang w:val="en-US"/>
        </w:rPr>
        <w:t>;</w:t>
      </w:r>
    </w:p>
    <w:p>
      <w:pPr>
        <w:pStyle w:val="16"/>
        <w:keepNext w:val="0"/>
        <w:keepLines w:val="0"/>
        <w:widowControl/>
        <w:suppressLineNumbers w:val="0"/>
        <w:spacing w:line="520" w:lineRule="exact"/>
        <w:ind w:left="0" w:firstLine="480" w:firstLineChars="200"/>
        <w:jc w:val="both"/>
        <w:rPr>
          <w:rFonts w:hAnsi="宋体" w:cs="仿宋_GB2312"/>
          <w:lang w:val="en-US"/>
        </w:rPr>
      </w:pPr>
      <w:r>
        <w:rPr>
          <w:rFonts w:hAnsi="宋体" w:cs="仿宋_GB2312"/>
          <w:lang w:val="en-US"/>
        </w:rPr>
        <w:t>6</w:t>
      </w:r>
      <w:r>
        <w:rPr>
          <w:rFonts w:hAnsi="宋体" w:cs="仿宋_GB2312"/>
          <w:lang w:eastAsia="zh-CN"/>
        </w:rPr>
        <w:t>、办理上级区委、区政府交办的其他事项。</w:t>
      </w:r>
    </w:p>
    <w:p>
      <w:pPr>
        <w:pStyle w:val="12"/>
        <w:widowControl/>
        <w:spacing w:line="520" w:lineRule="exact"/>
        <w:ind w:left="0" w:firstLine="549" w:firstLineChars="229"/>
        <w:rPr>
          <w:rFonts w:hint="eastAsia" w:ascii="宋体" w:hAnsi="宋体" w:eastAsia="宋体" w:cs="仿宋_GB2312"/>
          <w:sz w:val="24"/>
          <w:szCs w:val="24"/>
          <w:lang w:val="en-US"/>
        </w:rPr>
      </w:pPr>
    </w:p>
    <w:p>
      <w:pPr>
        <w:pStyle w:val="12"/>
        <w:widowControl/>
        <w:spacing w:line="520" w:lineRule="exact"/>
        <w:ind w:left="0" w:firstLine="549" w:firstLineChars="229"/>
        <w:rPr>
          <w:rFonts w:hint="eastAsia" w:ascii="宋体" w:hAnsi="宋体" w:eastAsia="宋体" w:cs="宋体"/>
          <w:sz w:val="24"/>
          <w:szCs w:val="24"/>
          <w:lang w:val="en-US"/>
        </w:rPr>
      </w:pPr>
      <w:r>
        <w:rPr>
          <w:rFonts w:hint="eastAsia" w:ascii="宋体" w:hAnsi="宋体" w:eastAsia="宋体" w:cs="仿宋_GB2312"/>
          <w:sz w:val="24"/>
          <w:szCs w:val="24"/>
          <w:lang w:eastAsia="zh-CN"/>
        </w:rPr>
        <w:t>二、</w:t>
      </w:r>
      <w:r>
        <w:rPr>
          <w:rFonts w:hint="eastAsia" w:ascii="宋体" w:hAnsi="宋体" w:eastAsia="宋体" w:cs="宋体"/>
          <w:sz w:val="24"/>
          <w:szCs w:val="24"/>
          <w:lang w:eastAsia="zh-CN"/>
        </w:rPr>
        <w:t>机构设置</w:t>
      </w: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320"/>
        <w:gridCol w:w="2120"/>
        <w:gridCol w:w="1900"/>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部门机构设置情况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序号</w:t>
            </w:r>
          </w:p>
        </w:tc>
        <w:tc>
          <w:tcPr>
            <w:tcW w:w="23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单位名称</w:t>
            </w:r>
          </w:p>
        </w:tc>
        <w:tc>
          <w:tcPr>
            <w:tcW w:w="21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单位性质</w:t>
            </w:r>
          </w:p>
        </w:tc>
        <w:tc>
          <w:tcPr>
            <w:tcW w:w="190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单位规格</w:t>
            </w:r>
          </w:p>
        </w:tc>
        <w:tc>
          <w:tcPr>
            <w:tcW w:w="23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080"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320"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120"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900"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376"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1</w:t>
            </w:r>
          </w:p>
        </w:tc>
        <w:tc>
          <w:tcPr>
            <w:tcW w:w="2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保定市满城区石井乡人民政府</w:t>
            </w:r>
          </w:p>
        </w:tc>
        <w:tc>
          <w:tcPr>
            <w:tcW w:w="21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行政</w:t>
            </w:r>
          </w:p>
        </w:tc>
        <w:tc>
          <w:tcPr>
            <w:tcW w:w="1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正科级</w:t>
            </w: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财政拨款</w:t>
            </w:r>
          </w:p>
        </w:tc>
      </w:tr>
    </w:tbl>
    <w:p>
      <w:pPr>
        <w:keepNext w:val="0"/>
        <w:keepLines w:val="0"/>
        <w:widowControl w:val="0"/>
        <w:suppressLineNumbers w:val="0"/>
        <w:spacing w:before="0" w:beforeAutospacing="0" w:after="0" w:afterAutospacing="0" w:line="520" w:lineRule="exact"/>
        <w:ind w:left="0" w:right="0"/>
        <w:jc w:val="center"/>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第二部分：部门预算安排的总体情况</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1、收入说明</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2020年保定市满城区石井乡人民政府年初部门收入预算总额为1011.92万元。其中：一般公共预算收入为1011.92万元。</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2、支出说明</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2020年部门支出安排预算总额1011.92万元。</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基本支出825.11万元</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其中：人员经费778.61万元</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日常公用经费46.50万元</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项目支出186.81万元</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其中：本级支出186.81万元</w:t>
      </w:r>
    </w:p>
    <w:p>
      <w:pPr>
        <w:keepNext w:val="0"/>
        <w:keepLines w:val="0"/>
        <w:widowControl w:val="0"/>
        <w:suppressLineNumbers w:val="0"/>
        <w:tabs>
          <w:tab w:val="left" w:pos="916"/>
        </w:tabs>
        <w:spacing w:before="0" w:beforeAutospacing="0" w:after="0" w:afterAutospacing="0" w:line="560" w:lineRule="exact"/>
        <w:ind w:left="0" w:right="0" w:firstLine="480" w:firstLineChars="20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3、比上年增减情况</w:t>
      </w:r>
    </w:p>
    <w:p>
      <w:pPr>
        <w:keepNext w:val="0"/>
        <w:keepLines w:val="0"/>
        <w:widowControl w:val="0"/>
        <w:suppressLineNumbers w:val="0"/>
        <w:tabs>
          <w:tab w:val="left" w:pos="916"/>
        </w:tabs>
        <w:spacing w:before="0" w:beforeAutospacing="0" w:after="0" w:afterAutospacing="0" w:line="560" w:lineRule="exact"/>
        <w:ind w:left="0" w:right="0" w:firstLine="48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年度预算收支安排1011.92万元，较上年增加153.15万元。其中:基本支出增加171.02万元，增长原因为全区政府工作人员工资上调所致，各项保险调整，增加人员工资经费支出；项目支出减少17.87万元，减少原因是项目由上级主管部门确定,项目减少，故资金减少。</w:t>
      </w:r>
    </w:p>
    <w:p>
      <w:pPr>
        <w:keepNext w:val="0"/>
        <w:keepLines w:val="0"/>
        <w:widowControl w:val="0"/>
        <w:suppressLineNumbers w:val="0"/>
        <w:tabs>
          <w:tab w:val="left" w:pos="916"/>
        </w:tabs>
        <w:spacing w:before="0" w:beforeAutospacing="0" w:after="0" w:afterAutospacing="0" w:line="560" w:lineRule="exact"/>
        <w:ind w:left="0" w:right="0" w:firstLine="48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2020年我乡的各项支出以将全面贯彻党和国家的有关政策、认真遵守财经纪律为准则，严格按预算规定的标准、用途执行，做到经费按进度，专款专用，力争全面提高资金的使用效率。</w:t>
      </w:r>
    </w:p>
    <w:p>
      <w:pPr>
        <w:keepNext w:val="0"/>
        <w:keepLines w:val="0"/>
        <w:widowControl w:val="0"/>
        <w:suppressLineNumbers w:val="0"/>
        <w:tabs>
          <w:tab w:val="left" w:pos="916"/>
        </w:tabs>
        <w:spacing w:before="0" w:beforeAutospacing="0" w:after="0" w:afterAutospacing="0" w:line="560" w:lineRule="exact"/>
        <w:ind w:left="0" w:right="0" w:firstLine="480"/>
        <w:jc w:val="left"/>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line="520" w:lineRule="exact"/>
        <w:ind w:left="0" w:right="0"/>
        <w:jc w:val="center"/>
        <w:outlineLvl w:val="0"/>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第三部分：机关运行经费安排情况</w:t>
      </w:r>
    </w:p>
    <w:p>
      <w:pPr>
        <w:keepNext w:val="0"/>
        <w:keepLines w:val="0"/>
        <w:widowControl w:val="0"/>
        <w:suppressLineNumbers w:val="0"/>
        <w:spacing w:before="0" w:beforeAutospacing="0" w:after="0" w:afterAutospacing="0" w:line="520" w:lineRule="exact"/>
        <w:ind w:left="0" w:right="0"/>
        <w:jc w:val="center"/>
        <w:outlineLvl w:val="0"/>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line="520" w:lineRule="exact"/>
        <w:ind w:left="0" w:right="0" w:firstLine="480" w:firstLineChars="200"/>
        <w:jc w:val="left"/>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保定市满城区石井乡人民政府机关运行经费安排46.50万元，其中办公费4.40万元，水费、电费、取暖费9万元，邮电费11.66万元，公务用车运行维护费7.20万元，公务招待0.91万元,其他交通费用13.02万元，其他商品和服务支出0.31万元。</w:t>
      </w:r>
    </w:p>
    <w:p>
      <w:pPr>
        <w:keepNext w:val="0"/>
        <w:keepLines w:val="0"/>
        <w:widowControl w:val="0"/>
        <w:suppressLineNumbers w:val="0"/>
        <w:spacing w:before="0" w:beforeAutospacing="0" w:after="0" w:afterAutospacing="0" w:line="520" w:lineRule="exact"/>
        <w:ind w:left="0" w:right="0"/>
        <w:jc w:val="center"/>
        <w:outlineLvl w:val="0"/>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line="520" w:lineRule="exact"/>
        <w:ind w:left="0" w:right="0"/>
        <w:jc w:val="center"/>
        <w:outlineLvl w:val="0"/>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line="520" w:lineRule="exact"/>
        <w:ind w:left="0" w:right="0"/>
        <w:jc w:val="center"/>
        <w:outlineLvl w:val="0"/>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line="520" w:lineRule="exact"/>
        <w:ind w:left="0" w:right="0"/>
        <w:jc w:val="center"/>
        <w:outlineLvl w:val="0"/>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line="520" w:lineRule="exact"/>
        <w:ind w:left="0" w:right="0"/>
        <w:jc w:val="center"/>
        <w:outlineLvl w:val="0"/>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第四部分：财政拨款“三公”经费预算情况及增减变化原因</w:t>
      </w:r>
    </w:p>
    <w:p>
      <w:pPr>
        <w:keepNext w:val="0"/>
        <w:keepLines w:val="0"/>
        <w:widowControl w:val="0"/>
        <w:suppressLineNumbers w:val="0"/>
        <w:spacing w:before="0" w:beforeAutospacing="0" w:after="0" w:afterAutospacing="0" w:line="520" w:lineRule="exact"/>
        <w:ind w:left="0" w:right="0"/>
        <w:jc w:val="both"/>
        <w:outlineLvl w:val="0"/>
        <w:rPr>
          <w:rFonts w:hint="eastAsia" w:ascii="宋体" w:hAnsi="宋体" w:eastAsia="宋体" w:cs="宋体"/>
          <w:sz w:val="24"/>
          <w:szCs w:val="24"/>
          <w:lang w:val="en-US"/>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36"/>
        <w:gridCol w:w="1717"/>
        <w:gridCol w:w="1717"/>
        <w:gridCol w:w="1177"/>
        <w:gridCol w:w="3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855" w:type="dxa"/>
            <w:gridSpan w:val="5"/>
            <w:shd w:val="clear" w:color="auto" w:fill="auto"/>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eastAsia="宋体" w:cs="宋体"/>
                <w:kern w:val="0"/>
                <w:sz w:val="24"/>
                <w:szCs w:val="24"/>
                <w:lang w:val="en-US"/>
              </w:rPr>
            </w:pPr>
            <w:r>
              <w:rPr>
                <w:rFonts w:hint="eastAsia" w:ascii="宋体" w:hAnsi="宋体" w:eastAsia="宋体" w:cs="宋体"/>
                <w:kern w:val="2"/>
                <w:sz w:val="24"/>
                <w:szCs w:val="24"/>
                <w:lang w:val="en-US" w:eastAsia="zh-CN" w:bidi="ar"/>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2136"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717"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717"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177"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3108" w:type="dxa"/>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项目名称</w:t>
            </w:r>
          </w:p>
        </w:tc>
        <w:tc>
          <w:tcPr>
            <w:tcW w:w="17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2019年度预算</w:t>
            </w:r>
          </w:p>
        </w:tc>
        <w:tc>
          <w:tcPr>
            <w:tcW w:w="17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2020年度预算</w:t>
            </w:r>
          </w:p>
        </w:tc>
        <w:tc>
          <w:tcPr>
            <w:tcW w:w="11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增减金额</w:t>
            </w:r>
          </w:p>
        </w:tc>
        <w:tc>
          <w:tcPr>
            <w:tcW w:w="3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因公出国经费</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w:t>
            </w:r>
          </w:p>
        </w:tc>
        <w:tc>
          <w:tcPr>
            <w:tcW w:w="31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公务用车购置经费</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w:t>
            </w:r>
          </w:p>
        </w:tc>
        <w:tc>
          <w:tcPr>
            <w:tcW w:w="31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公务用车运行经费</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7.2</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7.2</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w:t>
            </w:r>
          </w:p>
        </w:tc>
        <w:tc>
          <w:tcPr>
            <w:tcW w:w="31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公务接待费支出</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0.9312</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0.91</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-0.0212</w:t>
            </w:r>
          </w:p>
        </w:tc>
        <w:tc>
          <w:tcPr>
            <w:tcW w:w="31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2020年公务接待费预算减少主要是：人员减少，公务接待费按比例提取。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合计</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8.1312</w:t>
            </w:r>
          </w:p>
        </w:tc>
        <w:tc>
          <w:tcPr>
            <w:tcW w:w="1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8.11</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-0.0212</w:t>
            </w:r>
          </w:p>
        </w:tc>
        <w:tc>
          <w:tcPr>
            <w:tcW w:w="31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2020年，针对三公经费支出制定了严格的管理制度，认真执行中央八项规定，厉行节约，杜绝浪费。公务接待费预算减少主要是：人员减少，公务接待费按比例提取。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136"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717"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717"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1177"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c>
          <w:tcPr>
            <w:tcW w:w="3108"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lang w:val="en-US"/>
              </w:rPr>
            </w:pPr>
          </w:p>
        </w:tc>
      </w:tr>
    </w:tbl>
    <w:p>
      <w:pPr>
        <w:keepNext w:val="0"/>
        <w:keepLines w:val="0"/>
        <w:widowControl w:val="0"/>
        <w:suppressLineNumbers w:val="0"/>
        <w:spacing w:before="0" w:beforeAutospacing="0" w:after="0" w:afterAutospacing="0"/>
        <w:ind w:left="0" w:right="0"/>
        <w:jc w:val="both"/>
        <w:outlineLvl w:val="0"/>
        <w:rPr>
          <w:rFonts w:hint="eastAsia" w:ascii="宋体" w:hAnsi="宋体" w:eastAsia="宋体" w:cs="宋体"/>
          <w:b/>
          <w:bCs w:val="0"/>
          <w:sz w:val="32"/>
          <w:szCs w:val="32"/>
          <w:lang w:val="en-US"/>
        </w:rPr>
      </w:pPr>
    </w:p>
    <w:p>
      <w:pPr>
        <w:keepNext w:val="0"/>
        <w:keepLines w:val="0"/>
        <w:widowControl w:val="0"/>
        <w:suppressLineNumbers w:val="0"/>
        <w:spacing w:before="0" w:beforeAutospacing="0" w:after="0" w:afterAutospacing="0"/>
        <w:ind w:left="0" w:right="0"/>
        <w:jc w:val="center"/>
        <w:outlineLvl w:val="0"/>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第五部分：绩效预算信息</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firstLine="560" w:firstLineChars="200"/>
        <w:jc w:val="left"/>
        <w:outlineLvl w:val="1"/>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一、总体绩效目标</w:t>
      </w:r>
      <w:r>
        <w:rPr>
          <w:rFonts w:hint="eastAsia" w:ascii="宋体" w:hAnsi="宋体" w:eastAsia="宋体" w:cs="宋体"/>
          <w:kern w:val="2"/>
          <w:sz w:val="28"/>
          <w:szCs w:val="22"/>
          <w:lang w:val="en-US" w:eastAsia="zh-CN" w:bidi="ar"/>
        </w:rPr>
        <w:fldChar w:fldCharType="begin"/>
      </w:r>
      <w:r>
        <w:rPr>
          <w:rFonts w:hint="eastAsia" w:ascii="宋体" w:hAnsi="宋体" w:eastAsia="宋体" w:cs="宋体"/>
          <w:kern w:val="2"/>
          <w:sz w:val="28"/>
          <w:szCs w:val="22"/>
          <w:lang w:val="en-US" w:eastAsia="zh-CN" w:bidi="ar"/>
        </w:rPr>
        <w:instrText xml:space="preserve"> TC </w:instrText>
      </w:r>
      <w:bookmarkStart w:id="0" w:name="_Toc44517427"/>
      <w:r>
        <w:rPr>
          <w:rFonts w:hint="eastAsia" w:ascii="宋体" w:hAnsi="宋体" w:eastAsia="宋体" w:cs="宋体"/>
          <w:kern w:val="2"/>
          <w:sz w:val="28"/>
          <w:szCs w:val="22"/>
          <w:lang w:val="en-US" w:eastAsia="zh-CN" w:bidi="ar"/>
        </w:rPr>
        <w:instrText xml:space="preserve">总体绩效目标</w:instrText>
      </w:r>
      <w:bookmarkEnd w:id="0"/>
      <w:r>
        <w:rPr>
          <w:rFonts w:hint="eastAsia" w:ascii="宋体" w:hAnsi="宋体" w:eastAsia="宋体" w:cs="宋体"/>
          <w:kern w:val="2"/>
          <w:sz w:val="28"/>
          <w:szCs w:val="22"/>
          <w:lang w:val="en-US" w:eastAsia="zh-CN" w:bidi="ar"/>
        </w:rPr>
        <w:instrText xml:space="preserve"> \f A \l 1 </w:instrText>
      </w:r>
      <w:r>
        <w:rPr>
          <w:rFonts w:hint="eastAsia" w:ascii="宋体" w:hAnsi="宋体" w:eastAsia="宋体" w:cs="宋体"/>
          <w:kern w:val="2"/>
          <w:sz w:val="28"/>
          <w:szCs w:val="22"/>
          <w:lang w:val="en-US" w:eastAsia="zh-CN" w:bidi="ar"/>
        </w:rPr>
        <w:fldChar w:fldCharType="end"/>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总体目标：</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2019年，我乡将认真贯彻党的十九大精神，立足实际，把握机遇，狠抓落实，紧紧抓住项目建设、扶贫开发、环境保护、民生福祉等工作重点，确保实现经济健康发展、社会和谐稳定，努力打造新的发展格局。</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一、强化党建统领，筑牢基层堡垒</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始终坚持党建统领一切的原则，一是再掀党的十九大精神学习高潮。年初承诺，年终要账，在全乡党员干部中集中开展“学、赶、超”即学先进、赶先进、超先进活动，全乡干部拧成一股绳，努力形成“树正气、讲团结、聚合力、促转型”的新局面。二是加强党风廉政建设。严肃纪律，转变作风，勇于担当，鼓足干劲，巩固安全稳定发展的好局面。三是把握稳定这个大局。坚持重心下移，关口前置。创新社会管理，充分发挥基层党组织的战斗堡垒作用，坚持把社会稳定作为第一责任，维护稳定形势。完善信访接访调处和隐患报告机制，超前排查，归口办理，限时解决，确保实现无越级访和群体性事件目标。强化社会治安综合治理，抓好治安巡查和矛盾调处，将矛盾隐患和不稳定因素化解在萌芽状态。为全乡和谐稳定作</w:t>
      </w:r>
      <w:bookmarkStart w:id="11" w:name="_GoBack"/>
      <w:r>
        <w:rPr>
          <w:rFonts w:hint="eastAsia" w:ascii="宋体" w:hAnsi="宋体" w:eastAsia="宋体" w:cs="宋体"/>
          <w:kern w:val="2"/>
          <w:sz w:val="28"/>
          <w:szCs w:val="22"/>
          <w:lang w:val="en-US" w:eastAsia="zh-CN" w:bidi="ar"/>
        </w:rPr>
        <w:t>出贡献</w:t>
      </w:r>
      <w:bookmarkEnd w:id="11"/>
      <w:r>
        <w:rPr>
          <w:rFonts w:hint="eastAsia" w:ascii="宋体" w:hAnsi="宋体" w:eastAsia="宋体" w:cs="宋体"/>
          <w:kern w:val="2"/>
          <w:sz w:val="28"/>
          <w:szCs w:val="22"/>
          <w:lang w:val="en-US" w:eastAsia="zh-CN" w:bidi="ar"/>
        </w:rPr>
        <w:t>。</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二、聚焦精准扶贫，实现共同富裕</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继续加大对扶贫工作力度，以项目建设为重点，巩固扶贫成果，带领村民脱贫致富奔小康。一是继续加大扶贫开发宣传力度，切实转变贫困户脱贫致富观念，鼓励和帮助有劳动能力的扶贫对象通过自身努力摆脱贫困。二是着力抓好重点项目资产收益分配，光伏电站项目建设，切实保障扶贫资金全部发放至贫困户手上，提高群众的生产生活水平。三是进一步加强教育、健康、住房等帮扶政策的落实力度，切实做到困难群众吃穿不愁，义务教育、基本医疗、住房安全有保障。</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三、突出协调发展，提升环境质量</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一是维护好旅发大会建设成果，以旅发大会重点项目为基础，借势再发力，巩固在提高，建立长效机制，努力打造石井乡亮丽风景线。</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二是结合空心村治理，大力推进美丽乡村建设工作。因地制宜，因村施策，结合实际，挖掘人文优势，打造特色亮点。严格标准，健全制度，坚持经常，实现农村“四清四化”（清垃圾、清庭院卫生、清残垣断壁、清理杂物；净化、绿化、美化、亮化），提升村庄形象。</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三是继续巩固治理成果，抓好关停矿山的生态修复治理工作，抓好关停灰窑、粉灰厂、采石厂的生态修复，建设生态屏障。完善落实环保网格化监管体系，实现监管常态化、规范化、无盲区，对违法违规企业严厉打击，保持大气污染防治的高压态势。</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四、统筹谋划推动，发展绿色经济</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依托我乡农业生态资源丰富、秀兰文化园等资源优势，秉承“新休闲、微度假、慢生活”新的发展理念，借力旅发大会带来的大好契机，大力实施乡村振兴战略，发展生态、休闲、健康、养生绿色经济。一是大力加强乡村道路交通改造，管网建设、文化娱乐设施等基础设施的建设。二是以复兴路再西延、秀兰景观大道、柿子沟旅游路为主线，大力发展贯穿我乡的高效农业旅游观光带，在“特”字上下功夫，重点发展农家院、名优土特色产品采摘园，努力打造经济发展新的增长点。三是加大对我乡的宣传力度，努力营造人人参与建设的良好氛围，逐步引导全乡群众提高认识，提高我乡知名度和吸引力，实现由建材大乡向生态休闲养生度假强乡的转变。</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切实转变政府职能，跟进企业需求，推动传统企业换挡升级。继续推进以村级组织为依托的农民专业合作社建设。因地制宜，抓住特色，吸引全村百姓参与，实现区域化规模经营。打造专业平台，成立养殖协会。在保护环境、循环发展的基础上继续推进以永盛牧业、起田牧业、胜奥牧业为龙头的现代养殖业发展，推动养殖产业健康发展。</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五、延伸服务触角，提高幸福指数</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以实施民心工程为抓手，下大力度改善民生。延伸服务触角，着力解决群众最关心的利益问题，加大基础设施等民生事业的投入，积极协调有关部门在水、电、路、讯等方面给予支持，方便群众生产生活，力争在改善民生上有新成效，再创新社会管理上有新进展，在提升服务水平上有新突破，提高群众的幸福指数，奋力推动我乡民生事业实现新跨越。</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p>
    <w:p>
      <w:pPr>
        <w:keepNext w:val="0"/>
        <w:keepLines w:val="0"/>
        <w:widowControl w:val="0"/>
        <w:suppressLineNumbers w:val="0"/>
        <w:spacing w:before="0" w:beforeAutospacing="0" w:after="0" w:afterAutospacing="0" w:line="500" w:lineRule="exact"/>
        <w:ind w:left="0" w:right="0" w:firstLine="560" w:firstLineChars="200"/>
        <w:jc w:val="left"/>
        <w:outlineLvl w:val="1"/>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二、分项绩效目标</w:t>
      </w:r>
      <w:r>
        <w:rPr>
          <w:rFonts w:hint="eastAsia" w:ascii="宋体" w:hAnsi="宋体" w:eastAsia="宋体" w:cs="宋体"/>
          <w:kern w:val="2"/>
          <w:sz w:val="28"/>
          <w:szCs w:val="22"/>
          <w:lang w:val="en-US" w:eastAsia="zh-CN" w:bidi="ar"/>
        </w:rPr>
        <w:fldChar w:fldCharType="begin"/>
      </w:r>
      <w:r>
        <w:rPr>
          <w:rFonts w:hint="eastAsia" w:ascii="宋体" w:hAnsi="宋体" w:eastAsia="宋体" w:cs="宋体"/>
          <w:kern w:val="2"/>
          <w:sz w:val="28"/>
          <w:szCs w:val="22"/>
          <w:lang w:val="en-US" w:eastAsia="zh-CN" w:bidi="ar"/>
        </w:rPr>
        <w:instrText xml:space="preserve"> TC </w:instrText>
      </w:r>
      <w:bookmarkStart w:id="1" w:name="_Toc44517428"/>
      <w:r>
        <w:rPr>
          <w:rFonts w:hint="eastAsia" w:ascii="宋体" w:hAnsi="宋体" w:eastAsia="宋体" w:cs="宋体"/>
          <w:kern w:val="2"/>
          <w:sz w:val="28"/>
          <w:szCs w:val="22"/>
          <w:lang w:val="en-US" w:eastAsia="zh-CN" w:bidi="ar"/>
        </w:rPr>
        <w:instrText xml:space="preserve">分项绩效目标</w:instrText>
      </w:r>
      <w:bookmarkEnd w:id="1"/>
      <w:r>
        <w:rPr>
          <w:rFonts w:hint="eastAsia" w:ascii="宋体" w:hAnsi="宋体" w:eastAsia="宋体" w:cs="宋体"/>
          <w:kern w:val="2"/>
          <w:sz w:val="28"/>
          <w:szCs w:val="22"/>
          <w:lang w:val="en-US" w:eastAsia="zh-CN" w:bidi="ar"/>
        </w:rPr>
        <w:instrText xml:space="preserve"> \f A \l 1 </w:instrText>
      </w:r>
      <w:r>
        <w:rPr>
          <w:rFonts w:hint="eastAsia" w:ascii="宋体" w:hAnsi="宋体" w:eastAsia="宋体" w:cs="宋体"/>
          <w:kern w:val="2"/>
          <w:sz w:val="28"/>
          <w:szCs w:val="22"/>
          <w:lang w:val="en-US" w:eastAsia="zh-CN" w:bidi="ar"/>
        </w:rPr>
        <w:fldChar w:fldCharType="end"/>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职责分类绩效目标：</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一是生态修复攻坚战。继续巩固治理成果，抓好关停矿山的生态修复治理工作，抓好关停灰窑、采石厂的生态修复，建设生态屏障。完善落实网格化监管体系，实现监管常态化、规范化、无盲区，对违法违规企业严厉打击，保持大气污染防治的高压态势。</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二是产业转型攻坚战。依托我乡农业生态资源丰富、秀兰文化园等资源优势，大力发展高效农业和旅游度假休闲产业，让广大群众受益，打造生态旅游新优势。一方面大力加强乡村道路交通改造，管网建设、文化娱乐设施等基础设施的建设，同时大力发展高效特色农业，切实改善全乡居民的生产生活条件。另一方面加大对我乡的宣传力度，努力营造人人参与建设的良好氛围，逐步引导全乡群众提高认识，提高我乡知名度和吸引力，努力实现由建材大乡向生态休闲养生度假强乡的转变。</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三是发展环境攻坚战。结合保定市第二届旅发大会的有利契机，积极做好旅发大会主会场征地服务、秀兰景观大道征地、柿子沟旅游路征地、复兴路再西延征地等工作，保障各项项目按期竣工；积极做好北京野生动物园搬迁及游乐综合体项目前期工作；对我乡保涞路、京赞线沿线村庄主街道两侧、房前屋后的私搭乱建、垃圾柴草等问题做到即见即清。同时，广泛动员，积极引导干部群众自觉维护村庄环境，进一步对房前屋后进行绿化、美化，巩固农村环境综合整治工作取得的成果，推动营造我乡发展的良好环境。</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四是维护稳定攻坚战。坚持把社会稳定作为第一责任，维护稳定形势。完善信访接访调处和隐患报告机制，超前排查，归口办理，限时解决，确保实现无越级访和群体性事件目标。强化社会治安综合治理，抓好治安巡查和矛盾调处，将矛盾隐患和不稳定因素化解在萌芽状态。继续把安全生产放到和经济发展同样重要的位置来抓，实行“一岗双责”，落实安全生产政府监管和企业主体责任，抓好重点企业和校园安全管理，确保全乡安全生产形势持续稳定。</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 xml:space="preserve">五是精准脱贫攻坚战。认真贯彻执行上级关于精准扶贫的各项要求，组织各级干部和爱心企业深入农村，准确了解群众的所思所想所盼，科学制定帮扶计划，全程跟踪帮扶，确保帮扶资金不折不扣发放到位，确保贫困户全部按期脱贫，确保精准脱贫攻坚战取得决定性胜利。 </w:t>
      </w:r>
    </w:p>
    <w:p>
      <w:pPr>
        <w:keepNext w:val="0"/>
        <w:keepLines w:val="0"/>
        <w:widowControl w:val="0"/>
        <w:suppressLineNumbers w:val="0"/>
        <w:spacing w:before="0" w:beforeAutospacing="0" w:after="0" w:afterAutospacing="0" w:line="500" w:lineRule="exact"/>
        <w:ind w:left="0" w:right="0" w:firstLine="560" w:firstLineChars="200"/>
        <w:jc w:val="left"/>
        <w:outlineLvl w:val="1"/>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三、工作保障措施</w:t>
      </w:r>
      <w:r>
        <w:rPr>
          <w:rFonts w:hint="eastAsia" w:ascii="宋体" w:hAnsi="宋体" w:eastAsia="宋体" w:cs="宋体"/>
          <w:kern w:val="2"/>
          <w:sz w:val="28"/>
          <w:szCs w:val="22"/>
          <w:lang w:val="en-US" w:eastAsia="zh-CN" w:bidi="ar"/>
        </w:rPr>
        <w:fldChar w:fldCharType="begin"/>
      </w:r>
      <w:r>
        <w:rPr>
          <w:rFonts w:hint="eastAsia" w:ascii="宋体" w:hAnsi="宋体" w:eastAsia="宋体" w:cs="宋体"/>
          <w:kern w:val="2"/>
          <w:sz w:val="28"/>
          <w:szCs w:val="22"/>
          <w:lang w:val="en-US" w:eastAsia="zh-CN" w:bidi="ar"/>
        </w:rPr>
        <w:instrText xml:space="preserve"> TC </w:instrText>
      </w:r>
      <w:bookmarkStart w:id="2" w:name="_Toc44517429"/>
      <w:r>
        <w:rPr>
          <w:rFonts w:hint="eastAsia" w:ascii="宋体" w:hAnsi="宋体" w:eastAsia="宋体" w:cs="宋体"/>
          <w:kern w:val="2"/>
          <w:sz w:val="28"/>
          <w:szCs w:val="22"/>
          <w:lang w:val="en-US" w:eastAsia="zh-CN" w:bidi="ar"/>
        </w:rPr>
        <w:instrText xml:space="preserve">工作保障措施</w:instrText>
      </w:r>
      <w:bookmarkEnd w:id="2"/>
      <w:r>
        <w:rPr>
          <w:rFonts w:hint="eastAsia" w:ascii="宋体" w:hAnsi="宋体" w:eastAsia="宋体" w:cs="宋体"/>
          <w:kern w:val="2"/>
          <w:sz w:val="28"/>
          <w:szCs w:val="22"/>
          <w:lang w:val="en-US" w:eastAsia="zh-CN" w:bidi="ar"/>
        </w:rPr>
        <w:instrText xml:space="preserve"> \f A \l 1 </w:instrText>
      </w:r>
      <w:r>
        <w:rPr>
          <w:rFonts w:hint="eastAsia" w:ascii="宋体" w:hAnsi="宋体" w:eastAsia="宋体" w:cs="宋体"/>
          <w:kern w:val="2"/>
          <w:sz w:val="28"/>
          <w:szCs w:val="22"/>
          <w:lang w:val="en-US" w:eastAsia="zh-CN" w:bidi="ar"/>
        </w:rPr>
        <w:fldChar w:fldCharType="end"/>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二、实现年度发展规划目标的保障措施</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多管齐下，营造良好工作氛围。一是建立健全网格化管理体系。成立了石井乡大气污染防治工作领导小组，进一步细化了乡、村以及企业的三级联防联治工作格局。二是开展定期巡逻检查。乡大气办会同派出所、环保中队、供电所等部门建立定期巡查工作制度，对检查出来的问题限期整改，并对整改落实情况进行回头看，对处置不利的按照一问责八清理要求进行严肃问责。三是建立三级网格巡查周报告制度。三级网格包片负责人每周至少开展巡查两次，及时发现处置涉污事件。每周五三级网格将本周巡查处置情况向二级网格填报周报表，重要情况随时汇报，二级网格统筹处置。</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 xml:space="preserve">    成立了石井乡垃圾禁烧工作领导小组，制定了《关于做好垃圾禁烧工作的通知》，与各村签订了禁烧责任状。春季和夏季禁烧期间，加大垃圾禁烧宣传力度，并通过村广播、宣传车进行广泛宣传。成立督察组，配备专门的人员和车辆，不间断开展督导巡查，确保及时发现及时处置。</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认真开展“一问责八清理”“回头看”两个专项行动，针对区委巡察组反馈意见梳理出的9个具体问题，进行了细化分解，明确了整改内容、整改措施、责任部门、责任人及完成时限。</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结合“散乱污”企业上档升级，全面做好企业料堆场无组织排放管理和整治。对易产生无组织排放的企业，在料堆场装卸、储存、转移和输送环节进行全面改造，实现料场道路硬化，料场出口配备清洗装置，皮带输送机等卸料点设置集气罩或密闭罩，并配备除尘、喷淋设施，粉状物料全部实现入棚、入仓密闭储存。</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 xml:space="preserve">    结合工作实际印发了石井乡实行河长制工作方案，并根据实际情况确定了乡、村两级河长名单，并设置各类公示牌、警示牌16块，保证了河道管理到位、公众监督流畅，形成了条块结合，全面铺开的监督管理机制。</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r>
        <w:rPr>
          <w:rFonts w:hint="eastAsia" w:ascii="宋体" w:hAnsi="宋体" w:eastAsia="宋体" w:cs="宋体"/>
          <w:kern w:val="2"/>
          <w:sz w:val="28"/>
          <w:szCs w:val="22"/>
          <w:lang w:val="en-US" w:eastAsia="zh-CN" w:bidi="ar"/>
        </w:rPr>
        <w:t>成立了以党委书记、乡长为双组长的领导小组，切实加强对脱贫攻坚的领导，落实主管领导、分管领导、具体工作人员，明确工作职责。各村也成立脱贫攻坚领导小组，落实具体责任人，做到了明确分工。同时，组织乡、村干部广泛宣传脱贫攻坚工作的目的和要求、精准识别标准、识别程序等相关政策，做到了家喻户晓，使群众知情权得到充分保障，也进一步统一了乡村干部思想。</w:t>
      </w:r>
    </w:p>
    <w:p>
      <w:pPr>
        <w:keepNext w:val="0"/>
        <w:keepLines w:val="0"/>
        <w:widowControl w:val="0"/>
        <w:suppressLineNumbers w:val="0"/>
        <w:spacing w:before="0" w:beforeAutospacing="0" w:after="0" w:afterAutospacing="0"/>
        <w:ind w:left="0" w:right="0" w:firstLine="560" w:firstLineChars="200"/>
        <w:jc w:val="left"/>
        <w:outlineLvl w:val="1"/>
        <w:rPr>
          <w:rFonts w:hAnsi="宋体"/>
          <w:b/>
          <w:bCs w:val="0"/>
          <w:sz w:val="28"/>
          <w:szCs w:val="22"/>
          <w:lang w:val="en-US"/>
        </w:rPr>
      </w:pPr>
      <w:r>
        <w:rPr>
          <w:rFonts w:hint="eastAsia" w:ascii="方正仿宋_GBK" w:hAnsi="方正仿宋_GBK" w:eastAsia="方正仿宋_GBK" w:cs="方正仿宋_GBK"/>
          <w:b/>
          <w:bCs w:val="0"/>
          <w:kern w:val="2"/>
          <w:sz w:val="28"/>
          <w:szCs w:val="22"/>
          <w:lang w:val="en-US" w:eastAsia="zh-CN" w:bidi="ar"/>
        </w:rPr>
        <w:t>1、村干部保险绩效目标表</w:t>
      </w:r>
      <w:r>
        <w:rPr>
          <w:rFonts w:hint="eastAsia" w:ascii="方正仿宋_GBK" w:hAnsi="方正仿宋_GBK" w:eastAsia="方正仿宋_GBK" w:cs="方正仿宋_GBK"/>
          <w:b/>
          <w:bCs w:val="0"/>
          <w:kern w:val="2"/>
          <w:sz w:val="28"/>
          <w:szCs w:val="22"/>
          <w:lang w:val="en-US" w:eastAsia="zh-CN" w:bidi="ar"/>
        </w:rPr>
        <w:fldChar w:fldCharType="begin"/>
      </w:r>
      <w:r>
        <w:rPr>
          <w:rFonts w:hint="eastAsia" w:ascii="方正仿宋_GBK" w:hAnsi="方正仿宋_GBK" w:eastAsia="方正仿宋_GBK" w:cs="方正仿宋_GBK"/>
          <w:b/>
          <w:bCs w:val="0"/>
          <w:kern w:val="2"/>
          <w:sz w:val="28"/>
          <w:szCs w:val="22"/>
          <w:lang w:val="en-US" w:eastAsia="zh-CN" w:bidi="ar"/>
        </w:rPr>
        <w:instrText xml:space="preserve"> TC </w:instrText>
      </w:r>
      <w:bookmarkStart w:id="3" w:name="_Toc44517430"/>
      <w:r>
        <w:rPr>
          <w:rFonts w:hint="eastAsia" w:ascii="方正仿宋_GBK" w:hAnsi="方正仿宋_GBK" w:eastAsia="方正仿宋_GBK" w:cs="方正仿宋_GBK"/>
          <w:b/>
          <w:bCs w:val="0"/>
          <w:kern w:val="2"/>
          <w:sz w:val="28"/>
          <w:szCs w:val="22"/>
          <w:lang w:val="en-US" w:eastAsia="zh-CN" w:bidi="ar"/>
        </w:rPr>
        <w:instrText xml:space="preserve">1、村干部保险绩效目标表</w:instrText>
      </w:r>
      <w:bookmarkEnd w:id="3"/>
      <w:r>
        <w:rPr>
          <w:rFonts w:hint="eastAsia" w:ascii="方正仿宋_GBK" w:hAnsi="方正仿宋_GBK" w:eastAsia="方正仿宋_GBK" w:cs="方正仿宋_GBK"/>
          <w:b/>
          <w:bCs w:val="0"/>
          <w:kern w:val="2"/>
          <w:sz w:val="28"/>
          <w:szCs w:val="22"/>
          <w:lang w:val="en-US" w:eastAsia="zh-CN" w:bidi="ar"/>
        </w:rPr>
        <w:instrText xml:space="preserve"> \f C \l 1 </w:instrText>
      </w:r>
      <w:r>
        <w:rPr>
          <w:rFonts w:hint="eastAsia" w:ascii="方正仿宋_GBK" w:hAnsi="方正仿宋_GBK" w:eastAsia="方正仿宋_GBK" w:cs="方正仿宋_GBK"/>
          <w:b/>
          <w:bCs w:val="0"/>
          <w:kern w:val="2"/>
          <w:sz w:val="28"/>
          <w:szCs w:val="22"/>
          <w:lang w:val="en-US" w:eastAsia="zh-CN" w:bidi="ar"/>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1587"/>
        <w:gridCol w:w="1304"/>
        <w:gridCol w:w="1276"/>
        <w:gridCol w:w="1702"/>
      </w:tblGrid>
      <w:tr>
        <w:tblPrEx>
          <w:shd w:val="clear" w:color="auto" w:fill="auto"/>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917002保定市满城区石井乡财政所</w:t>
            </w:r>
          </w:p>
        </w:tc>
        <w:tc>
          <w:tcPr>
            <w:tcW w:w="1702" w:type="dxa"/>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项目编码</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917-1401-YXN-6PG4</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项目名称</w:t>
            </w:r>
          </w:p>
        </w:tc>
        <w:tc>
          <w:tcPr>
            <w:tcW w:w="428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预算规模及资金用途</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9.18</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其中：财政资金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9.18</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其他资金</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27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及时缴纳村干部养老保险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10月底</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25.00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50.00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75.00</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绩效目标</w:t>
            </w:r>
          </w:p>
        </w:tc>
        <w:tc>
          <w:tcPr>
            <w:tcW w:w="8278" w:type="dxa"/>
            <w:gridSpan w:val="6"/>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1、保障村干部自身利益</w:t>
            </w:r>
          </w:p>
        </w:tc>
      </w:tr>
    </w:tbl>
    <w:p>
      <w:pPr>
        <w:keepNext w:val="0"/>
        <w:keepLines w:val="0"/>
        <w:widowControl w:val="0"/>
        <w:suppressLineNumbers w:val="0"/>
        <w:spacing w:before="0" w:beforeAutospacing="0" w:after="0" w:afterAutospacing="0" w:line="14" w:lineRule="exact"/>
        <w:ind w:left="0" w:right="0" w:firstLine="420" w:firstLineChars="200"/>
        <w:jc w:val="center"/>
        <w:rPr>
          <w:rFonts w:hAnsi="宋体"/>
          <w:lang w:val="en-US"/>
        </w:rPr>
      </w:pPr>
      <w:r>
        <w:rPr>
          <w:rFonts w:hint="eastAsia" w:ascii="方正书宋_GBK" w:hAnsi="方正书宋_GBK" w:eastAsia="方正书宋_GBK" w:cs="方正书宋_GBK"/>
          <w:kern w:val="2"/>
          <w:sz w:val="21"/>
          <w:szCs w:val="22"/>
          <w:lang w:val="en-US" w:eastAsia="zh-CN" w:bidi="ar"/>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2891"/>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一级指标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二级指标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产出指标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享受补贴政策的人数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享受补贴政策的人数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≥10个</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时效指标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完成率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发放补贴人数占应发人数比率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效果指标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社会影响力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得到广大群众的充分认可</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得到50%人员认可</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满意度指标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服务对象满意度指标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群众满意数量占总数的比例。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bl>
    <w:p>
      <w:pPr>
        <w:rPr>
          <w:rFonts w:hint="default" w:ascii="Calibri" w:hAnsi="Calibri" w:eastAsia="宋体" w:cs="Times New Roman"/>
          <w:kern w:val="2"/>
          <w:sz w:val="21"/>
          <w:szCs w:val="22"/>
          <w:lang w:val="en-US" w:eastAsia="zh-CN" w:bidi="ar"/>
        </w:rPr>
        <w:sectPr>
          <w:pgSz w:w="11915" w:h="16839"/>
          <w:pgMar w:top="1984" w:right="1304" w:bottom="1135" w:left="1304" w:header="851" w:footer="992" w:gutter="0"/>
          <w:cols w:space="425" w:num="1"/>
          <w:docGrid w:type="lines" w:linePitch="312" w:charSpace="0"/>
        </w:sectPr>
      </w:pPr>
    </w:p>
    <w:p>
      <w:pPr>
        <w:keepNext w:val="0"/>
        <w:keepLines w:val="0"/>
        <w:widowControl w:val="0"/>
        <w:suppressLineNumbers w:val="0"/>
        <w:spacing w:before="0" w:beforeAutospacing="0" w:after="0" w:afterAutospacing="0" w:line="300" w:lineRule="exact"/>
        <w:ind w:left="0" w:right="0" w:firstLine="420" w:firstLineChars="200"/>
        <w:jc w:val="left"/>
        <w:rPr>
          <w:lang w:val="en-US"/>
        </w:rPr>
      </w:pPr>
    </w:p>
    <w:p>
      <w:pPr>
        <w:keepNext w:val="0"/>
        <w:keepLines w:val="0"/>
        <w:widowControl w:val="0"/>
        <w:suppressLineNumbers w:val="0"/>
        <w:spacing w:before="0" w:beforeAutospacing="0" w:after="0" w:afterAutospacing="0"/>
        <w:ind w:left="0" w:right="0" w:firstLine="560" w:firstLineChars="200"/>
        <w:jc w:val="left"/>
        <w:outlineLvl w:val="1"/>
        <w:rPr>
          <w:rFonts w:hAnsi="宋体"/>
          <w:b/>
          <w:bCs w:val="0"/>
          <w:sz w:val="28"/>
          <w:szCs w:val="22"/>
          <w:lang w:val="en-US"/>
        </w:rPr>
      </w:pPr>
      <w:r>
        <w:rPr>
          <w:rFonts w:hint="eastAsia" w:ascii="方正仿宋_GBK" w:hAnsi="方正仿宋_GBK" w:eastAsia="方正仿宋_GBK" w:cs="方正仿宋_GBK"/>
          <w:b/>
          <w:bCs w:val="0"/>
          <w:kern w:val="2"/>
          <w:sz w:val="28"/>
          <w:szCs w:val="22"/>
          <w:lang w:val="en-US" w:eastAsia="zh-CN" w:bidi="ar"/>
        </w:rPr>
        <w:t>2、村干部基础职务补贴绩效目标表</w:t>
      </w:r>
      <w:r>
        <w:rPr>
          <w:rFonts w:hint="eastAsia" w:ascii="方正仿宋_GBK" w:hAnsi="方正仿宋_GBK" w:eastAsia="方正仿宋_GBK" w:cs="方正仿宋_GBK"/>
          <w:b/>
          <w:bCs w:val="0"/>
          <w:kern w:val="2"/>
          <w:sz w:val="28"/>
          <w:szCs w:val="22"/>
          <w:lang w:val="en-US" w:eastAsia="zh-CN" w:bidi="ar"/>
        </w:rPr>
        <w:fldChar w:fldCharType="begin"/>
      </w:r>
      <w:r>
        <w:rPr>
          <w:rFonts w:hint="eastAsia" w:ascii="方正仿宋_GBK" w:hAnsi="方正仿宋_GBK" w:eastAsia="方正仿宋_GBK" w:cs="方正仿宋_GBK"/>
          <w:b/>
          <w:bCs w:val="0"/>
          <w:kern w:val="2"/>
          <w:sz w:val="28"/>
          <w:szCs w:val="22"/>
          <w:lang w:val="en-US" w:eastAsia="zh-CN" w:bidi="ar"/>
        </w:rPr>
        <w:instrText xml:space="preserve"> TC </w:instrText>
      </w:r>
      <w:bookmarkStart w:id="4" w:name="_Toc44517431"/>
      <w:r>
        <w:rPr>
          <w:rFonts w:hint="eastAsia" w:ascii="方正仿宋_GBK" w:hAnsi="方正仿宋_GBK" w:eastAsia="方正仿宋_GBK" w:cs="方正仿宋_GBK"/>
          <w:b/>
          <w:bCs w:val="0"/>
          <w:kern w:val="2"/>
          <w:sz w:val="28"/>
          <w:szCs w:val="22"/>
          <w:lang w:val="en-US" w:eastAsia="zh-CN" w:bidi="ar"/>
        </w:rPr>
        <w:instrText xml:space="preserve">2、村干部基础职务补贴绩效目标表</w:instrText>
      </w:r>
      <w:bookmarkEnd w:id="4"/>
      <w:r>
        <w:rPr>
          <w:rFonts w:hint="eastAsia" w:ascii="方正仿宋_GBK" w:hAnsi="方正仿宋_GBK" w:eastAsia="方正仿宋_GBK" w:cs="方正仿宋_GBK"/>
          <w:b/>
          <w:bCs w:val="0"/>
          <w:kern w:val="2"/>
          <w:sz w:val="28"/>
          <w:szCs w:val="22"/>
          <w:lang w:val="en-US" w:eastAsia="zh-CN" w:bidi="ar"/>
        </w:rPr>
        <w:instrText xml:space="preserve"> \f C \l 1 </w:instrText>
      </w:r>
      <w:r>
        <w:rPr>
          <w:rFonts w:hint="eastAsia" w:ascii="方正仿宋_GBK" w:hAnsi="方正仿宋_GBK" w:eastAsia="方正仿宋_GBK" w:cs="方正仿宋_GBK"/>
          <w:b/>
          <w:bCs w:val="0"/>
          <w:kern w:val="2"/>
          <w:sz w:val="28"/>
          <w:szCs w:val="22"/>
          <w:lang w:val="en-US" w:eastAsia="zh-CN" w:bidi="ar"/>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1587"/>
        <w:gridCol w:w="1304"/>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917002保定市满城区石井乡财政所</w:t>
            </w:r>
          </w:p>
        </w:tc>
        <w:tc>
          <w:tcPr>
            <w:tcW w:w="1702" w:type="dxa"/>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项目编码</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917-1401-YXN-KMEL</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项目名称</w:t>
            </w:r>
          </w:p>
        </w:tc>
        <w:tc>
          <w:tcPr>
            <w:tcW w:w="428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预算规模及资金用途</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112.40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其中：财政资金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112.40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其他资金</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27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每季度及时发放村干部基础职务补贴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10月底</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25.00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50.00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75.00</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绩效目标</w:t>
            </w:r>
          </w:p>
        </w:tc>
        <w:tc>
          <w:tcPr>
            <w:tcW w:w="8278" w:type="dxa"/>
            <w:gridSpan w:val="6"/>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1、保障村干部正常生活</w:t>
            </w:r>
          </w:p>
        </w:tc>
      </w:tr>
    </w:tbl>
    <w:p>
      <w:pPr>
        <w:keepNext w:val="0"/>
        <w:keepLines w:val="0"/>
        <w:widowControl w:val="0"/>
        <w:suppressLineNumbers w:val="0"/>
        <w:spacing w:before="0" w:beforeAutospacing="0" w:after="0" w:afterAutospacing="0" w:line="14" w:lineRule="exact"/>
        <w:ind w:left="0" w:right="0" w:firstLine="420" w:firstLineChars="200"/>
        <w:jc w:val="center"/>
        <w:rPr>
          <w:rFonts w:hAnsi="宋体"/>
          <w:lang w:val="en-US"/>
        </w:rPr>
      </w:pPr>
      <w:r>
        <w:rPr>
          <w:rFonts w:hint="eastAsia" w:ascii="方正书宋_GBK" w:hAnsi="方正书宋_GBK" w:eastAsia="方正书宋_GBK" w:cs="方正书宋_GBK"/>
          <w:kern w:val="2"/>
          <w:sz w:val="21"/>
          <w:szCs w:val="22"/>
          <w:lang w:val="en-US" w:eastAsia="zh-CN" w:bidi="ar"/>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2891"/>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一级指标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二级指标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产出指标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质量指标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工资发放人数占应发总人数比率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≥60人</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效果指标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工资发放人数占应发总人数比率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满意度指标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服务对象满意度指标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享受工资人员满意数量占应发总人数的比例。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bl>
    <w:p>
      <w:pPr>
        <w:rPr>
          <w:rFonts w:hint="default" w:ascii="Calibri" w:hAnsi="Calibri" w:eastAsia="宋体" w:cs="Times New Roman"/>
          <w:kern w:val="2"/>
          <w:sz w:val="21"/>
          <w:szCs w:val="22"/>
          <w:lang w:val="en-US" w:eastAsia="zh-CN" w:bidi="ar"/>
        </w:rPr>
        <w:sectPr>
          <w:pgSz w:w="11915" w:h="16839"/>
          <w:pgMar w:top="1984" w:right="1304" w:bottom="1135" w:left="1304" w:header="851" w:footer="992" w:gutter="0"/>
          <w:cols w:space="425" w:num="1"/>
          <w:docGrid w:type="lines" w:linePitch="312" w:charSpace="0"/>
        </w:sectPr>
      </w:pPr>
    </w:p>
    <w:p>
      <w:pPr>
        <w:keepNext w:val="0"/>
        <w:keepLines w:val="0"/>
        <w:widowControl w:val="0"/>
        <w:suppressLineNumbers w:val="0"/>
        <w:spacing w:before="0" w:beforeAutospacing="0" w:after="0" w:afterAutospacing="0" w:line="300" w:lineRule="exact"/>
        <w:ind w:left="0" w:right="0" w:firstLine="420" w:firstLineChars="200"/>
        <w:jc w:val="left"/>
        <w:rPr>
          <w:lang w:val="en-US"/>
        </w:rPr>
      </w:pPr>
    </w:p>
    <w:p>
      <w:pPr>
        <w:keepNext w:val="0"/>
        <w:keepLines w:val="0"/>
        <w:widowControl w:val="0"/>
        <w:suppressLineNumbers w:val="0"/>
        <w:spacing w:before="0" w:beforeAutospacing="0" w:after="0" w:afterAutospacing="0"/>
        <w:ind w:left="0" w:right="0" w:firstLine="560" w:firstLineChars="200"/>
        <w:jc w:val="left"/>
        <w:outlineLvl w:val="1"/>
        <w:rPr>
          <w:rFonts w:hAnsi="宋体"/>
          <w:b/>
          <w:bCs w:val="0"/>
          <w:sz w:val="28"/>
          <w:szCs w:val="22"/>
          <w:lang w:val="en-US"/>
        </w:rPr>
      </w:pPr>
      <w:r>
        <w:rPr>
          <w:rFonts w:hint="eastAsia" w:ascii="方正仿宋_GBK" w:hAnsi="方正仿宋_GBK" w:eastAsia="方正仿宋_GBK" w:cs="方正仿宋_GBK"/>
          <w:b/>
          <w:bCs w:val="0"/>
          <w:kern w:val="2"/>
          <w:sz w:val="28"/>
          <w:szCs w:val="22"/>
          <w:lang w:val="en-US" w:eastAsia="zh-CN" w:bidi="ar"/>
        </w:rPr>
        <w:t>3、大学生村官工资保险绩效目标表</w:t>
      </w:r>
      <w:r>
        <w:rPr>
          <w:rFonts w:hint="eastAsia" w:ascii="方正仿宋_GBK" w:hAnsi="方正仿宋_GBK" w:eastAsia="方正仿宋_GBK" w:cs="方正仿宋_GBK"/>
          <w:b/>
          <w:bCs w:val="0"/>
          <w:kern w:val="2"/>
          <w:sz w:val="28"/>
          <w:szCs w:val="22"/>
          <w:lang w:val="en-US" w:eastAsia="zh-CN" w:bidi="ar"/>
        </w:rPr>
        <w:fldChar w:fldCharType="begin"/>
      </w:r>
      <w:r>
        <w:rPr>
          <w:rFonts w:hint="eastAsia" w:ascii="方正仿宋_GBK" w:hAnsi="方正仿宋_GBK" w:eastAsia="方正仿宋_GBK" w:cs="方正仿宋_GBK"/>
          <w:b/>
          <w:bCs w:val="0"/>
          <w:kern w:val="2"/>
          <w:sz w:val="28"/>
          <w:szCs w:val="22"/>
          <w:lang w:val="en-US" w:eastAsia="zh-CN" w:bidi="ar"/>
        </w:rPr>
        <w:instrText xml:space="preserve"> TC </w:instrText>
      </w:r>
      <w:bookmarkStart w:id="5" w:name="_Toc44517432"/>
      <w:r>
        <w:rPr>
          <w:rFonts w:hint="eastAsia" w:ascii="方正仿宋_GBK" w:hAnsi="方正仿宋_GBK" w:eastAsia="方正仿宋_GBK" w:cs="方正仿宋_GBK"/>
          <w:b/>
          <w:bCs w:val="0"/>
          <w:kern w:val="2"/>
          <w:sz w:val="28"/>
          <w:szCs w:val="22"/>
          <w:lang w:val="en-US" w:eastAsia="zh-CN" w:bidi="ar"/>
        </w:rPr>
        <w:instrText xml:space="preserve">3、大学生村官工资保险绩效目标表</w:instrText>
      </w:r>
      <w:bookmarkEnd w:id="5"/>
      <w:r>
        <w:rPr>
          <w:rFonts w:hint="eastAsia" w:ascii="方正仿宋_GBK" w:hAnsi="方正仿宋_GBK" w:eastAsia="方正仿宋_GBK" w:cs="方正仿宋_GBK"/>
          <w:b/>
          <w:bCs w:val="0"/>
          <w:kern w:val="2"/>
          <w:sz w:val="28"/>
          <w:szCs w:val="22"/>
          <w:lang w:val="en-US" w:eastAsia="zh-CN" w:bidi="ar"/>
        </w:rPr>
        <w:instrText xml:space="preserve"> \f C \l 1 </w:instrText>
      </w:r>
      <w:r>
        <w:rPr>
          <w:rFonts w:hint="eastAsia" w:ascii="方正仿宋_GBK" w:hAnsi="方正仿宋_GBK" w:eastAsia="方正仿宋_GBK" w:cs="方正仿宋_GBK"/>
          <w:b/>
          <w:bCs w:val="0"/>
          <w:kern w:val="2"/>
          <w:sz w:val="28"/>
          <w:szCs w:val="22"/>
          <w:lang w:val="en-US" w:eastAsia="zh-CN" w:bidi="ar"/>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1587"/>
        <w:gridCol w:w="1304"/>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917002保定市满城区石井乡财政所</w:t>
            </w:r>
          </w:p>
        </w:tc>
        <w:tc>
          <w:tcPr>
            <w:tcW w:w="1702" w:type="dxa"/>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项目编码</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917-1401-YXN-IWU2</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项目名称</w:t>
            </w:r>
          </w:p>
        </w:tc>
        <w:tc>
          <w:tcPr>
            <w:tcW w:w="428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大学生村官工资保险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预算规模及资金用途</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14.20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其中：财政资金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14.20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其他资金</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27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按时发放村官工资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10月底</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25.00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50.00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75.00</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绩效目标</w:t>
            </w:r>
          </w:p>
        </w:tc>
        <w:tc>
          <w:tcPr>
            <w:tcW w:w="8278" w:type="dxa"/>
            <w:gridSpan w:val="6"/>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1、及时发放，保障村官自身利益</w:t>
            </w:r>
          </w:p>
        </w:tc>
      </w:tr>
    </w:tbl>
    <w:p>
      <w:pPr>
        <w:keepNext w:val="0"/>
        <w:keepLines w:val="0"/>
        <w:widowControl w:val="0"/>
        <w:suppressLineNumbers w:val="0"/>
        <w:spacing w:before="0" w:beforeAutospacing="0" w:after="0" w:afterAutospacing="0" w:line="14" w:lineRule="exact"/>
        <w:ind w:left="0" w:right="0" w:firstLine="420" w:firstLineChars="200"/>
        <w:jc w:val="center"/>
        <w:rPr>
          <w:rFonts w:hAnsi="宋体"/>
          <w:lang w:val="en-US"/>
        </w:rPr>
      </w:pPr>
      <w:r>
        <w:rPr>
          <w:rFonts w:hint="eastAsia" w:ascii="方正书宋_GBK" w:hAnsi="方正书宋_GBK" w:eastAsia="方正书宋_GBK" w:cs="方正书宋_GBK"/>
          <w:kern w:val="2"/>
          <w:sz w:val="21"/>
          <w:szCs w:val="22"/>
          <w:lang w:val="en-US" w:eastAsia="zh-CN" w:bidi="ar"/>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2891"/>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97" w:hRule="atLeast"/>
          <w:tblHeader/>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一级指标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二级指标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产出指标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工资发放人数占应发放人数比率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工资发放人数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≥1人</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效果指标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社会影响力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享受村官工资人数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满意度指标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服务对象满意度指标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群众满意数量占总数的比例。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bl>
    <w:p>
      <w:pPr>
        <w:rPr>
          <w:rFonts w:hint="default" w:ascii="Calibri" w:hAnsi="Calibri" w:eastAsia="宋体" w:cs="Times New Roman"/>
          <w:kern w:val="2"/>
          <w:sz w:val="21"/>
          <w:szCs w:val="22"/>
          <w:lang w:val="en-US" w:eastAsia="zh-CN" w:bidi="ar"/>
        </w:rPr>
        <w:sectPr>
          <w:pgSz w:w="11915" w:h="16839"/>
          <w:pgMar w:top="1984" w:right="1304" w:bottom="1135" w:left="1304" w:header="851" w:footer="992" w:gutter="0"/>
          <w:cols w:space="425" w:num="1"/>
          <w:docGrid w:type="lines" w:linePitch="312" w:charSpace="0"/>
        </w:sectPr>
      </w:pPr>
    </w:p>
    <w:p>
      <w:pPr>
        <w:keepNext w:val="0"/>
        <w:keepLines w:val="0"/>
        <w:widowControl w:val="0"/>
        <w:suppressLineNumbers w:val="0"/>
        <w:spacing w:before="0" w:beforeAutospacing="0" w:after="0" w:afterAutospacing="0" w:line="300" w:lineRule="exact"/>
        <w:ind w:left="0" w:right="0" w:firstLine="420" w:firstLineChars="200"/>
        <w:jc w:val="left"/>
        <w:rPr>
          <w:lang w:val="en-US"/>
        </w:rPr>
      </w:pPr>
    </w:p>
    <w:p>
      <w:pPr>
        <w:keepNext w:val="0"/>
        <w:keepLines w:val="0"/>
        <w:widowControl w:val="0"/>
        <w:suppressLineNumbers w:val="0"/>
        <w:spacing w:before="0" w:beforeAutospacing="0" w:after="0" w:afterAutospacing="0"/>
        <w:ind w:left="0" w:right="0" w:firstLine="560" w:firstLineChars="200"/>
        <w:jc w:val="left"/>
        <w:outlineLvl w:val="1"/>
        <w:rPr>
          <w:rFonts w:hAnsi="宋体"/>
          <w:b/>
          <w:bCs w:val="0"/>
          <w:sz w:val="28"/>
          <w:szCs w:val="22"/>
          <w:lang w:val="en-US"/>
        </w:rPr>
      </w:pPr>
      <w:r>
        <w:rPr>
          <w:rFonts w:hint="eastAsia" w:ascii="方正仿宋_GBK" w:hAnsi="方正仿宋_GBK" w:eastAsia="方正仿宋_GBK" w:cs="方正仿宋_GBK"/>
          <w:b/>
          <w:bCs w:val="0"/>
          <w:kern w:val="2"/>
          <w:sz w:val="28"/>
          <w:szCs w:val="22"/>
          <w:lang w:val="en-US" w:eastAsia="zh-CN" w:bidi="ar"/>
        </w:rPr>
        <w:t>4、基层组织运转经费和党建提升经费绩效目标表</w:t>
      </w:r>
      <w:r>
        <w:rPr>
          <w:rFonts w:hint="eastAsia" w:ascii="方正仿宋_GBK" w:hAnsi="方正仿宋_GBK" w:eastAsia="方正仿宋_GBK" w:cs="方正仿宋_GBK"/>
          <w:b/>
          <w:bCs w:val="0"/>
          <w:kern w:val="2"/>
          <w:sz w:val="28"/>
          <w:szCs w:val="22"/>
          <w:lang w:val="en-US" w:eastAsia="zh-CN" w:bidi="ar"/>
        </w:rPr>
        <w:fldChar w:fldCharType="begin"/>
      </w:r>
      <w:r>
        <w:rPr>
          <w:rFonts w:hint="eastAsia" w:ascii="方正仿宋_GBK" w:hAnsi="方正仿宋_GBK" w:eastAsia="方正仿宋_GBK" w:cs="方正仿宋_GBK"/>
          <w:b/>
          <w:bCs w:val="0"/>
          <w:kern w:val="2"/>
          <w:sz w:val="28"/>
          <w:szCs w:val="22"/>
          <w:lang w:val="en-US" w:eastAsia="zh-CN" w:bidi="ar"/>
        </w:rPr>
        <w:instrText xml:space="preserve"> TC </w:instrText>
      </w:r>
      <w:bookmarkStart w:id="6" w:name="_Toc44517433"/>
      <w:r>
        <w:rPr>
          <w:rFonts w:hint="eastAsia" w:ascii="方正仿宋_GBK" w:hAnsi="方正仿宋_GBK" w:eastAsia="方正仿宋_GBK" w:cs="方正仿宋_GBK"/>
          <w:b/>
          <w:bCs w:val="0"/>
          <w:kern w:val="2"/>
          <w:sz w:val="28"/>
          <w:szCs w:val="22"/>
          <w:lang w:val="en-US" w:eastAsia="zh-CN" w:bidi="ar"/>
        </w:rPr>
        <w:instrText xml:space="preserve">4、基层组织运转经费和党建提升经费绩效目标表</w:instrText>
      </w:r>
      <w:bookmarkEnd w:id="6"/>
      <w:r>
        <w:rPr>
          <w:rFonts w:hint="eastAsia" w:ascii="方正仿宋_GBK" w:hAnsi="方正仿宋_GBK" w:eastAsia="方正仿宋_GBK" w:cs="方正仿宋_GBK"/>
          <w:b/>
          <w:bCs w:val="0"/>
          <w:kern w:val="2"/>
          <w:sz w:val="28"/>
          <w:szCs w:val="22"/>
          <w:lang w:val="en-US" w:eastAsia="zh-CN" w:bidi="ar"/>
        </w:rPr>
        <w:instrText xml:space="preserve"> \f C \l 1 </w:instrText>
      </w:r>
      <w:r>
        <w:rPr>
          <w:rFonts w:hint="eastAsia" w:ascii="方正仿宋_GBK" w:hAnsi="方正仿宋_GBK" w:eastAsia="方正仿宋_GBK" w:cs="方正仿宋_GBK"/>
          <w:b/>
          <w:bCs w:val="0"/>
          <w:kern w:val="2"/>
          <w:sz w:val="28"/>
          <w:szCs w:val="22"/>
          <w:lang w:val="en-US" w:eastAsia="zh-CN" w:bidi="ar"/>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1587"/>
        <w:gridCol w:w="1304"/>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917002保定市满城区石井乡财政所</w:t>
            </w:r>
          </w:p>
        </w:tc>
        <w:tc>
          <w:tcPr>
            <w:tcW w:w="1702" w:type="dxa"/>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项目编码</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917-1401-YXN-8Q5C</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项目名称</w:t>
            </w:r>
          </w:p>
        </w:tc>
        <w:tc>
          <w:tcPr>
            <w:tcW w:w="428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基层组织运转经费和党建提升经费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预算规模及资金用途</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12.36</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其中：财政资金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12.36</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其他资金</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27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用于维护基层组织建设，发展集体经济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10月底</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25.00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50.00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75.00</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绩效目标</w:t>
            </w:r>
          </w:p>
        </w:tc>
        <w:tc>
          <w:tcPr>
            <w:tcW w:w="8278" w:type="dxa"/>
            <w:gridSpan w:val="6"/>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1、加强村级治理，为乡村振兴提供有力组织保障，推动乡村工作</w:t>
            </w:r>
          </w:p>
        </w:tc>
      </w:tr>
    </w:tbl>
    <w:p>
      <w:pPr>
        <w:keepNext w:val="0"/>
        <w:keepLines w:val="0"/>
        <w:widowControl w:val="0"/>
        <w:suppressLineNumbers w:val="0"/>
        <w:spacing w:before="0" w:beforeAutospacing="0" w:after="0" w:afterAutospacing="0" w:line="14" w:lineRule="exact"/>
        <w:ind w:left="0" w:right="0" w:firstLine="420" w:firstLineChars="200"/>
        <w:jc w:val="center"/>
        <w:rPr>
          <w:rFonts w:hAnsi="宋体"/>
          <w:lang w:val="en-US"/>
        </w:rPr>
      </w:pPr>
      <w:r>
        <w:rPr>
          <w:rFonts w:hint="eastAsia" w:ascii="方正书宋_GBK" w:hAnsi="方正书宋_GBK" w:eastAsia="方正书宋_GBK" w:cs="方正书宋_GBK"/>
          <w:kern w:val="2"/>
          <w:sz w:val="21"/>
          <w:szCs w:val="22"/>
          <w:lang w:val="en-US" w:eastAsia="zh-CN" w:bidi="ar"/>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2891"/>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一级指标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二级指标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产出指标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完成比例</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已完成占应完成的比例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时效指标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完成率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按照要求和计划完成研究任务的项目在所有立项项目中的比例（百分比）</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效果指标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社会影响力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得到广大群众的充分认可</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得到50%人员认可</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满意度指标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服务对象满意度指标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群众满意数量占总数的比例。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bl>
    <w:p>
      <w:pPr>
        <w:rPr>
          <w:rFonts w:hint="default" w:ascii="Calibri" w:hAnsi="Calibri" w:eastAsia="宋体" w:cs="Times New Roman"/>
          <w:kern w:val="2"/>
          <w:sz w:val="21"/>
          <w:szCs w:val="22"/>
          <w:lang w:val="en-US" w:eastAsia="zh-CN" w:bidi="ar"/>
        </w:rPr>
        <w:sectPr>
          <w:pgSz w:w="11915" w:h="16839"/>
          <w:pgMar w:top="1984" w:right="1304" w:bottom="1135" w:left="1304" w:header="851" w:footer="992" w:gutter="0"/>
          <w:cols w:space="425" w:num="1"/>
          <w:docGrid w:type="lines" w:linePitch="312" w:charSpace="0"/>
        </w:sectPr>
      </w:pPr>
    </w:p>
    <w:p>
      <w:pPr>
        <w:keepNext w:val="0"/>
        <w:keepLines w:val="0"/>
        <w:widowControl w:val="0"/>
        <w:suppressLineNumbers w:val="0"/>
        <w:spacing w:before="0" w:beforeAutospacing="0" w:after="0" w:afterAutospacing="0" w:line="300" w:lineRule="exact"/>
        <w:ind w:left="0" w:right="0" w:firstLine="420" w:firstLineChars="200"/>
        <w:jc w:val="left"/>
        <w:rPr>
          <w:lang w:val="en-US"/>
        </w:rPr>
      </w:pPr>
    </w:p>
    <w:p>
      <w:pPr>
        <w:keepNext w:val="0"/>
        <w:keepLines w:val="0"/>
        <w:widowControl w:val="0"/>
        <w:suppressLineNumbers w:val="0"/>
        <w:spacing w:before="0" w:beforeAutospacing="0" w:after="0" w:afterAutospacing="0"/>
        <w:ind w:left="0" w:right="0" w:firstLine="560" w:firstLineChars="200"/>
        <w:jc w:val="left"/>
        <w:outlineLvl w:val="1"/>
        <w:rPr>
          <w:rFonts w:hAnsi="宋体"/>
          <w:b/>
          <w:bCs w:val="0"/>
          <w:sz w:val="28"/>
          <w:szCs w:val="22"/>
          <w:lang w:val="en-US"/>
        </w:rPr>
      </w:pPr>
      <w:r>
        <w:rPr>
          <w:rFonts w:hint="eastAsia" w:ascii="方正仿宋_GBK" w:hAnsi="方正仿宋_GBK" w:eastAsia="方正仿宋_GBK" w:cs="方正仿宋_GBK"/>
          <w:b/>
          <w:bCs w:val="0"/>
          <w:kern w:val="2"/>
          <w:sz w:val="28"/>
          <w:szCs w:val="22"/>
          <w:lang w:val="en-US" w:eastAsia="zh-CN" w:bidi="ar"/>
        </w:rPr>
        <w:t>5、农村文化建设资金绩效目标表</w:t>
      </w:r>
      <w:r>
        <w:rPr>
          <w:rFonts w:hint="eastAsia" w:ascii="方正仿宋_GBK" w:hAnsi="方正仿宋_GBK" w:eastAsia="方正仿宋_GBK" w:cs="方正仿宋_GBK"/>
          <w:b/>
          <w:bCs w:val="0"/>
          <w:kern w:val="2"/>
          <w:sz w:val="28"/>
          <w:szCs w:val="22"/>
          <w:lang w:val="en-US" w:eastAsia="zh-CN" w:bidi="ar"/>
        </w:rPr>
        <w:fldChar w:fldCharType="begin"/>
      </w:r>
      <w:r>
        <w:rPr>
          <w:rFonts w:hint="eastAsia" w:ascii="方正仿宋_GBK" w:hAnsi="方正仿宋_GBK" w:eastAsia="方正仿宋_GBK" w:cs="方正仿宋_GBK"/>
          <w:b/>
          <w:bCs w:val="0"/>
          <w:kern w:val="2"/>
          <w:sz w:val="28"/>
          <w:szCs w:val="22"/>
          <w:lang w:val="en-US" w:eastAsia="zh-CN" w:bidi="ar"/>
        </w:rPr>
        <w:instrText xml:space="preserve"> TC </w:instrText>
      </w:r>
      <w:bookmarkStart w:id="7" w:name="_Toc44517434"/>
      <w:r>
        <w:rPr>
          <w:rFonts w:hint="eastAsia" w:ascii="方正仿宋_GBK" w:hAnsi="方正仿宋_GBK" w:eastAsia="方正仿宋_GBK" w:cs="方正仿宋_GBK"/>
          <w:b/>
          <w:bCs w:val="0"/>
          <w:kern w:val="2"/>
          <w:sz w:val="28"/>
          <w:szCs w:val="22"/>
          <w:lang w:val="en-US" w:eastAsia="zh-CN" w:bidi="ar"/>
        </w:rPr>
        <w:instrText xml:space="preserve">5、农村文化建设资金绩效目标表</w:instrText>
      </w:r>
      <w:bookmarkEnd w:id="7"/>
      <w:r>
        <w:rPr>
          <w:rFonts w:hint="eastAsia" w:ascii="方正仿宋_GBK" w:hAnsi="方正仿宋_GBK" w:eastAsia="方正仿宋_GBK" w:cs="方正仿宋_GBK"/>
          <w:b/>
          <w:bCs w:val="0"/>
          <w:kern w:val="2"/>
          <w:sz w:val="28"/>
          <w:szCs w:val="22"/>
          <w:lang w:val="en-US" w:eastAsia="zh-CN" w:bidi="ar"/>
        </w:rPr>
        <w:instrText xml:space="preserve"> \f C \l 1 </w:instrText>
      </w:r>
      <w:r>
        <w:rPr>
          <w:rFonts w:hint="eastAsia" w:ascii="方正仿宋_GBK" w:hAnsi="方正仿宋_GBK" w:eastAsia="方正仿宋_GBK" w:cs="方正仿宋_GBK"/>
          <w:b/>
          <w:bCs w:val="0"/>
          <w:kern w:val="2"/>
          <w:sz w:val="28"/>
          <w:szCs w:val="22"/>
          <w:lang w:val="en-US" w:eastAsia="zh-CN" w:bidi="ar"/>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1587"/>
        <w:gridCol w:w="1304"/>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917002保定市满城区石井乡财政所</w:t>
            </w:r>
          </w:p>
        </w:tc>
        <w:tc>
          <w:tcPr>
            <w:tcW w:w="1702" w:type="dxa"/>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项目编码</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917-1401-YXN-7UAB</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项目名称</w:t>
            </w:r>
          </w:p>
        </w:tc>
        <w:tc>
          <w:tcPr>
            <w:tcW w:w="428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预算规模及资金用途</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其中：财政资金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其他资金</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27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文化建设资金惠及广大农民，丰富农村公共文化事业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10月底</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25.00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50.00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75.00</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绩效目标</w:t>
            </w:r>
          </w:p>
        </w:tc>
        <w:tc>
          <w:tcPr>
            <w:tcW w:w="8278" w:type="dxa"/>
            <w:gridSpan w:val="6"/>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1、提供人民群众集体文化水平</w:t>
            </w:r>
          </w:p>
        </w:tc>
      </w:tr>
    </w:tbl>
    <w:p>
      <w:pPr>
        <w:keepNext w:val="0"/>
        <w:keepLines w:val="0"/>
        <w:widowControl w:val="0"/>
        <w:suppressLineNumbers w:val="0"/>
        <w:spacing w:before="0" w:beforeAutospacing="0" w:after="0" w:afterAutospacing="0" w:line="14" w:lineRule="exact"/>
        <w:ind w:left="0" w:right="0" w:firstLine="420" w:firstLineChars="200"/>
        <w:jc w:val="center"/>
        <w:rPr>
          <w:rFonts w:hAnsi="宋体"/>
          <w:lang w:val="en-US"/>
        </w:rPr>
      </w:pPr>
      <w:r>
        <w:rPr>
          <w:rFonts w:hint="eastAsia" w:ascii="方正书宋_GBK" w:hAnsi="方正书宋_GBK" w:eastAsia="方正书宋_GBK" w:cs="方正书宋_GBK"/>
          <w:kern w:val="2"/>
          <w:sz w:val="21"/>
          <w:szCs w:val="22"/>
          <w:lang w:val="en-US" w:eastAsia="zh-CN" w:bidi="ar"/>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2891"/>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一级指标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二级指标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产出指标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文化活动次数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文化活动次数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≥6次</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参加文化活动人数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参加文化活动人数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≥20000人</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效果指标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受益人口数量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受益人口数量</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≥20000人</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满意度指标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服务对象满意度指标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村民对村综合文化服务中心使用情况的满意度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村民对村综合文化服务中心使用情况的满意度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工资方案</w:t>
            </w:r>
          </w:p>
        </w:tc>
      </w:tr>
    </w:tbl>
    <w:p>
      <w:pPr>
        <w:rPr>
          <w:rFonts w:hint="default" w:ascii="Calibri" w:hAnsi="Calibri" w:eastAsia="宋体" w:cs="Times New Roman"/>
          <w:kern w:val="2"/>
          <w:sz w:val="21"/>
          <w:szCs w:val="22"/>
          <w:lang w:val="en-US" w:eastAsia="zh-CN" w:bidi="ar"/>
        </w:rPr>
        <w:sectPr>
          <w:pgSz w:w="11915" w:h="16839"/>
          <w:pgMar w:top="1984" w:right="1304" w:bottom="1135" w:left="1304" w:header="851" w:footer="992" w:gutter="0"/>
          <w:cols w:space="425" w:num="1"/>
          <w:docGrid w:type="lines" w:linePitch="312" w:charSpace="0"/>
        </w:sectPr>
      </w:pPr>
    </w:p>
    <w:p>
      <w:pPr>
        <w:keepNext w:val="0"/>
        <w:keepLines w:val="0"/>
        <w:widowControl w:val="0"/>
        <w:suppressLineNumbers w:val="0"/>
        <w:spacing w:before="0" w:beforeAutospacing="0" w:after="0" w:afterAutospacing="0" w:line="300" w:lineRule="exact"/>
        <w:ind w:left="0" w:right="0" w:firstLine="420" w:firstLineChars="200"/>
        <w:jc w:val="left"/>
        <w:rPr>
          <w:lang w:val="en-US"/>
        </w:rPr>
      </w:pPr>
    </w:p>
    <w:p>
      <w:pPr>
        <w:keepNext w:val="0"/>
        <w:keepLines w:val="0"/>
        <w:widowControl w:val="0"/>
        <w:suppressLineNumbers w:val="0"/>
        <w:spacing w:before="0" w:beforeAutospacing="0" w:after="0" w:afterAutospacing="0"/>
        <w:ind w:left="0" w:right="0" w:firstLine="560" w:firstLineChars="200"/>
        <w:jc w:val="left"/>
        <w:outlineLvl w:val="1"/>
        <w:rPr>
          <w:rFonts w:hAnsi="宋体"/>
          <w:b/>
          <w:bCs w:val="0"/>
          <w:sz w:val="28"/>
          <w:szCs w:val="22"/>
          <w:lang w:val="en-US"/>
        </w:rPr>
      </w:pPr>
      <w:r>
        <w:rPr>
          <w:rFonts w:hint="eastAsia" w:ascii="方正仿宋_GBK" w:hAnsi="方正仿宋_GBK" w:eastAsia="方正仿宋_GBK" w:cs="方正仿宋_GBK"/>
          <w:b/>
          <w:bCs w:val="0"/>
          <w:kern w:val="2"/>
          <w:sz w:val="28"/>
          <w:szCs w:val="22"/>
          <w:lang w:val="en-US" w:eastAsia="zh-CN" w:bidi="ar"/>
        </w:rPr>
        <w:t>6、为服务群众专项、村级办公、党组织活动经费绩效目标表</w:t>
      </w:r>
      <w:r>
        <w:rPr>
          <w:rFonts w:hint="eastAsia" w:ascii="方正仿宋_GBK" w:hAnsi="方正仿宋_GBK" w:eastAsia="方正仿宋_GBK" w:cs="方正仿宋_GBK"/>
          <w:b/>
          <w:bCs w:val="0"/>
          <w:kern w:val="2"/>
          <w:sz w:val="28"/>
          <w:szCs w:val="22"/>
          <w:lang w:val="en-US" w:eastAsia="zh-CN" w:bidi="ar"/>
        </w:rPr>
        <w:fldChar w:fldCharType="begin"/>
      </w:r>
      <w:r>
        <w:rPr>
          <w:rFonts w:hint="eastAsia" w:ascii="方正仿宋_GBK" w:hAnsi="方正仿宋_GBK" w:eastAsia="方正仿宋_GBK" w:cs="方正仿宋_GBK"/>
          <w:b/>
          <w:bCs w:val="0"/>
          <w:kern w:val="2"/>
          <w:sz w:val="28"/>
          <w:szCs w:val="22"/>
          <w:lang w:val="en-US" w:eastAsia="zh-CN" w:bidi="ar"/>
        </w:rPr>
        <w:instrText xml:space="preserve"> TC </w:instrText>
      </w:r>
      <w:bookmarkStart w:id="8" w:name="_Toc44517435"/>
      <w:r>
        <w:rPr>
          <w:rFonts w:hint="eastAsia" w:ascii="方正仿宋_GBK" w:hAnsi="方正仿宋_GBK" w:eastAsia="方正仿宋_GBK" w:cs="方正仿宋_GBK"/>
          <w:b/>
          <w:bCs w:val="0"/>
          <w:kern w:val="2"/>
          <w:sz w:val="28"/>
          <w:szCs w:val="22"/>
          <w:lang w:val="en-US" w:eastAsia="zh-CN" w:bidi="ar"/>
        </w:rPr>
        <w:instrText xml:space="preserve">6、为服务群众专项、村级办公、党组织活动经费绩效目标表</w:instrText>
      </w:r>
      <w:bookmarkEnd w:id="8"/>
      <w:r>
        <w:rPr>
          <w:rFonts w:hint="eastAsia" w:ascii="方正仿宋_GBK" w:hAnsi="方正仿宋_GBK" w:eastAsia="方正仿宋_GBK" w:cs="方正仿宋_GBK"/>
          <w:b/>
          <w:bCs w:val="0"/>
          <w:kern w:val="2"/>
          <w:sz w:val="28"/>
          <w:szCs w:val="22"/>
          <w:lang w:val="en-US" w:eastAsia="zh-CN" w:bidi="ar"/>
        </w:rPr>
        <w:instrText xml:space="preserve"> \f C \l 1 </w:instrText>
      </w:r>
      <w:r>
        <w:rPr>
          <w:rFonts w:hint="eastAsia" w:ascii="方正仿宋_GBK" w:hAnsi="方正仿宋_GBK" w:eastAsia="方正仿宋_GBK" w:cs="方正仿宋_GBK"/>
          <w:b/>
          <w:bCs w:val="0"/>
          <w:kern w:val="2"/>
          <w:sz w:val="28"/>
          <w:szCs w:val="22"/>
          <w:lang w:val="en-US" w:eastAsia="zh-CN" w:bidi="ar"/>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1587"/>
        <w:gridCol w:w="1304"/>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917002保定市满城区石井乡财政所</w:t>
            </w:r>
          </w:p>
        </w:tc>
        <w:tc>
          <w:tcPr>
            <w:tcW w:w="1702" w:type="dxa"/>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项目编码</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917-1401-YXN-61WB</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项目名称</w:t>
            </w:r>
          </w:p>
        </w:tc>
        <w:tc>
          <w:tcPr>
            <w:tcW w:w="428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为服务群众专项、村级办公、党组织活动经费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预算规模及资金用途</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22.36</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其中：财政资金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22.36</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其他资金</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27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拨付到村，发展农村集体经济，加强基层组织建设，村党员干部教育培训，村党组织</w:t>
            </w:r>
            <w:r>
              <w:rPr>
                <w:rFonts w:hint="default" w:ascii="方正书宋_GBK" w:hAnsi="Calibri" w:eastAsia="方正书宋_GBK" w:cs="Times New Roman"/>
                <w:kern w:val="2"/>
                <w:sz w:val="21"/>
                <w:szCs w:val="22"/>
                <w:lang w:val="en-US" w:eastAsia="zh-CN" w:bidi="ar"/>
              </w:rPr>
              <w:t>“</w:t>
            </w:r>
            <w:r>
              <w:rPr>
                <w:rFonts w:hint="eastAsia" w:ascii="方正书宋_GBK" w:hAnsi="方正书宋_GBK" w:eastAsia="方正书宋_GBK" w:cs="方正书宋_GBK"/>
                <w:kern w:val="2"/>
                <w:sz w:val="21"/>
                <w:szCs w:val="22"/>
                <w:lang w:val="en-US" w:eastAsia="zh-CN" w:bidi="ar"/>
              </w:rPr>
              <w:t>三会一课</w:t>
            </w:r>
            <w:r>
              <w:rPr>
                <w:rFonts w:hint="default" w:ascii="方正书宋_GBK" w:hAnsi="Calibri" w:eastAsia="方正书宋_GBK" w:cs="Times New Roman"/>
                <w:kern w:val="2"/>
                <w:sz w:val="21"/>
                <w:szCs w:val="22"/>
                <w:lang w:val="en-US" w:eastAsia="zh-CN" w:bidi="ar"/>
              </w:rPr>
              <w:t>”</w:t>
            </w:r>
            <w:r>
              <w:rPr>
                <w:rFonts w:hint="eastAsia" w:ascii="方正书宋_GBK" w:hAnsi="方正书宋_GBK" w:eastAsia="方正书宋_GBK" w:cs="方正书宋_GBK"/>
                <w:kern w:val="2"/>
                <w:sz w:val="21"/>
                <w:szCs w:val="22"/>
                <w:lang w:val="en-US" w:eastAsia="zh-CN" w:bidi="ar"/>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10月底</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25.00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50.00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75.00</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绩效目标</w:t>
            </w:r>
          </w:p>
        </w:tc>
        <w:tc>
          <w:tcPr>
            <w:tcW w:w="8278" w:type="dxa"/>
            <w:gridSpan w:val="6"/>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1、保障基层组织工作顺利开展</w:t>
            </w:r>
          </w:p>
        </w:tc>
      </w:tr>
    </w:tbl>
    <w:p>
      <w:pPr>
        <w:keepNext w:val="0"/>
        <w:keepLines w:val="0"/>
        <w:widowControl w:val="0"/>
        <w:suppressLineNumbers w:val="0"/>
        <w:spacing w:before="0" w:beforeAutospacing="0" w:after="0" w:afterAutospacing="0" w:line="14" w:lineRule="exact"/>
        <w:ind w:left="0" w:right="0" w:firstLine="420" w:firstLineChars="200"/>
        <w:jc w:val="center"/>
        <w:rPr>
          <w:rFonts w:hAnsi="宋体"/>
          <w:lang w:val="en-US"/>
        </w:rPr>
      </w:pPr>
      <w:r>
        <w:rPr>
          <w:rFonts w:hint="eastAsia" w:ascii="方正书宋_GBK" w:hAnsi="方正书宋_GBK" w:eastAsia="方正书宋_GBK" w:cs="方正书宋_GBK"/>
          <w:kern w:val="2"/>
          <w:sz w:val="21"/>
          <w:szCs w:val="22"/>
          <w:lang w:val="en-US" w:eastAsia="zh-CN" w:bidi="ar"/>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2891"/>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97" w:hRule="atLeast"/>
          <w:tblHeader/>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一级指标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二级指标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产出指标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村级运转补助完成率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补助资金已完成率占应完成的比率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村级组织办公活动完成率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已完成率占应完成比率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效果指标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社会影响力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在全国或全省产生的重要影响，得到广大受众的充分认可。</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充分认可</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满意度指标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服务对象满意度指标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受益群众满意度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群众满意程度</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bl>
    <w:p>
      <w:pPr>
        <w:rPr>
          <w:rFonts w:hint="default" w:ascii="Calibri" w:hAnsi="Calibri" w:eastAsia="宋体" w:cs="Times New Roman"/>
          <w:kern w:val="2"/>
          <w:sz w:val="21"/>
          <w:szCs w:val="22"/>
          <w:lang w:val="en-US" w:eastAsia="zh-CN" w:bidi="ar"/>
        </w:rPr>
        <w:sectPr>
          <w:pgSz w:w="11915" w:h="16839"/>
          <w:pgMar w:top="1984" w:right="1304" w:bottom="1135" w:left="1304" w:header="851" w:footer="992" w:gutter="0"/>
          <w:cols w:space="425" w:num="1"/>
          <w:docGrid w:type="lines" w:linePitch="312" w:charSpace="0"/>
        </w:sectPr>
      </w:pPr>
    </w:p>
    <w:p>
      <w:pPr>
        <w:keepNext w:val="0"/>
        <w:keepLines w:val="0"/>
        <w:widowControl w:val="0"/>
        <w:suppressLineNumbers w:val="0"/>
        <w:spacing w:before="0" w:beforeAutospacing="0" w:after="0" w:afterAutospacing="0" w:line="300" w:lineRule="exact"/>
        <w:ind w:left="0" w:right="0" w:firstLine="420" w:firstLineChars="200"/>
        <w:jc w:val="left"/>
        <w:rPr>
          <w:lang w:val="en-US"/>
        </w:rPr>
      </w:pPr>
    </w:p>
    <w:p>
      <w:pPr>
        <w:keepNext w:val="0"/>
        <w:keepLines w:val="0"/>
        <w:widowControl w:val="0"/>
        <w:suppressLineNumbers w:val="0"/>
        <w:spacing w:before="0" w:beforeAutospacing="0" w:after="0" w:afterAutospacing="0"/>
        <w:ind w:left="0" w:right="0" w:firstLine="560" w:firstLineChars="200"/>
        <w:jc w:val="left"/>
        <w:outlineLvl w:val="1"/>
        <w:rPr>
          <w:rFonts w:hAnsi="宋体"/>
          <w:b/>
          <w:bCs w:val="0"/>
          <w:sz w:val="28"/>
          <w:szCs w:val="22"/>
          <w:lang w:val="en-US"/>
        </w:rPr>
      </w:pPr>
      <w:r>
        <w:rPr>
          <w:rFonts w:hint="eastAsia" w:ascii="方正仿宋_GBK" w:hAnsi="方正仿宋_GBK" w:eastAsia="方正仿宋_GBK" w:cs="方正仿宋_GBK"/>
          <w:b/>
          <w:bCs w:val="0"/>
          <w:kern w:val="2"/>
          <w:sz w:val="28"/>
          <w:szCs w:val="22"/>
          <w:lang w:val="en-US" w:eastAsia="zh-CN" w:bidi="ar"/>
        </w:rPr>
        <w:t>7、乡镇占地补偿款绩效目标表</w:t>
      </w:r>
      <w:r>
        <w:rPr>
          <w:rFonts w:hint="eastAsia" w:ascii="方正仿宋_GBK" w:hAnsi="方正仿宋_GBK" w:eastAsia="方正仿宋_GBK" w:cs="方正仿宋_GBK"/>
          <w:b/>
          <w:bCs w:val="0"/>
          <w:kern w:val="2"/>
          <w:sz w:val="28"/>
          <w:szCs w:val="22"/>
          <w:lang w:val="en-US" w:eastAsia="zh-CN" w:bidi="ar"/>
        </w:rPr>
        <w:fldChar w:fldCharType="begin"/>
      </w:r>
      <w:r>
        <w:rPr>
          <w:rFonts w:hint="eastAsia" w:ascii="方正仿宋_GBK" w:hAnsi="方正仿宋_GBK" w:eastAsia="方正仿宋_GBK" w:cs="方正仿宋_GBK"/>
          <w:b/>
          <w:bCs w:val="0"/>
          <w:kern w:val="2"/>
          <w:sz w:val="28"/>
          <w:szCs w:val="22"/>
          <w:lang w:val="en-US" w:eastAsia="zh-CN" w:bidi="ar"/>
        </w:rPr>
        <w:instrText xml:space="preserve"> TC </w:instrText>
      </w:r>
      <w:bookmarkStart w:id="9" w:name="_Toc44517436"/>
      <w:r>
        <w:rPr>
          <w:rFonts w:hint="eastAsia" w:ascii="方正仿宋_GBK" w:hAnsi="方正仿宋_GBK" w:eastAsia="方正仿宋_GBK" w:cs="方正仿宋_GBK"/>
          <w:b/>
          <w:bCs w:val="0"/>
          <w:kern w:val="2"/>
          <w:sz w:val="28"/>
          <w:szCs w:val="22"/>
          <w:lang w:val="en-US" w:eastAsia="zh-CN" w:bidi="ar"/>
        </w:rPr>
        <w:instrText xml:space="preserve">7、乡镇占地补偿款绩效目标表</w:instrText>
      </w:r>
      <w:bookmarkEnd w:id="9"/>
      <w:r>
        <w:rPr>
          <w:rFonts w:hint="eastAsia" w:ascii="方正仿宋_GBK" w:hAnsi="方正仿宋_GBK" w:eastAsia="方正仿宋_GBK" w:cs="方正仿宋_GBK"/>
          <w:b/>
          <w:bCs w:val="0"/>
          <w:kern w:val="2"/>
          <w:sz w:val="28"/>
          <w:szCs w:val="22"/>
          <w:lang w:val="en-US" w:eastAsia="zh-CN" w:bidi="ar"/>
        </w:rPr>
        <w:instrText xml:space="preserve"> \f C \l 1 </w:instrText>
      </w:r>
      <w:r>
        <w:rPr>
          <w:rFonts w:hint="eastAsia" w:ascii="方正仿宋_GBK" w:hAnsi="方正仿宋_GBK" w:eastAsia="方正仿宋_GBK" w:cs="方正仿宋_GBK"/>
          <w:b/>
          <w:bCs w:val="0"/>
          <w:kern w:val="2"/>
          <w:sz w:val="28"/>
          <w:szCs w:val="22"/>
          <w:lang w:val="en-US" w:eastAsia="zh-CN" w:bidi="ar"/>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1587"/>
        <w:gridCol w:w="1304"/>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917002保定市满城区石井乡财政所</w:t>
            </w:r>
          </w:p>
        </w:tc>
        <w:tc>
          <w:tcPr>
            <w:tcW w:w="1702" w:type="dxa"/>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项目编码</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917-1401-YXN-7NUC</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项目名称</w:t>
            </w:r>
          </w:p>
        </w:tc>
        <w:tc>
          <w:tcPr>
            <w:tcW w:w="428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乡镇占地补偿款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预算规模及资金用途</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0.54</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其中：财政资金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0.54</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其他资金</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27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维护好被征地农户的个人利益，消除信访隐患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10月底</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绩效目标</w:t>
            </w:r>
          </w:p>
        </w:tc>
        <w:tc>
          <w:tcPr>
            <w:tcW w:w="8278" w:type="dxa"/>
            <w:gridSpan w:val="6"/>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1、维护好被征地农户的个人利益，消除信访隐患</w:t>
            </w:r>
          </w:p>
        </w:tc>
      </w:tr>
    </w:tbl>
    <w:p>
      <w:pPr>
        <w:keepNext w:val="0"/>
        <w:keepLines w:val="0"/>
        <w:widowControl w:val="0"/>
        <w:suppressLineNumbers w:val="0"/>
        <w:spacing w:before="0" w:beforeAutospacing="0" w:after="0" w:afterAutospacing="0" w:line="14" w:lineRule="exact"/>
        <w:ind w:left="0" w:right="0" w:firstLine="420" w:firstLineChars="200"/>
        <w:jc w:val="center"/>
        <w:rPr>
          <w:rFonts w:hAnsi="宋体"/>
          <w:lang w:val="en-US"/>
        </w:rPr>
      </w:pPr>
      <w:r>
        <w:rPr>
          <w:rFonts w:hint="eastAsia" w:ascii="方正书宋_GBK" w:hAnsi="方正书宋_GBK" w:eastAsia="方正书宋_GBK" w:cs="方正书宋_GBK"/>
          <w:kern w:val="2"/>
          <w:sz w:val="21"/>
          <w:szCs w:val="22"/>
          <w:lang w:val="en-US" w:eastAsia="zh-CN" w:bidi="ar"/>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2891"/>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一级指标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二级指标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产出指标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补助个人数量</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补助的人数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17人</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补助金发放率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补助金发放率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效果指标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发放补贴人数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补助的人数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17人</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满意度指标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服务对象满意度指标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群众满意数量占总数的比例。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bl>
    <w:p>
      <w:pPr>
        <w:rPr>
          <w:rFonts w:hint="default" w:ascii="Calibri" w:hAnsi="Calibri" w:eastAsia="宋体" w:cs="Times New Roman"/>
          <w:kern w:val="2"/>
          <w:sz w:val="21"/>
          <w:szCs w:val="22"/>
          <w:lang w:val="en-US" w:eastAsia="zh-CN" w:bidi="ar"/>
        </w:rPr>
        <w:sectPr>
          <w:pgSz w:w="11915" w:h="16839"/>
          <w:pgMar w:top="1984" w:right="1304" w:bottom="1135" w:left="1304" w:header="851" w:footer="992" w:gutter="0"/>
          <w:cols w:space="425" w:num="1"/>
          <w:docGrid w:type="lines" w:linePitch="312" w:charSpace="0"/>
        </w:sectPr>
      </w:pPr>
    </w:p>
    <w:p>
      <w:pPr>
        <w:keepNext w:val="0"/>
        <w:keepLines w:val="0"/>
        <w:widowControl w:val="0"/>
        <w:suppressLineNumbers w:val="0"/>
        <w:spacing w:before="0" w:beforeAutospacing="0" w:after="0" w:afterAutospacing="0" w:line="300" w:lineRule="exact"/>
        <w:ind w:left="0" w:right="0" w:firstLine="420" w:firstLineChars="200"/>
        <w:jc w:val="left"/>
        <w:rPr>
          <w:lang w:val="en-US"/>
        </w:rPr>
      </w:pPr>
    </w:p>
    <w:p>
      <w:pPr>
        <w:keepNext w:val="0"/>
        <w:keepLines w:val="0"/>
        <w:widowControl w:val="0"/>
        <w:suppressLineNumbers w:val="0"/>
        <w:spacing w:before="0" w:beforeAutospacing="0" w:after="0" w:afterAutospacing="0"/>
        <w:ind w:left="0" w:right="0" w:firstLine="560" w:firstLineChars="200"/>
        <w:jc w:val="left"/>
        <w:outlineLvl w:val="1"/>
        <w:rPr>
          <w:rFonts w:hAnsi="宋体"/>
          <w:b/>
          <w:bCs w:val="0"/>
          <w:sz w:val="28"/>
          <w:szCs w:val="22"/>
          <w:lang w:val="en-US"/>
        </w:rPr>
      </w:pPr>
      <w:r>
        <w:rPr>
          <w:rFonts w:hint="eastAsia" w:ascii="方正仿宋_GBK" w:hAnsi="方正仿宋_GBK" w:eastAsia="方正仿宋_GBK" w:cs="方正仿宋_GBK"/>
          <w:b/>
          <w:bCs w:val="0"/>
          <w:kern w:val="2"/>
          <w:sz w:val="28"/>
          <w:szCs w:val="22"/>
          <w:lang w:val="en-US" w:eastAsia="zh-CN" w:bidi="ar"/>
        </w:rPr>
        <w:t>8、正常离任村干部生活补贴绩效目标表</w:t>
      </w:r>
      <w:r>
        <w:rPr>
          <w:rFonts w:hint="eastAsia" w:ascii="方正仿宋_GBK" w:hAnsi="方正仿宋_GBK" w:eastAsia="方正仿宋_GBK" w:cs="方正仿宋_GBK"/>
          <w:b/>
          <w:bCs w:val="0"/>
          <w:kern w:val="2"/>
          <w:sz w:val="28"/>
          <w:szCs w:val="22"/>
          <w:lang w:val="en-US" w:eastAsia="zh-CN" w:bidi="ar"/>
        </w:rPr>
        <w:fldChar w:fldCharType="begin"/>
      </w:r>
      <w:r>
        <w:rPr>
          <w:rFonts w:hint="eastAsia" w:ascii="方正仿宋_GBK" w:hAnsi="方正仿宋_GBK" w:eastAsia="方正仿宋_GBK" w:cs="方正仿宋_GBK"/>
          <w:b/>
          <w:bCs w:val="0"/>
          <w:kern w:val="2"/>
          <w:sz w:val="28"/>
          <w:szCs w:val="22"/>
          <w:lang w:val="en-US" w:eastAsia="zh-CN" w:bidi="ar"/>
        </w:rPr>
        <w:instrText xml:space="preserve"> TC </w:instrText>
      </w:r>
      <w:bookmarkStart w:id="10" w:name="_Toc44517437"/>
      <w:r>
        <w:rPr>
          <w:rFonts w:hint="eastAsia" w:ascii="方正仿宋_GBK" w:hAnsi="方正仿宋_GBK" w:eastAsia="方正仿宋_GBK" w:cs="方正仿宋_GBK"/>
          <w:b/>
          <w:bCs w:val="0"/>
          <w:kern w:val="2"/>
          <w:sz w:val="28"/>
          <w:szCs w:val="22"/>
          <w:lang w:val="en-US" w:eastAsia="zh-CN" w:bidi="ar"/>
        </w:rPr>
        <w:instrText xml:space="preserve">8、正常离任村干部生活补贴绩效目标表</w:instrText>
      </w:r>
      <w:bookmarkEnd w:id="10"/>
      <w:r>
        <w:rPr>
          <w:rFonts w:hint="eastAsia" w:ascii="方正仿宋_GBK" w:hAnsi="方正仿宋_GBK" w:eastAsia="方正仿宋_GBK" w:cs="方正仿宋_GBK"/>
          <w:b/>
          <w:bCs w:val="0"/>
          <w:kern w:val="2"/>
          <w:sz w:val="28"/>
          <w:szCs w:val="22"/>
          <w:lang w:val="en-US" w:eastAsia="zh-CN" w:bidi="ar"/>
        </w:rPr>
        <w:instrText xml:space="preserve"> \f C \l 1 </w:instrText>
      </w:r>
      <w:r>
        <w:rPr>
          <w:rFonts w:hint="eastAsia" w:ascii="方正仿宋_GBK" w:hAnsi="方正仿宋_GBK" w:eastAsia="方正仿宋_GBK" w:cs="方正仿宋_GBK"/>
          <w:b/>
          <w:bCs w:val="0"/>
          <w:kern w:val="2"/>
          <w:sz w:val="28"/>
          <w:szCs w:val="22"/>
          <w:lang w:val="en-US" w:eastAsia="zh-CN" w:bidi="ar"/>
        </w:rPr>
        <w:fldChar w:fldCharType="end"/>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1587"/>
        <w:gridCol w:w="1304"/>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917002保定市满城区石井乡财政所</w:t>
            </w:r>
          </w:p>
        </w:tc>
        <w:tc>
          <w:tcPr>
            <w:tcW w:w="1702" w:type="dxa"/>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项目编码</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917-1401-YXN-EVZG</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项目名称</w:t>
            </w:r>
          </w:p>
        </w:tc>
        <w:tc>
          <w:tcPr>
            <w:tcW w:w="428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预算规模及资金用途</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预算数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5.78</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其中：财政资金</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5.78</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其他资金</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278"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每季度及时给离任干部发放补贴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资金支出计划（%）</w:t>
            </w: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3月底</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6月底</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10月底</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4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25.00</w:t>
            </w:r>
          </w:p>
        </w:tc>
        <w:tc>
          <w:tcPr>
            <w:tcW w:w="158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50.00</w:t>
            </w:r>
          </w:p>
        </w:tc>
        <w:tc>
          <w:tcPr>
            <w:tcW w:w="130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75.00</w:t>
            </w:r>
          </w:p>
        </w:tc>
        <w:tc>
          <w:tcPr>
            <w:tcW w:w="2977"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135" w:type="dxa"/>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绩效目标</w:t>
            </w:r>
          </w:p>
        </w:tc>
        <w:tc>
          <w:tcPr>
            <w:tcW w:w="8278" w:type="dxa"/>
            <w:gridSpan w:val="6"/>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1、保障离任干部的正常生活</w:t>
            </w:r>
          </w:p>
        </w:tc>
      </w:tr>
    </w:tbl>
    <w:p>
      <w:pPr>
        <w:keepNext w:val="0"/>
        <w:keepLines w:val="0"/>
        <w:widowControl w:val="0"/>
        <w:suppressLineNumbers w:val="0"/>
        <w:spacing w:before="0" w:beforeAutospacing="0" w:after="0" w:afterAutospacing="0" w:line="14" w:lineRule="exact"/>
        <w:ind w:left="0" w:right="0" w:firstLine="420" w:firstLineChars="200"/>
        <w:jc w:val="center"/>
        <w:rPr>
          <w:rFonts w:hAnsi="宋体"/>
          <w:lang w:val="en-US"/>
        </w:rPr>
      </w:pPr>
      <w:r>
        <w:rPr>
          <w:rFonts w:hint="eastAsia" w:ascii="方正书宋_GBK" w:hAnsi="方正书宋_GBK" w:eastAsia="方正书宋_GBK" w:cs="方正书宋_GBK"/>
          <w:kern w:val="2"/>
          <w:sz w:val="21"/>
          <w:szCs w:val="22"/>
          <w:lang w:val="en-US" w:eastAsia="zh-CN" w:bidi="ar"/>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135"/>
        <w:gridCol w:w="1135"/>
        <w:gridCol w:w="1276"/>
        <w:gridCol w:w="2891"/>
        <w:gridCol w:w="1276"/>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一级指标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二级指标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三级指标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绩效指标描述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2"/>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产出指标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补助发放率</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实际发放的补助占应发补助的比率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≥90%</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数量指标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补助人员人数</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补助人员人数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≥5人</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效果指标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社会效益指标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社会影响力</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应发补助人员的认可</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充分认可</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满意度指标</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服务对象满意度指标</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群众满意度</w:t>
            </w:r>
          </w:p>
        </w:tc>
        <w:tc>
          <w:tcPr>
            <w:tcW w:w="289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群众满意数量占总数的比例。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w:t>
            </w:r>
          </w:p>
        </w:tc>
        <w:tc>
          <w:tcPr>
            <w:tcW w:w="17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2"/>
                <w:lang w:val="en-US" w:eastAsia="zh-CN" w:bidi="ar"/>
              </w:rPr>
              <w:t>工作方案</w:t>
            </w:r>
          </w:p>
        </w:tc>
      </w:tr>
    </w:tbl>
    <w:p>
      <w:pPr>
        <w:keepNext w:val="0"/>
        <w:keepLines w:val="0"/>
        <w:widowControl w:val="0"/>
        <w:suppressLineNumbers w:val="0"/>
        <w:spacing w:before="0" w:beforeAutospacing="0" w:after="0" w:afterAutospacing="0" w:line="500" w:lineRule="exact"/>
        <w:ind w:left="0" w:right="0" w:firstLine="560" w:firstLineChars="200"/>
        <w:jc w:val="left"/>
        <w:rPr>
          <w:rFonts w:hint="eastAsia" w:ascii="宋体" w:hAnsi="宋体" w:eastAsia="宋体" w:cs="宋体"/>
          <w:sz w:val="28"/>
          <w:szCs w:val="22"/>
          <w:lang w:val="en-US"/>
        </w:rPr>
      </w:pPr>
    </w:p>
    <w:p>
      <w:pPr>
        <w:rPr>
          <w:rFonts w:hint="eastAsia" w:ascii="宋体" w:hAnsi="宋体" w:eastAsia="宋体" w:cs="Times New Roman"/>
          <w:kern w:val="2"/>
          <w:sz w:val="32"/>
          <w:szCs w:val="32"/>
          <w:lang w:val="en-US" w:eastAsia="zh-CN" w:bidi="ar"/>
        </w:rPr>
        <w:sectPr>
          <w:pgSz w:w="16839" w:h="11915" w:orient="landscape"/>
          <w:pgMar w:top="1135" w:right="1531" w:bottom="1135" w:left="1474" w:header="851" w:footer="992" w:gutter="0"/>
          <w:cols w:space="425" w:num="1"/>
          <w:docGrid w:type="lines" w:linePitch="312" w:charSpace="0"/>
        </w:sectPr>
      </w:pPr>
    </w:p>
    <w:p>
      <w:pPr>
        <w:keepNext w:val="0"/>
        <w:keepLines w:val="0"/>
        <w:widowControl w:val="0"/>
        <w:suppressLineNumbers w:val="0"/>
        <w:spacing w:before="0" w:beforeAutospacing="0" w:after="0" w:afterAutospacing="0"/>
        <w:ind w:left="0" w:right="0"/>
        <w:jc w:val="center"/>
        <w:outlineLvl w:val="0"/>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第六部分：政府采购预算情况</w:t>
      </w:r>
    </w:p>
    <w:p>
      <w:pPr>
        <w:keepNext w:val="0"/>
        <w:keepLines w:val="0"/>
        <w:widowControl w:val="0"/>
        <w:suppressLineNumbers w:val="0"/>
        <w:spacing w:before="0" w:beforeAutospacing="0" w:after="0" w:afterAutospacing="0"/>
        <w:ind w:left="0" w:right="0" w:firstLine="240" w:firstLineChars="100"/>
        <w:jc w:val="left"/>
        <w:outlineLvl w:val="0"/>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firstLine="240" w:firstLineChars="100"/>
        <w:jc w:val="left"/>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2020年，本部门无政府采购预算，空表列示:</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方正小标宋_GBK"/>
          <w:sz w:val="32"/>
          <w:szCs w:val="22"/>
          <w:lang w:val="en-US"/>
        </w:rPr>
      </w:pPr>
      <w:r>
        <w:rPr>
          <w:rFonts w:hint="eastAsia" w:ascii="宋体" w:hAnsi="宋体" w:eastAsia="宋体" w:cs="宋体"/>
          <w:kern w:val="2"/>
          <w:sz w:val="32"/>
          <w:szCs w:val="22"/>
          <w:lang w:val="en-US" w:eastAsia="zh-CN" w:bidi="ar"/>
        </w:rPr>
        <w:t>部门政府采购预算</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 w:type="dxa"/>
          <w:bottom w:w="0" w:type="dxa"/>
          <w:right w:w="10" w:type="dxa"/>
        </w:tblCellMar>
      </w:tblPr>
      <w:tblGrid>
        <w:gridCol w:w="745"/>
        <w:gridCol w:w="1245"/>
        <w:gridCol w:w="878"/>
        <w:gridCol w:w="637"/>
        <w:gridCol w:w="424"/>
        <w:gridCol w:w="572"/>
        <w:gridCol w:w="578"/>
        <w:gridCol w:w="572"/>
        <w:gridCol w:w="572"/>
        <w:gridCol w:w="672"/>
        <w:gridCol w:w="472"/>
        <w:gridCol w:w="572"/>
        <w:gridCol w:w="572"/>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方正小标宋_GBK"/>
                <w:sz w:val="32"/>
                <w:szCs w:val="22"/>
                <w:lang w:val="en-US"/>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Cs w:val="24"/>
                <w:lang w:val="en-US"/>
              </w:rPr>
            </w:pPr>
            <w:r>
              <w:rPr>
                <w:rFonts w:hint="eastAsia" w:ascii="宋体" w:hAnsi="宋体" w:eastAsia="宋体" w:cs="宋体"/>
                <w:kern w:val="2"/>
                <w:sz w:val="24"/>
                <w:szCs w:val="22"/>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数量</w:t>
            </w:r>
            <w:r>
              <w:rPr>
                <w:rFonts w:hint="eastAsia" w:ascii="宋体" w:hAnsi="宋体" w:eastAsia="宋体" w:cs="方正书宋_GBK"/>
                <w:b/>
                <w:bCs w:val="0"/>
                <w:kern w:val="2"/>
                <w:sz w:val="21"/>
                <w:szCs w:val="22"/>
                <w:lang w:val="en-US" w:eastAsia="zh-CN" w:bidi="ar"/>
              </w:rPr>
              <w:t xml:space="preserve">  </w:t>
            </w:r>
            <w:r>
              <w:rPr>
                <w:rFonts w:hint="eastAsia" w:ascii="宋体" w:hAnsi="宋体" w:eastAsia="宋体" w:cs="宋体"/>
                <w:b/>
                <w:bCs w:val="0"/>
                <w:kern w:val="2"/>
                <w:sz w:val="21"/>
                <w:szCs w:val="22"/>
                <w:lang w:val="en-US" w:eastAsia="zh-CN" w:bidi="ar"/>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政府采购金额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其他渠道资金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2548" w:hRule="atLeast"/>
          <w:jc w:val="center"/>
        </w:trPr>
        <w:tc>
          <w:tcPr>
            <w:tcW w:w="74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lang w:val="en-US"/>
              </w:rPr>
            </w:pPr>
            <w:r>
              <w:rPr>
                <w:rFonts w:hint="eastAsia" w:ascii="宋体" w:hAnsi="宋体" w:eastAsia="宋体" w:cs="宋体"/>
                <w:b/>
                <w:bCs w:val="0"/>
                <w:kern w:val="2"/>
                <w:sz w:val="21"/>
                <w:szCs w:val="22"/>
                <w:lang w:val="en-US" w:eastAsia="zh-CN" w:bidi="ar"/>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2"/>
                <w:szCs w:val="22"/>
                <w:lang w:val="en-US"/>
              </w:rPr>
            </w:pPr>
            <w:r>
              <w:rPr>
                <w:rFonts w:hint="eastAsia" w:ascii="宋体" w:hAnsi="宋体" w:eastAsia="宋体" w:cs="宋体"/>
                <w:b/>
                <w:bCs w:val="0"/>
                <w:kern w:val="2"/>
                <w:sz w:val="21"/>
                <w:szCs w:val="22"/>
                <w:lang w:val="en-US" w:eastAsia="zh-CN" w:bidi="ar"/>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2"/>
                <w:szCs w:val="22"/>
                <w:lang w:val="en-US"/>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2"/>
                <w:szCs w:val="22"/>
                <w:lang w:val="en-US"/>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sz w:val="22"/>
                <w:szCs w:val="22"/>
                <w:lang w:val="en-U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tcMar>
              <w:left w:w="108" w:type="dxa"/>
              <w:right w:w="108" w:type="dxa"/>
            </w:tcMar>
            <w:vAlign w:val="center"/>
          </w:tcPr>
          <w:p>
            <w:pPr>
              <w:keepNext w:val="0"/>
              <w:keepLines w:val="0"/>
              <w:widowControl w:val="0"/>
              <w:suppressLineNumbers w:val="0"/>
              <w:spacing w:before="0" w:beforeAutospacing="0" w:after="0" w:afterAutospacing="0" w:line="360" w:lineRule="auto"/>
              <w:ind w:left="0" w:right="0"/>
              <w:jc w:val="right"/>
              <w:rPr>
                <w:rFonts w:hint="eastAsia" w:ascii="宋体" w:hAnsi="宋体" w:eastAsia="宋体" w:cs="宋体"/>
                <w:sz w:val="22"/>
                <w:szCs w:val="22"/>
                <w:lang w:val="en-US"/>
              </w:rPr>
            </w:pPr>
          </w:p>
        </w:tc>
      </w:tr>
    </w:tbl>
    <w:p>
      <w:pPr>
        <w:keepNext w:val="0"/>
        <w:keepLines w:val="0"/>
        <w:widowControl w:val="0"/>
        <w:suppressLineNumbers w:val="0"/>
        <w:spacing w:before="0" w:beforeAutospacing="0" w:after="0" w:afterAutospacing="0" w:line="520" w:lineRule="exact"/>
        <w:ind w:left="0" w:right="0" w:firstLine="640" w:firstLineChars="200"/>
        <w:jc w:val="both"/>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ind w:left="0" w:right="0" w:firstLine="240" w:firstLineChars="100"/>
        <w:jc w:val="left"/>
        <w:outlineLvl w:val="0"/>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firstLine="360" w:firstLineChars="150"/>
        <w:jc w:val="left"/>
        <w:outlineLvl w:val="0"/>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第七部分：国有资产信息情况说明</w:t>
      </w:r>
    </w:p>
    <w:p>
      <w:pPr>
        <w:keepNext w:val="0"/>
        <w:keepLines w:val="0"/>
        <w:widowControl w:val="0"/>
        <w:suppressLineNumbers w:val="0"/>
        <w:spacing w:before="0" w:beforeAutospacing="0" w:after="0" w:afterAutospacing="0" w:line="52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保定市满城区石井乡人民政府2019年末固定资产总金额512.30万元（详见下表）。 我部门2020年无拟购置固定资产情况。</w:t>
      </w: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11"/>
        <w:gridCol w:w="1591"/>
        <w:gridCol w:w="3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804" w:type="dxa"/>
            <w:gridSpan w:val="3"/>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kern w:val="2"/>
                <w:sz w:val="24"/>
                <w:szCs w:val="24"/>
                <w:lang w:val="en-US" w:eastAsia="zh-CN" w:bidi="ar"/>
              </w:rPr>
              <w:t>保定市满城区石井乡人民政府固定资产占用情况表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bCs/>
                <w:color w:val="000000"/>
                <w:kern w:val="0"/>
                <w:sz w:val="24"/>
                <w:szCs w:val="24"/>
                <w:lang w:val="en-US" w:eastAsia="zh-CN" w:bidi="ar"/>
              </w:rPr>
              <w:t xml:space="preserve">                           截止时间：2019年12月31日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val="en-US"/>
              </w:rPr>
            </w:pPr>
            <w:r>
              <w:rPr>
                <w:rFonts w:hint="eastAsia" w:ascii="宋体" w:hAnsi="宋体" w:eastAsia="宋体" w:cs="宋体"/>
                <w:b/>
                <w:bCs/>
                <w:color w:val="000000"/>
                <w:kern w:val="0"/>
                <w:sz w:val="24"/>
                <w:szCs w:val="24"/>
                <w:lang w:val="en-US" w:eastAsia="zh-CN" w:bidi="ar"/>
              </w:rPr>
              <w:t>项　　目</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val="en-US"/>
              </w:rPr>
            </w:pPr>
            <w:r>
              <w:rPr>
                <w:rFonts w:hint="eastAsia" w:ascii="宋体" w:hAnsi="宋体" w:eastAsia="宋体" w:cs="宋体"/>
                <w:b/>
                <w:bCs/>
                <w:color w:val="000000"/>
                <w:kern w:val="0"/>
                <w:sz w:val="24"/>
                <w:szCs w:val="24"/>
                <w:lang w:val="en-US" w:eastAsia="zh-CN" w:bidi="ar"/>
              </w:rPr>
              <w:t>数量</w:t>
            </w:r>
          </w:p>
        </w:tc>
        <w:tc>
          <w:tcPr>
            <w:tcW w:w="3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val="en-US"/>
              </w:rPr>
            </w:pPr>
            <w:r>
              <w:rPr>
                <w:rFonts w:hint="eastAsia" w:ascii="宋体" w:hAnsi="宋体" w:eastAsia="宋体" w:cs="宋体"/>
                <w:b/>
                <w:bCs/>
                <w:color w:val="000000"/>
                <w:kern w:val="0"/>
                <w:sz w:val="24"/>
                <w:szCs w:val="24"/>
                <w:lang w:val="en-US" w:eastAsia="zh-CN" w:bidi="ar"/>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val="en-US"/>
              </w:rPr>
            </w:pPr>
            <w:r>
              <w:rPr>
                <w:rFonts w:hint="eastAsia" w:ascii="宋体" w:hAnsi="宋体" w:eastAsia="宋体" w:cs="宋体"/>
                <w:b/>
                <w:bCs/>
                <w:color w:val="000000"/>
                <w:kern w:val="0"/>
                <w:sz w:val="24"/>
                <w:szCs w:val="24"/>
                <w:lang w:val="en-US" w:eastAsia="zh-CN" w:bidi="ar"/>
              </w:rPr>
              <w:t>固定资产总额</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w:t>
            </w:r>
          </w:p>
        </w:tc>
        <w:tc>
          <w:tcPr>
            <w:tcW w:w="3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512.30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  1、房屋（平方米）</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3000</w:t>
            </w:r>
          </w:p>
        </w:tc>
        <w:tc>
          <w:tcPr>
            <w:tcW w:w="3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381.09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   其中：办公用房（平方米）</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3000</w:t>
            </w:r>
          </w:p>
        </w:tc>
        <w:tc>
          <w:tcPr>
            <w:tcW w:w="34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381.09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  2、车辆（台、辆）</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2</w:t>
            </w:r>
          </w:p>
        </w:tc>
        <w:tc>
          <w:tcPr>
            <w:tcW w:w="3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28.31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  3、单价在20万元以上的设备</w:t>
            </w:r>
          </w:p>
        </w:tc>
        <w:tc>
          <w:tcPr>
            <w:tcW w:w="1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w:t>
            </w:r>
          </w:p>
        </w:tc>
        <w:tc>
          <w:tcPr>
            <w:tcW w:w="34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 xml:space="preserve">  4、其他固定资产</w:t>
            </w:r>
          </w:p>
        </w:tc>
        <w:tc>
          <w:tcPr>
            <w:tcW w:w="15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w:t>
            </w:r>
          </w:p>
        </w:tc>
        <w:tc>
          <w:tcPr>
            <w:tcW w:w="34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52.9</w:t>
            </w:r>
          </w:p>
        </w:tc>
      </w:tr>
    </w:tbl>
    <w:p>
      <w:pPr>
        <w:keepNext w:val="0"/>
        <w:keepLines w:val="0"/>
        <w:widowControl w:val="0"/>
        <w:suppressLineNumbers w:val="0"/>
        <w:spacing w:before="0" w:beforeAutospacing="0" w:after="0" w:afterAutospacing="0" w:line="520" w:lineRule="exact"/>
        <w:ind w:left="0" w:right="0" w:firstLine="480" w:firstLineChars="200"/>
        <w:jc w:val="center"/>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520" w:lineRule="exact"/>
        <w:ind w:left="0" w:right="0" w:firstLine="480" w:firstLineChars="200"/>
        <w:jc w:val="center"/>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500" w:lineRule="exact"/>
        <w:ind w:left="0" w:right="0"/>
        <w:jc w:val="center"/>
        <w:outlineLvl w:val="0"/>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第八部分：名词解释</w:t>
      </w:r>
    </w:p>
    <w:p>
      <w:pPr>
        <w:keepNext w:val="0"/>
        <w:keepLines w:val="0"/>
        <w:widowControl w:val="0"/>
        <w:suppressLineNumbers w:val="0"/>
        <w:spacing w:before="0" w:beforeAutospacing="0" w:after="0" w:afterAutospacing="0" w:line="500" w:lineRule="exact"/>
        <w:ind w:left="0" w:right="0"/>
        <w:jc w:val="center"/>
        <w:outlineLvl w:val="0"/>
        <w:rPr>
          <w:rFonts w:hint="eastAsia" w:ascii="宋体" w:hAnsi="宋体" w:eastAsia="宋体" w:cs="宋体"/>
          <w:b/>
          <w:bCs w:val="0"/>
          <w:sz w:val="24"/>
          <w:szCs w:val="24"/>
          <w:lang w:val="en-US"/>
        </w:rPr>
      </w:pPr>
    </w:p>
    <w:p>
      <w:pPr>
        <w:keepNext w:val="0"/>
        <w:keepLines w:val="0"/>
        <w:widowControl w:val="0"/>
        <w:suppressLineNumbers w:val="0"/>
        <w:spacing w:before="0" w:beforeAutospacing="0" w:after="0" w:afterAutospacing="0" w:line="500" w:lineRule="exact"/>
        <w:ind w:left="0" w:right="0" w:firstLine="482" w:firstLineChars="200"/>
        <w:jc w:val="left"/>
        <w:outlineLvl w:val="0"/>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1、财政拨款收入：</w:t>
      </w:r>
      <w:r>
        <w:rPr>
          <w:rFonts w:hint="eastAsia" w:ascii="宋体" w:hAnsi="宋体" w:eastAsia="宋体" w:cs="宋体"/>
          <w:kern w:val="2"/>
          <w:sz w:val="24"/>
          <w:szCs w:val="24"/>
          <w:lang w:val="en-US" w:eastAsia="zh-CN" w:bidi="ar"/>
        </w:rPr>
        <w:t>指区级财政当年拨付的资金。</w:t>
      </w:r>
    </w:p>
    <w:p>
      <w:pPr>
        <w:keepNext w:val="0"/>
        <w:keepLines w:val="0"/>
        <w:widowControl w:val="0"/>
        <w:suppressLineNumbers w:val="0"/>
        <w:spacing w:before="0" w:beforeAutospacing="0" w:after="0" w:afterAutospacing="0" w:line="500" w:lineRule="exact"/>
        <w:ind w:left="0" w:right="0" w:firstLine="482" w:firstLineChars="200"/>
        <w:jc w:val="left"/>
        <w:outlineLvl w:val="0"/>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2、基本支出：</w:t>
      </w:r>
      <w:r>
        <w:rPr>
          <w:rFonts w:hint="eastAsia" w:ascii="宋体" w:hAnsi="宋体" w:eastAsia="宋体" w:cs="宋体"/>
          <w:kern w:val="2"/>
          <w:sz w:val="24"/>
          <w:szCs w:val="24"/>
          <w:lang w:val="en-US" w:eastAsia="zh-CN" w:bidi="ar"/>
        </w:rPr>
        <w:t>指为保障机构正常运转、完成日常工作任务而发生的人员支出和公用支出。</w:t>
      </w:r>
    </w:p>
    <w:p>
      <w:pPr>
        <w:keepNext w:val="0"/>
        <w:keepLines w:val="0"/>
        <w:widowControl w:val="0"/>
        <w:suppressLineNumbers w:val="0"/>
        <w:spacing w:before="0" w:beforeAutospacing="0" w:after="0" w:afterAutospacing="0" w:line="500" w:lineRule="exact"/>
        <w:ind w:left="0" w:right="0" w:firstLine="482" w:firstLineChars="200"/>
        <w:jc w:val="left"/>
        <w:outlineLvl w:val="0"/>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3、项目支出：</w:t>
      </w:r>
      <w:r>
        <w:rPr>
          <w:rFonts w:hint="eastAsia" w:ascii="宋体" w:hAnsi="宋体" w:eastAsia="宋体" w:cs="宋体"/>
          <w:kern w:val="2"/>
          <w:sz w:val="24"/>
          <w:szCs w:val="24"/>
          <w:lang w:val="en-US" w:eastAsia="zh-CN" w:bidi="ar"/>
        </w:rPr>
        <w:t>指在基本支出之外为完成特定行政任务和事业发展目标所发生的支出。</w:t>
      </w:r>
    </w:p>
    <w:p>
      <w:pPr>
        <w:keepNext w:val="0"/>
        <w:keepLines w:val="0"/>
        <w:widowControl w:val="0"/>
        <w:suppressLineNumbers w:val="0"/>
        <w:spacing w:before="0" w:beforeAutospacing="0" w:after="0" w:afterAutospacing="0" w:line="500" w:lineRule="exact"/>
        <w:ind w:left="0" w:right="0" w:firstLine="482" w:firstLineChars="200"/>
        <w:jc w:val="left"/>
        <w:outlineLvl w:val="0"/>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4、“三公”经费：</w:t>
      </w:r>
      <w:r>
        <w:rPr>
          <w:rFonts w:hint="eastAsia" w:ascii="宋体" w:hAnsi="宋体" w:eastAsia="宋体" w:cs="宋体"/>
          <w:kern w:val="2"/>
          <w:sz w:val="24"/>
          <w:szCs w:val="24"/>
          <w:lang w:val="en-US" w:eastAsia="zh-CN" w:bidi="ar"/>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val="0"/>
        <w:suppressLineNumbers w:val="0"/>
        <w:spacing w:before="0" w:beforeAutospacing="0" w:after="0" w:afterAutospacing="0"/>
        <w:ind w:left="0" w:right="0" w:firstLine="602" w:firstLineChars="25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5、公务费：</w:t>
      </w:r>
      <w:r>
        <w:rPr>
          <w:rFonts w:hint="eastAsia" w:ascii="宋体" w:hAnsi="宋体" w:eastAsia="宋体" w:cs="宋体"/>
          <w:kern w:val="2"/>
          <w:sz w:val="24"/>
          <w:szCs w:val="24"/>
          <w:lang w:val="en-US" w:eastAsia="zh-CN" w:bidi="ar"/>
        </w:rPr>
        <w:t>包括办公费、水电费、邮电费、取暖费、交通费、一般会议费和物业管理费之和。</w:t>
      </w:r>
    </w:p>
    <w:p>
      <w:pPr>
        <w:keepNext w:val="0"/>
        <w:keepLines w:val="0"/>
        <w:widowControl w:val="0"/>
        <w:suppressLineNumbers w:val="0"/>
        <w:spacing w:before="0" w:beforeAutospacing="0" w:after="0" w:afterAutospacing="0" w:line="500" w:lineRule="exact"/>
        <w:ind w:left="0" w:right="0" w:firstLine="470" w:firstLineChars="196"/>
        <w:jc w:val="center"/>
        <w:outlineLvl w:val="0"/>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500" w:lineRule="exact"/>
        <w:ind w:left="0" w:right="0"/>
        <w:jc w:val="center"/>
        <w:outlineLvl w:val="0"/>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第九部分：其他需说明的事项</w:t>
      </w:r>
    </w:p>
    <w:p>
      <w:pPr>
        <w:keepNext w:val="0"/>
        <w:keepLines w:val="0"/>
        <w:widowControl w:val="0"/>
        <w:suppressLineNumbers w:val="0"/>
        <w:spacing w:before="0" w:beforeAutospacing="0" w:after="0" w:afterAutospacing="0" w:line="500" w:lineRule="exact"/>
        <w:ind w:left="0" w:right="0" w:firstLine="948" w:firstLineChars="395"/>
        <w:jc w:val="left"/>
        <w:outlineLvl w:val="0"/>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500" w:lineRule="exact"/>
        <w:ind w:left="0" w:right="0" w:firstLine="480" w:firstLineChars="200"/>
        <w:jc w:val="left"/>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无其他需说明的事项。</w:t>
      </w:r>
    </w:p>
    <w:p>
      <w:pPr>
        <w:keepNext w:val="0"/>
        <w:keepLines w:val="0"/>
        <w:widowControl w:val="0"/>
        <w:suppressLineNumbers w:val="0"/>
        <w:spacing w:before="0" w:beforeAutospacing="0" w:after="0" w:afterAutospacing="0"/>
        <w:ind w:left="0" w:right="0" w:firstLine="600" w:firstLineChars="25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24"/>
          <w:szCs w:val="24"/>
          <w:lang w:val="en-US"/>
        </w:rPr>
      </w:pPr>
    </w:p>
    <w:p/>
    <w:sectPr>
      <w:pgSz w:w="11915" w:h="16839"/>
      <w:pgMar w:top="1531" w:right="1135" w:bottom="1474" w:left="113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zk4ODZkNTMwYTFhZWU4YmE1NDRlZjQ0ODA4NjMifQ=="/>
  </w:docVars>
  <w:rsids>
    <w:rsidRoot w:val="00000000"/>
    <w:rsid w:val="03AB55C9"/>
    <w:rsid w:val="0B812D48"/>
    <w:rsid w:val="0B82621A"/>
    <w:rsid w:val="2A415399"/>
    <w:rsid w:val="2DD743D4"/>
    <w:rsid w:val="6B792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w:basedOn w:val="1"/>
    <w:link w:val="13"/>
    <w:qFormat/>
    <w:uiPriority w:val="0"/>
    <w:pPr>
      <w:spacing w:after="120" w:afterLines="0" w:afterAutospacing="0"/>
      <w:ind w:left="420" w:leftChars="200"/>
    </w:pPr>
  </w:style>
  <w:style w:type="paragraph" w:styleId="3">
    <w:name w:val="Balloon Text"/>
    <w:basedOn w:val="1"/>
    <w:link w:val="14"/>
    <w:qFormat/>
    <w:uiPriority w:val="0"/>
    <w:rPr>
      <w:sz w:val="18"/>
    </w:rPr>
  </w:style>
  <w:style w:type="paragraph" w:styleId="4">
    <w:name w:val="footer"/>
    <w:basedOn w:val="1"/>
    <w:link w:val="18"/>
    <w:uiPriority w:val="0"/>
    <w:pPr>
      <w:tabs>
        <w:tab w:val="center" w:pos="4153"/>
        <w:tab w:val="right" w:pos="8306"/>
      </w:tabs>
      <w:snapToGrid w:val="0"/>
      <w:jc w:val="left"/>
    </w:pPr>
    <w:rPr>
      <w:sz w:val="18"/>
    </w:rPr>
  </w:style>
  <w:style w:type="paragraph" w:styleId="5">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link w:val="15"/>
    <w:uiPriority w:val="0"/>
    <w:pPr>
      <w:snapToGrid w:val="0"/>
      <w:jc w:val="left"/>
    </w:pPr>
    <w:rPr>
      <w:sz w:val="18"/>
    </w:rPr>
  </w:style>
  <w:style w:type="character" w:styleId="9">
    <w:name w:val="FollowedHyperlink"/>
    <w:basedOn w:val="8"/>
    <w:uiPriority w:val="0"/>
    <w:rPr>
      <w:color w:val="800080"/>
      <w:u w:val="single"/>
    </w:rPr>
  </w:style>
  <w:style w:type="character" w:styleId="10">
    <w:name w:val="Hyperlink"/>
    <w:basedOn w:val="8"/>
    <w:uiPriority w:val="0"/>
    <w:rPr>
      <w:color w:val="0000FF"/>
      <w:u w:val="single"/>
    </w:rPr>
  </w:style>
  <w:style w:type="character" w:styleId="11">
    <w:name w:val="footnote reference"/>
    <w:basedOn w:val="8"/>
    <w:qFormat/>
    <w:uiPriority w:val="0"/>
    <w:rPr>
      <w:vertAlign w:val="superscript"/>
    </w:rPr>
  </w:style>
  <w:style w:type="paragraph" w:customStyle="1" w:styleId="12">
    <w:name w:val="列出段落"/>
    <w:basedOn w:val="1"/>
    <w:qFormat/>
    <w:uiPriority w:val="0"/>
    <w:pPr>
      <w:keepNext w:val="0"/>
      <w:keepLines w:val="0"/>
      <w:widowControl/>
      <w:suppressLineNumbers w:val="0"/>
      <w:adjustRightInd w:val="0"/>
      <w:snapToGrid w:val="0"/>
      <w:spacing w:before="0" w:beforeAutospacing="0" w:after="200" w:afterAutospacing="0"/>
      <w:ind w:left="0" w:right="0" w:firstLine="420" w:firstLineChars="200"/>
      <w:jc w:val="left"/>
    </w:pPr>
    <w:rPr>
      <w:rFonts w:hint="default" w:ascii="Tahoma" w:hAnsi="Tahoma" w:eastAsia="微软雅黑" w:cs="Times New Roman"/>
      <w:kern w:val="0"/>
      <w:sz w:val="22"/>
      <w:szCs w:val="22"/>
      <w:lang w:val="en-US" w:eastAsia="zh-CN" w:bidi="ar"/>
    </w:rPr>
  </w:style>
  <w:style w:type="character" w:customStyle="1" w:styleId="13">
    <w:name w:val=" Char Char3"/>
    <w:basedOn w:val="8"/>
    <w:link w:val="2"/>
    <w:qFormat/>
    <w:uiPriority w:val="0"/>
    <w:rPr>
      <w:rFonts w:hint="eastAsia" w:ascii="仿宋_GB2312" w:eastAsia="仿宋_GB2312" w:cs="仿宋_GB2312"/>
      <w:kern w:val="2"/>
      <w:sz w:val="32"/>
      <w:szCs w:val="24"/>
      <w:lang w:bidi="ar"/>
    </w:rPr>
  </w:style>
  <w:style w:type="character" w:customStyle="1" w:styleId="14">
    <w:name w:val=" Char Char1"/>
    <w:basedOn w:val="8"/>
    <w:link w:val="3"/>
    <w:qFormat/>
    <w:uiPriority w:val="0"/>
    <w:rPr>
      <w:kern w:val="2"/>
      <w:sz w:val="18"/>
      <w:szCs w:val="18"/>
      <w:lang w:bidi="ar"/>
    </w:rPr>
  </w:style>
  <w:style w:type="character" w:customStyle="1" w:styleId="15">
    <w:name w:val=" Char Char"/>
    <w:basedOn w:val="8"/>
    <w:link w:val="6"/>
    <w:qFormat/>
    <w:uiPriority w:val="0"/>
    <w:rPr>
      <w:rFonts w:hint="eastAsia" w:ascii="宋体" w:hAnsi="宋体" w:eastAsia="宋体" w:cs="宋体"/>
      <w:kern w:val="2"/>
      <w:sz w:val="18"/>
      <w:szCs w:val="18"/>
      <w:lang w:bidi="ar"/>
    </w:rPr>
  </w:style>
  <w:style w:type="paragraph" w:customStyle="1" w:styleId="16">
    <w:name w:val="[Normal]"/>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Times New Roman" w:eastAsia="宋体" w:cs="宋体"/>
      <w:kern w:val="0"/>
      <w:sz w:val="24"/>
      <w:szCs w:val="24"/>
      <w:lang w:val="en-US" w:eastAsia="zh-CN" w:bidi="ar"/>
    </w:rPr>
  </w:style>
  <w:style w:type="character" w:customStyle="1" w:styleId="17">
    <w:name w:val=" Char Char4"/>
    <w:basedOn w:val="8"/>
    <w:link w:val="5"/>
    <w:qFormat/>
    <w:uiPriority w:val="0"/>
    <w:rPr>
      <w:sz w:val="18"/>
      <w:szCs w:val="18"/>
      <w:lang w:bidi="ar"/>
    </w:rPr>
  </w:style>
  <w:style w:type="character" w:customStyle="1" w:styleId="18">
    <w:name w:val=" Char Char2"/>
    <w:basedOn w:val="8"/>
    <w:link w:val="4"/>
    <w:qFormat/>
    <w:uiPriority w:val="0"/>
    <w:rPr>
      <w:sz w:val="18"/>
      <w:szCs w:val="18"/>
      <w:lang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2023-08-17T06:21:00Z</dcterms:created>
  <dc:creator>lenovo</dc:creator>
  <cp:lastModifiedBy>白飞飞</cp:lastModifiedBy>
  <dcterms:modified xsi:type="dcterms:W3CDTF">2023-11-08T13:03:55Z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4DD9E9125E724BF0A2E14724DC4643F8</vt:lpwstr>
  </property>
</Properties>
</file>