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sz w:val="28"/>
          <w:szCs w:val="28"/>
        </w:rPr>
      </w:pPr>
      <w:bookmarkStart w:id="2" w:name="_GoBack"/>
      <w:bookmarkEnd w:id="2"/>
    </w:p>
    <w:p>
      <w:pPr>
        <w:spacing w:line="500" w:lineRule="exact"/>
        <w:jc w:val="center"/>
        <w:rPr>
          <w:rFonts w:hint="eastAsia" w:ascii="宋体" w:hAnsi="宋体" w:eastAsia="宋体" w:cs="宋体"/>
          <w:b/>
          <w:sz w:val="28"/>
          <w:szCs w:val="28"/>
          <w:lang w:eastAsia="zh-CN"/>
        </w:rPr>
      </w:pPr>
      <w:r>
        <w:rPr>
          <w:rFonts w:hint="eastAsia" w:ascii="宋体" w:hAnsi="宋体" w:eastAsia="宋体" w:cs="宋体"/>
          <w:b/>
          <w:sz w:val="28"/>
          <w:szCs w:val="28"/>
        </w:rPr>
        <w:t>保定市满城区方顺桥镇人民政府</w:t>
      </w:r>
      <w:r>
        <w:rPr>
          <w:rFonts w:hint="eastAsia" w:ascii="宋体" w:hAnsi="宋体" w:eastAsia="宋体" w:cs="宋体"/>
          <w:b/>
          <w:sz w:val="28"/>
          <w:szCs w:val="28"/>
          <w:lang w:eastAsia="zh-CN"/>
        </w:rPr>
        <w:t>（供养人员）</w:t>
      </w:r>
    </w:p>
    <w:p>
      <w:pPr>
        <w:spacing w:line="500" w:lineRule="exact"/>
        <w:jc w:val="center"/>
        <w:rPr>
          <w:rFonts w:hint="eastAsia" w:ascii="宋体" w:hAnsi="宋体" w:eastAsia="宋体" w:cs="宋体"/>
          <w:sz w:val="28"/>
          <w:szCs w:val="28"/>
        </w:rPr>
      </w:pPr>
      <w:r>
        <w:rPr>
          <w:rFonts w:hint="eastAsia" w:ascii="宋体" w:hAnsi="宋体" w:eastAsia="宋体" w:cs="宋体"/>
          <w:b/>
          <w:sz w:val="28"/>
          <w:szCs w:val="28"/>
          <w:lang w:eastAsia="zh-CN"/>
        </w:rPr>
        <w:t>2021</w:t>
      </w:r>
      <w:r>
        <w:rPr>
          <w:rFonts w:hint="eastAsia" w:ascii="宋体" w:hAnsi="宋体" w:eastAsia="宋体" w:cs="宋体"/>
          <w:b/>
          <w:sz w:val="28"/>
          <w:szCs w:val="28"/>
        </w:rPr>
        <w:t>年预算信息公开</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按照《</w:t>
      </w:r>
      <w:r>
        <w:rPr>
          <w:rFonts w:hint="eastAsia" w:ascii="宋体" w:hAnsi="宋体" w:eastAsia="宋体" w:cs="宋体"/>
          <w:sz w:val="28"/>
          <w:szCs w:val="28"/>
          <w:lang w:eastAsia="zh-CN"/>
        </w:rPr>
        <w:t>中华人民共和国</w:t>
      </w:r>
      <w:r>
        <w:rPr>
          <w:rFonts w:hint="eastAsia" w:ascii="宋体" w:hAnsi="宋体" w:eastAsia="宋体" w:cs="宋体"/>
          <w:sz w:val="28"/>
          <w:szCs w:val="28"/>
        </w:rPr>
        <w:t>预算法》、《地方预决算公开操作规程》和《河北省省级预算公开办法》规定，现将保定市满城区方顺桥镇人民政府</w:t>
      </w:r>
      <w:r>
        <w:rPr>
          <w:rFonts w:hint="eastAsia" w:ascii="宋体" w:hAnsi="宋体" w:eastAsia="宋体" w:cs="宋体"/>
          <w:sz w:val="28"/>
          <w:szCs w:val="28"/>
          <w:lang w:eastAsia="zh-CN"/>
        </w:rPr>
        <w:t>2021</w:t>
      </w:r>
      <w:r>
        <w:rPr>
          <w:rFonts w:hint="eastAsia" w:ascii="宋体" w:hAnsi="宋体" w:eastAsia="宋体" w:cs="宋体"/>
          <w:sz w:val="28"/>
          <w:szCs w:val="28"/>
        </w:rPr>
        <w:t>年</w:t>
      </w:r>
      <w:r>
        <w:rPr>
          <w:rFonts w:hint="eastAsia" w:ascii="宋体" w:hAnsi="宋体" w:eastAsia="宋体" w:cs="宋体"/>
          <w:sz w:val="28"/>
          <w:szCs w:val="28"/>
          <w:lang w:eastAsia="zh-CN"/>
        </w:rPr>
        <w:t>单位</w:t>
      </w:r>
      <w:r>
        <w:rPr>
          <w:rFonts w:hint="eastAsia" w:ascii="宋体" w:hAnsi="宋体" w:eastAsia="宋体" w:cs="宋体"/>
          <w:sz w:val="28"/>
          <w:szCs w:val="28"/>
        </w:rPr>
        <w:t>预算公开如下：</w:t>
      </w:r>
    </w:p>
    <w:p>
      <w:pPr>
        <w:jc w:val="center"/>
        <w:rPr>
          <w:rFonts w:hint="eastAsia" w:ascii="宋体" w:hAnsi="宋体" w:eastAsia="宋体" w:cs="宋体"/>
          <w:sz w:val="28"/>
          <w:szCs w:val="28"/>
        </w:rPr>
      </w:pPr>
      <w:r>
        <w:rPr>
          <w:rFonts w:hint="eastAsia" w:ascii="宋体" w:hAnsi="宋体" w:eastAsia="宋体" w:cs="宋体"/>
          <w:sz w:val="28"/>
          <w:szCs w:val="28"/>
        </w:rPr>
        <w:t xml:space="preserve"> 第一部分:</w:t>
      </w:r>
      <w:r>
        <w:rPr>
          <w:rFonts w:hint="eastAsia" w:ascii="宋体" w:hAnsi="宋体" w:eastAsia="宋体" w:cs="宋体"/>
          <w:sz w:val="28"/>
          <w:szCs w:val="28"/>
          <w:lang w:eastAsia="zh-CN"/>
        </w:rPr>
        <w:t>单位</w:t>
      </w:r>
      <w:r>
        <w:rPr>
          <w:rFonts w:hint="eastAsia" w:ascii="宋体" w:hAnsi="宋体" w:eastAsia="宋体" w:cs="宋体"/>
          <w:sz w:val="28"/>
          <w:szCs w:val="28"/>
        </w:rPr>
        <w:t xml:space="preserve">职责及机构设置 </w:t>
      </w:r>
    </w:p>
    <w:p>
      <w:pPr>
        <w:ind w:firstLine="560"/>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一、</w:t>
      </w:r>
      <w:r>
        <w:rPr>
          <w:rFonts w:hint="eastAsia" w:ascii="宋体" w:hAnsi="宋体" w:eastAsia="宋体" w:cs="宋体"/>
          <w:sz w:val="28"/>
          <w:szCs w:val="28"/>
          <w:lang w:eastAsia="zh-CN"/>
        </w:rPr>
        <w:t>单位</w:t>
      </w:r>
      <w:r>
        <w:rPr>
          <w:rFonts w:hint="eastAsia" w:ascii="宋体" w:hAnsi="宋体" w:eastAsia="宋体" w:cs="宋体"/>
          <w:sz w:val="28"/>
          <w:szCs w:val="28"/>
        </w:rPr>
        <w:t>职责</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1、执行本级人民代表大会的决议和上级国家行政机关的决定和命令，发布决定和命令;</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4、保护各种经济组织的合法权益;</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5、保障少数民族的权利和尊重少数民族的风俗习惯;</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6、办理上级县委、县政府政府交办的其他事项。</w:t>
      </w:r>
    </w:p>
    <w:p>
      <w:pPr>
        <w:widowControl/>
        <w:snapToGrid w:val="0"/>
        <w:spacing w:line="640" w:lineRule="exact"/>
        <w:rPr>
          <w:rFonts w:hint="eastAsia" w:ascii="宋体" w:hAnsi="宋体" w:eastAsia="宋体" w:cs="宋体"/>
          <w:color w:val="000000"/>
          <w:kern w:val="0"/>
          <w:sz w:val="28"/>
          <w:szCs w:val="28"/>
        </w:rPr>
      </w:pPr>
    </w:p>
    <w:p>
      <w:pPr>
        <w:widowControl/>
        <w:snapToGrid w:val="0"/>
        <w:spacing w:line="640" w:lineRule="exact"/>
        <w:rPr>
          <w:rFonts w:hint="eastAsia" w:ascii="宋体" w:hAnsi="宋体" w:eastAsia="宋体" w:cs="宋体"/>
          <w:color w:val="000000"/>
          <w:kern w:val="0"/>
          <w:sz w:val="28"/>
          <w:szCs w:val="28"/>
        </w:rPr>
      </w:pPr>
    </w:p>
    <w:p>
      <w:pPr>
        <w:widowControl/>
        <w:snapToGrid w:val="0"/>
        <w:spacing w:line="640" w:lineRule="exact"/>
        <w:rPr>
          <w:rFonts w:hint="eastAsia" w:ascii="宋体" w:hAnsi="宋体" w:eastAsia="宋体" w:cs="宋体"/>
          <w:color w:val="000000"/>
          <w:kern w:val="0"/>
          <w:sz w:val="28"/>
          <w:szCs w:val="28"/>
        </w:rPr>
      </w:pPr>
    </w:p>
    <w:p>
      <w:pPr>
        <w:ind w:firstLine="640"/>
        <w:jc w:val="left"/>
        <w:rPr>
          <w:rFonts w:hint="eastAsia" w:ascii="宋体" w:hAnsi="宋体" w:eastAsia="宋体" w:cs="宋体"/>
          <w:b/>
          <w:bCs/>
          <w:sz w:val="28"/>
          <w:szCs w:val="28"/>
        </w:rPr>
      </w:pPr>
      <w:r>
        <w:rPr>
          <w:rFonts w:hint="eastAsia" w:ascii="宋体" w:hAnsi="宋体" w:eastAsia="宋体" w:cs="宋体"/>
          <w:b/>
          <w:bCs/>
          <w:sz w:val="28"/>
          <w:szCs w:val="28"/>
        </w:rPr>
        <w:t>二、机构设置</w:t>
      </w:r>
    </w:p>
    <w:tbl>
      <w:tblPr>
        <w:tblStyle w:val="6"/>
        <w:tblW w:w="10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230"/>
        <w:gridCol w:w="1395"/>
        <w:gridCol w:w="145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053" w:type="dxa"/>
            <w:gridSpan w:val="5"/>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lang w:eastAsia="zh-CN"/>
              </w:rPr>
              <w:t>单位</w:t>
            </w:r>
            <w:r>
              <w:rPr>
                <w:rFonts w:hint="eastAsia" w:ascii="宋体" w:hAnsi="宋体" w:eastAsia="宋体" w:cs="宋体"/>
                <w:b/>
                <w:bCs/>
                <w:sz w:val="28"/>
                <w:szCs w:val="28"/>
              </w:rPr>
              <w:t>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933"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序号</w:t>
            </w:r>
          </w:p>
        </w:tc>
        <w:tc>
          <w:tcPr>
            <w:tcW w:w="4230"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139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单位性质</w:t>
            </w:r>
          </w:p>
        </w:tc>
        <w:tc>
          <w:tcPr>
            <w:tcW w:w="145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单位规格</w:t>
            </w:r>
          </w:p>
        </w:tc>
        <w:tc>
          <w:tcPr>
            <w:tcW w:w="2040"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33"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1</w:t>
            </w:r>
          </w:p>
        </w:tc>
        <w:tc>
          <w:tcPr>
            <w:tcW w:w="4230" w:type="dxa"/>
            <w:noWrap w:val="0"/>
            <w:vAlign w:val="top"/>
          </w:tcPr>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rPr>
              <w:t>保定市满城区方顺桥镇人民政府</w:t>
            </w:r>
            <w:r>
              <w:rPr>
                <w:rFonts w:hint="eastAsia" w:ascii="宋体" w:hAnsi="宋体" w:eastAsia="宋体" w:cs="宋体"/>
                <w:b/>
                <w:bCs/>
                <w:sz w:val="28"/>
                <w:szCs w:val="28"/>
                <w:lang w:eastAsia="zh-CN"/>
              </w:rPr>
              <w:t>（供养人员）</w:t>
            </w:r>
          </w:p>
        </w:tc>
        <w:tc>
          <w:tcPr>
            <w:tcW w:w="139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行政</w:t>
            </w:r>
          </w:p>
        </w:tc>
        <w:tc>
          <w:tcPr>
            <w:tcW w:w="145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正科级</w:t>
            </w:r>
          </w:p>
        </w:tc>
        <w:tc>
          <w:tcPr>
            <w:tcW w:w="2040"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财政拨款</w:t>
            </w:r>
          </w:p>
        </w:tc>
      </w:tr>
    </w:tbl>
    <w:p>
      <w:pPr>
        <w:ind w:firstLine="640"/>
        <w:jc w:val="left"/>
        <w:rPr>
          <w:rFonts w:hint="eastAsia" w:ascii="宋体" w:hAnsi="宋体" w:eastAsia="宋体" w:cs="宋体"/>
          <w:b/>
          <w:bCs/>
          <w:sz w:val="28"/>
          <w:szCs w:val="28"/>
        </w:rPr>
      </w:pPr>
    </w:p>
    <w:p>
      <w:pPr>
        <w:spacing w:line="520" w:lineRule="exact"/>
        <w:jc w:val="center"/>
        <w:rPr>
          <w:rFonts w:hint="eastAsia" w:ascii="宋体" w:hAnsi="宋体" w:eastAsia="宋体" w:cs="宋体"/>
          <w:sz w:val="28"/>
          <w:szCs w:val="28"/>
        </w:rPr>
      </w:pPr>
      <w:bookmarkStart w:id="0" w:name="_Toc476814336"/>
      <w:r>
        <w:rPr>
          <w:rFonts w:hint="eastAsia" w:ascii="宋体" w:hAnsi="宋体" w:eastAsia="宋体" w:cs="宋体"/>
          <w:sz w:val="28"/>
          <w:szCs w:val="28"/>
        </w:rPr>
        <w:t>第二部分：</w:t>
      </w:r>
      <w:r>
        <w:rPr>
          <w:rFonts w:hint="eastAsia" w:ascii="宋体" w:hAnsi="宋体" w:eastAsia="宋体" w:cs="宋体"/>
          <w:sz w:val="28"/>
          <w:szCs w:val="28"/>
          <w:lang w:eastAsia="zh-CN"/>
        </w:rPr>
        <w:t>单位</w:t>
      </w:r>
      <w:r>
        <w:rPr>
          <w:rFonts w:hint="eastAsia" w:ascii="宋体" w:hAnsi="宋体" w:eastAsia="宋体" w:cs="宋体"/>
          <w:sz w:val="28"/>
          <w:szCs w:val="28"/>
        </w:rPr>
        <w:t>预算安排的总体情况</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1、收入说明</w:t>
      </w:r>
      <w:r>
        <w:rPr>
          <w:rFonts w:hint="eastAsia" w:ascii="宋体" w:hAnsi="宋体" w:eastAsia="宋体" w:cs="宋体"/>
          <w:sz w:val="28"/>
          <w:szCs w:val="28"/>
        </w:rPr>
        <w:t>：</w:t>
      </w:r>
    </w:p>
    <w:p>
      <w:pPr>
        <w:spacing w:line="480" w:lineRule="auto"/>
        <w:ind w:firstLine="840" w:firstLineChars="300"/>
        <w:rPr>
          <w:rFonts w:hint="eastAsia" w:ascii="宋体" w:hAnsi="宋体" w:eastAsia="宋体" w:cs="宋体"/>
          <w:sz w:val="28"/>
          <w:szCs w:val="28"/>
          <w:lang w:eastAsia="zh-CN"/>
        </w:rPr>
      </w:pPr>
      <w:r>
        <w:rPr>
          <w:rFonts w:hint="eastAsia" w:ascii="宋体" w:hAnsi="宋体" w:eastAsia="宋体" w:cs="宋体"/>
          <w:sz w:val="28"/>
          <w:szCs w:val="28"/>
          <w:lang w:eastAsia="zh-CN"/>
        </w:rPr>
        <w:t>2021</w:t>
      </w:r>
      <w:r>
        <w:rPr>
          <w:rFonts w:hint="eastAsia" w:ascii="宋体" w:hAnsi="宋体" w:eastAsia="宋体" w:cs="宋体"/>
          <w:sz w:val="28"/>
          <w:szCs w:val="28"/>
        </w:rPr>
        <w:t>年预算收入3916.96万元</w:t>
      </w:r>
      <w:r>
        <w:rPr>
          <w:rFonts w:hint="eastAsia" w:ascii="宋体" w:hAnsi="宋体" w:eastAsia="宋体" w:cs="宋体"/>
          <w:sz w:val="28"/>
          <w:szCs w:val="28"/>
          <w:lang w:eastAsia="zh-CN"/>
        </w:rPr>
        <w:t>。</w:t>
      </w:r>
    </w:p>
    <w:p>
      <w:pPr>
        <w:spacing w:line="480" w:lineRule="auto"/>
        <w:ind w:firstLine="1400" w:firstLineChars="500"/>
        <w:rPr>
          <w:rFonts w:hint="eastAsia" w:ascii="宋体" w:hAnsi="宋体" w:eastAsia="宋体" w:cs="宋体"/>
          <w:sz w:val="28"/>
          <w:szCs w:val="28"/>
        </w:rPr>
      </w:pPr>
      <w:r>
        <w:rPr>
          <w:rFonts w:hint="eastAsia" w:ascii="宋体" w:hAnsi="宋体" w:eastAsia="宋体" w:cs="宋体"/>
          <w:sz w:val="28"/>
          <w:szCs w:val="28"/>
        </w:rPr>
        <w:t>其中：一般公共预算财政拨款615.96万元</w:t>
      </w:r>
      <w:r>
        <w:rPr>
          <w:rFonts w:hint="eastAsia" w:ascii="宋体" w:hAnsi="宋体" w:eastAsia="宋体" w:cs="宋体"/>
          <w:sz w:val="28"/>
          <w:szCs w:val="28"/>
          <w:lang w:val="en-US" w:eastAsia="zh-CN"/>
        </w:rPr>
        <w:t>,政府性基金预算拨款收入3301万元</w:t>
      </w:r>
      <w:r>
        <w:rPr>
          <w:rFonts w:hint="eastAsia" w:ascii="宋体" w:hAnsi="宋体" w:eastAsia="宋体" w:cs="宋体"/>
          <w:sz w:val="28"/>
          <w:szCs w:val="28"/>
        </w:rPr>
        <w:t>。</w:t>
      </w:r>
    </w:p>
    <w:p>
      <w:pPr>
        <w:numPr>
          <w:ilvl w:val="0"/>
          <w:numId w:val="1"/>
        </w:numPr>
        <w:spacing w:line="48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支出</w:t>
      </w:r>
      <w:r>
        <w:rPr>
          <w:rFonts w:hint="eastAsia" w:ascii="宋体" w:hAnsi="宋体" w:eastAsia="宋体" w:cs="宋体"/>
          <w:sz w:val="28"/>
          <w:szCs w:val="28"/>
          <w:lang w:eastAsia="zh-CN"/>
        </w:rPr>
        <w:t>说明</w:t>
      </w:r>
    </w:p>
    <w:p>
      <w:pPr>
        <w:numPr>
          <w:ilvl w:val="0"/>
          <w:numId w:val="0"/>
        </w:numPr>
        <w:spacing w:line="480" w:lineRule="auto"/>
        <w:ind w:firstLine="840" w:firstLineChars="300"/>
        <w:rPr>
          <w:rFonts w:hint="eastAsia" w:ascii="宋体" w:hAnsi="宋体" w:eastAsia="宋体" w:cs="宋体"/>
          <w:sz w:val="28"/>
          <w:szCs w:val="28"/>
          <w:lang w:eastAsia="zh-CN"/>
        </w:rPr>
      </w:pPr>
      <w:r>
        <w:rPr>
          <w:rFonts w:hint="eastAsia" w:ascii="宋体" w:hAnsi="宋体" w:eastAsia="宋体" w:cs="宋体"/>
          <w:sz w:val="28"/>
          <w:szCs w:val="28"/>
          <w:lang w:val="en-US" w:eastAsia="zh-CN"/>
        </w:rPr>
        <w:t>2021年预算支出</w:t>
      </w:r>
      <w:r>
        <w:rPr>
          <w:rFonts w:hint="eastAsia" w:ascii="宋体" w:hAnsi="宋体" w:eastAsia="宋体" w:cs="宋体"/>
          <w:sz w:val="28"/>
          <w:szCs w:val="28"/>
        </w:rPr>
        <w:t>3916.96万元</w:t>
      </w:r>
      <w:r>
        <w:rPr>
          <w:rFonts w:hint="eastAsia" w:ascii="宋体" w:hAnsi="宋体" w:eastAsia="宋体" w:cs="宋体"/>
          <w:sz w:val="28"/>
          <w:szCs w:val="28"/>
          <w:lang w:eastAsia="zh-CN"/>
        </w:rPr>
        <w:t>。</w:t>
      </w:r>
    </w:p>
    <w:p>
      <w:pPr>
        <w:numPr>
          <w:ilvl w:val="0"/>
          <w:numId w:val="0"/>
        </w:numPr>
        <w:spacing w:line="480" w:lineRule="auto"/>
        <w:ind w:firstLine="1400" w:firstLineChars="500"/>
        <w:rPr>
          <w:rFonts w:hint="eastAsia" w:ascii="宋体" w:hAnsi="宋体" w:eastAsia="宋体" w:cs="宋体"/>
          <w:sz w:val="28"/>
          <w:szCs w:val="28"/>
          <w:lang w:eastAsia="zh-CN"/>
        </w:rPr>
      </w:pPr>
      <w:r>
        <w:rPr>
          <w:rFonts w:hint="eastAsia" w:ascii="宋体" w:hAnsi="宋体" w:eastAsia="宋体" w:cs="宋体"/>
          <w:sz w:val="28"/>
          <w:szCs w:val="28"/>
        </w:rPr>
        <w:t>其中：人员经费597.40万元</w:t>
      </w:r>
      <w:r>
        <w:rPr>
          <w:rFonts w:hint="eastAsia" w:ascii="宋体" w:hAnsi="宋体" w:eastAsia="宋体" w:cs="宋体"/>
          <w:sz w:val="28"/>
          <w:szCs w:val="28"/>
          <w:lang w:eastAsia="zh-CN"/>
        </w:rPr>
        <w:t>。</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公用经费 18.56万元。</w:t>
      </w:r>
    </w:p>
    <w:p>
      <w:pPr>
        <w:spacing w:line="480" w:lineRule="auto"/>
        <w:ind w:firstLine="2240" w:firstLineChars="800"/>
        <w:rPr>
          <w:rFonts w:hint="eastAsia" w:ascii="宋体" w:hAnsi="宋体" w:eastAsia="宋体" w:cs="宋体"/>
          <w:sz w:val="28"/>
          <w:szCs w:val="28"/>
          <w:lang w:val="en-US"/>
        </w:rPr>
      </w:pPr>
      <w:r>
        <w:rPr>
          <w:rFonts w:hint="eastAsia" w:ascii="宋体" w:hAnsi="宋体" w:eastAsia="宋体" w:cs="宋体"/>
          <w:sz w:val="28"/>
          <w:szCs w:val="28"/>
        </w:rPr>
        <w:t>项目支出3301.00万元。</w:t>
      </w:r>
    </w:p>
    <w:p>
      <w:pPr>
        <w:numPr>
          <w:ilvl w:val="0"/>
          <w:numId w:val="1"/>
        </w:numPr>
        <w:spacing w:line="480" w:lineRule="auto"/>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比上年增减情况</w:t>
      </w:r>
    </w:p>
    <w:p>
      <w:pPr>
        <w:numPr>
          <w:ilvl w:val="0"/>
          <w:numId w:val="0"/>
        </w:numPr>
        <w:spacing w:line="480" w:lineRule="auto"/>
        <w:ind w:leftChars="200"/>
        <w:rPr>
          <w:rFonts w:hint="eastAsia" w:ascii="宋体" w:hAnsi="宋体" w:eastAsia="宋体" w:cs="宋体"/>
          <w:sz w:val="28"/>
          <w:szCs w:val="28"/>
          <w:lang w:val="en-US"/>
        </w:rPr>
      </w:pPr>
      <w:r>
        <w:rPr>
          <w:rFonts w:hint="eastAsia" w:ascii="宋体" w:hAnsi="宋体" w:eastAsia="宋体" w:cs="宋体"/>
          <w:sz w:val="28"/>
          <w:szCs w:val="28"/>
          <w:lang w:val="en-US" w:eastAsia="zh-CN"/>
        </w:rPr>
        <w:t xml:space="preserve">    本年度收支安排</w:t>
      </w:r>
      <w:r>
        <w:rPr>
          <w:rFonts w:hint="eastAsia" w:ascii="宋体" w:hAnsi="宋体" w:eastAsia="宋体" w:cs="宋体"/>
          <w:sz w:val="28"/>
          <w:szCs w:val="28"/>
        </w:rPr>
        <w:t>3916.96</w:t>
      </w:r>
      <w:r>
        <w:rPr>
          <w:rFonts w:hint="eastAsia" w:ascii="宋体" w:hAnsi="宋体" w:eastAsia="宋体" w:cs="宋体"/>
          <w:sz w:val="28"/>
          <w:szCs w:val="28"/>
          <w:lang w:val="en-US" w:eastAsia="zh-CN"/>
        </w:rPr>
        <w:t>万元，较上年增加3590.89万元。</w:t>
      </w:r>
      <w:r>
        <w:rPr>
          <w:rFonts w:hint="eastAsia" w:ascii="宋体" w:hAnsi="宋体" w:eastAsia="宋体" w:cs="宋体"/>
          <w:sz w:val="28"/>
          <w:szCs w:val="28"/>
        </w:rPr>
        <w:t xml:space="preserve"> </w:t>
      </w:r>
      <w:r>
        <w:rPr>
          <w:rFonts w:hint="eastAsia" w:ascii="宋体" w:hAnsi="宋体" w:eastAsia="宋体" w:cs="宋体"/>
          <w:sz w:val="28"/>
          <w:szCs w:val="28"/>
          <w:lang w:eastAsia="zh-CN"/>
        </w:rPr>
        <w:t>其中</w:t>
      </w:r>
      <w:r>
        <w:rPr>
          <w:rFonts w:hint="eastAsia" w:ascii="宋体" w:hAnsi="宋体" w:eastAsia="宋体" w:cs="宋体"/>
          <w:sz w:val="28"/>
          <w:szCs w:val="28"/>
        </w:rPr>
        <w:t>基本支出比</w:t>
      </w:r>
      <w:r>
        <w:rPr>
          <w:rFonts w:hint="eastAsia" w:ascii="宋体" w:hAnsi="宋体" w:eastAsia="宋体" w:cs="宋体"/>
          <w:sz w:val="28"/>
          <w:szCs w:val="28"/>
          <w:lang w:eastAsia="zh-CN"/>
        </w:rPr>
        <w:t>2020</w:t>
      </w:r>
      <w:r>
        <w:rPr>
          <w:rFonts w:hint="eastAsia" w:ascii="宋体" w:hAnsi="宋体" w:eastAsia="宋体" w:cs="宋体"/>
          <w:sz w:val="28"/>
          <w:szCs w:val="28"/>
        </w:rPr>
        <w:t>年增长</w:t>
      </w:r>
      <w:r>
        <w:rPr>
          <w:rFonts w:hint="eastAsia" w:ascii="宋体" w:hAnsi="宋体" w:eastAsia="宋体" w:cs="宋体"/>
          <w:sz w:val="28"/>
          <w:szCs w:val="28"/>
          <w:lang w:val="en-US" w:eastAsia="zh-CN"/>
        </w:rPr>
        <w:t>289.89</w:t>
      </w:r>
      <w:r>
        <w:rPr>
          <w:rFonts w:hint="eastAsia" w:ascii="宋体" w:hAnsi="宋体" w:eastAsia="宋体" w:cs="宋体"/>
          <w:sz w:val="28"/>
          <w:szCs w:val="28"/>
        </w:rPr>
        <w:t>万元，</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88.9%，</w:t>
      </w:r>
      <w:r>
        <w:rPr>
          <w:rFonts w:hint="eastAsia" w:ascii="宋体" w:hAnsi="宋体" w:eastAsia="宋体" w:cs="宋体"/>
          <w:sz w:val="28"/>
          <w:szCs w:val="28"/>
        </w:rPr>
        <w:t>增</w:t>
      </w:r>
      <w:r>
        <w:rPr>
          <w:rFonts w:hint="eastAsia" w:ascii="宋体" w:hAnsi="宋体" w:eastAsia="宋体" w:cs="宋体"/>
          <w:sz w:val="28"/>
          <w:szCs w:val="28"/>
          <w:lang w:eastAsia="zh-CN"/>
        </w:rPr>
        <w:t>加</w:t>
      </w:r>
      <w:r>
        <w:rPr>
          <w:rFonts w:hint="eastAsia" w:ascii="宋体" w:hAnsi="宋体" w:eastAsia="宋体" w:cs="宋体"/>
          <w:sz w:val="28"/>
          <w:szCs w:val="28"/>
        </w:rPr>
        <w:t>的主要原因是人员</w:t>
      </w:r>
      <w:r>
        <w:rPr>
          <w:rFonts w:hint="eastAsia" w:ascii="宋体" w:hAnsi="宋体" w:eastAsia="宋体" w:cs="宋体"/>
          <w:sz w:val="28"/>
          <w:szCs w:val="28"/>
          <w:lang w:eastAsia="zh-CN"/>
        </w:rPr>
        <w:t>增加和</w:t>
      </w:r>
      <w:r>
        <w:rPr>
          <w:rFonts w:hint="eastAsia" w:ascii="宋体" w:hAnsi="宋体" w:eastAsia="宋体" w:cs="宋体"/>
          <w:sz w:val="28"/>
          <w:szCs w:val="28"/>
        </w:rPr>
        <w:t>工资调整。</w:t>
      </w:r>
      <w:r>
        <w:rPr>
          <w:rFonts w:hint="eastAsia" w:ascii="宋体" w:hAnsi="宋体" w:eastAsia="宋体" w:cs="宋体"/>
          <w:sz w:val="28"/>
          <w:szCs w:val="28"/>
          <w:lang w:val="en-US" w:eastAsia="zh-CN"/>
        </w:rPr>
        <w:t>政府性基金预算支出比2020年增加3301万元，主要原因是2021年增加了征地和拆迁补偿支出。</w:t>
      </w:r>
    </w:p>
    <w:p>
      <w:pPr>
        <w:spacing w:line="520" w:lineRule="exact"/>
        <w:jc w:val="center"/>
        <w:outlineLvl w:val="0"/>
        <w:rPr>
          <w:rFonts w:hint="eastAsia" w:ascii="宋体" w:hAnsi="宋体" w:eastAsia="宋体" w:cs="宋体"/>
          <w:sz w:val="28"/>
          <w:szCs w:val="28"/>
        </w:rPr>
      </w:pPr>
      <w:r>
        <w:rPr>
          <w:rFonts w:hint="eastAsia" w:ascii="宋体" w:hAnsi="宋体" w:eastAsia="宋体" w:cs="宋体"/>
          <w:sz w:val="28"/>
          <w:szCs w:val="28"/>
        </w:rPr>
        <w:t>第三部分：机关运行经费安排情况</w:t>
      </w:r>
    </w:p>
    <w:p>
      <w:pPr>
        <w:spacing w:line="500" w:lineRule="exact"/>
        <w:ind w:firstLine="548" w:firstLineChars="196"/>
        <w:jc w:val="left"/>
        <w:outlineLvl w:val="0"/>
        <w:rPr>
          <w:rFonts w:hint="default" w:ascii="宋体" w:hAnsi="宋体" w:eastAsia="宋体" w:cs="宋体"/>
          <w:sz w:val="28"/>
          <w:szCs w:val="28"/>
          <w:lang w:val="en-US" w:eastAsia="zh-CN"/>
        </w:rPr>
      </w:pPr>
      <w:r>
        <w:rPr>
          <w:rFonts w:hint="eastAsia" w:ascii="宋体" w:hAnsi="宋体" w:eastAsia="宋体" w:cs="宋体"/>
          <w:sz w:val="28"/>
          <w:szCs w:val="28"/>
        </w:rPr>
        <w:t>我</w:t>
      </w:r>
      <w:r>
        <w:rPr>
          <w:rFonts w:hint="eastAsia" w:ascii="宋体" w:hAnsi="宋体" w:eastAsia="宋体" w:cs="宋体"/>
          <w:sz w:val="28"/>
          <w:szCs w:val="28"/>
          <w:lang w:eastAsia="zh-CN"/>
        </w:rPr>
        <w:t>单位2021</w:t>
      </w:r>
      <w:r>
        <w:rPr>
          <w:rFonts w:hint="eastAsia" w:ascii="宋体" w:hAnsi="宋体" w:eastAsia="宋体" w:cs="宋体"/>
          <w:sz w:val="28"/>
          <w:szCs w:val="28"/>
        </w:rPr>
        <w:t>年机关运行经费安排</w:t>
      </w:r>
      <w:r>
        <w:rPr>
          <w:rFonts w:hint="eastAsia" w:ascii="宋体" w:hAnsi="宋体" w:eastAsia="宋体" w:cs="宋体"/>
          <w:sz w:val="28"/>
          <w:szCs w:val="28"/>
          <w:lang w:val="en-US" w:eastAsia="zh-CN"/>
        </w:rPr>
        <w:t>18.56</w:t>
      </w:r>
      <w:r>
        <w:rPr>
          <w:rFonts w:hint="eastAsia" w:ascii="宋体" w:hAnsi="宋体" w:eastAsia="宋体" w:cs="宋体"/>
          <w:sz w:val="28"/>
          <w:szCs w:val="28"/>
        </w:rPr>
        <w:t>万元，其中办公费</w:t>
      </w:r>
      <w:r>
        <w:rPr>
          <w:rFonts w:hint="eastAsia" w:ascii="宋体" w:hAnsi="宋体" w:eastAsia="宋体" w:cs="宋体"/>
          <w:sz w:val="28"/>
          <w:szCs w:val="28"/>
          <w:lang w:val="en-US" w:eastAsia="zh-CN"/>
        </w:rPr>
        <w:t>11.73</w:t>
      </w:r>
      <w:r>
        <w:rPr>
          <w:rFonts w:hint="eastAsia" w:ascii="宋体" w:hAnsi="宋体" w:eastAsia="宋体" w:cs="宋体"/>
          <w:sz w:val="28"/>
          <w:szCs w:val="28"/>
        </w:rPr>
        <w:t>万元，</w:t>
      </w:r>
      <w:r>
        <w:rPr>
          <w:rFonts w:hint="eastAsia" w:ascii="宋体" w:hAnsi="宋体" w:eastAsia="宋体" w:cs="宋体"/>
          <w:sz w:val="28"/>
          <w:szCs w:val="28"/>
          <w:lang w:eastAsia="zh-CN"/>
        </w:rPr>
        <w:t>水费</w:t>
      </w:r>
      <w:r>
        <w:rPr>
          <w:rFonts w:hint="eastAsia" w:ascii="宋体" w:hAnsi="宋体" w:eastAsia="宋体" w:cs="宋体"/>
          <w:sz w:val="28"/>
          <w:szCs w:val="28"/>
          <w:lang w:val="en-US" w:eastAsia="zh-CN"/>
        </w:rPr>
        <w:t>0.59万元，</w:t>
      </w:r>
      <w:r>
        <w:rPr>
          <w:rFonts w:hint="eastAsia" w:ascii="宋体" w:hAnsi="宋体" w:eastAsia="宋体" w:cs="宋体"/>
          <w:sz w:val="28"/>
          <w:szCs w:val="28"/>
        </w:rPr>
        <w:t>电费</w:t>
      </w:r>
      <w:r>
        <w:rPr>
          <w:rFonts w:hint="eastAsia" w:ascii="宋体" w:hAnsi="宋体" w:eastAsia="宋体" w:cs="宋体"/>
          <w:sz w:val="28"/>
          <w:szCs w:val="28"/>
          <w:lang w:val="en-US" w:eastAsia="zh-CN"/>
        </w:rPr>
        <w:t>1.95</w:t>
      </w:r>
      <w:r>
        <w:rPr>
          <w:rFonts w:hint="eastAsia" w:ascii="宋体" w:hAnsi="宋体" w:eastAsia="宋体" w:cs="宋体"/>
          <w:sz w:val="28"/>
          <w:szCs w:val="28"/>
        </w:rPr>
        <w:t>万元，</w:t>
      </w:r>
      <w:r>
        <w:rPr>
          <w:rFonts w:hint="eastAsia" w:ascii="宋体" w:hAnsi="宋体" w:eastAsia="宋体" w:cs="宋体"/>
          <w:sz w:val="28"/>
          <w:szCs w:val="28"/>
          <w:lang w:eastAsia="zh-CN"/>
        </w:rPr>
        <w:t>差旅费</w:t>
      </w:r>
      <w:r>
        <w:rPr>
          <w:rFonts w:hint="eastAsia" w:ascii="宋体" w:hAnsi="宋体" w:eastAsia="宋体" w:cs="宋体"/>
          <w:sz w:val="28"/>
          <w:szCs w:val="28"/>
          <w:lang w:val="en-US" w:eastAsia="zh-CN"/>
        </w:rPr>
        <w:t>0.59万元，</w:t>
      </w:r>
      <w:r>
        <w:rPr>
          <w:rFonts w:hint="eastAsia" w:ascii="宋体" w:hAnsi="宋体" w:eastAsia="宋体" w:cs="宋体"/>
          <w:sz w:val="28"/>
          <w:szCs w:val="28"/>
        </w:rPr>
        <w:t>公务招待费</w:t>
      </w:r>
      <w:r>
        <w:rPr>
          <w:rFonts w:hint="eastAsia" w:ascii="宋体" w:hAnsi="宋体" w:eastAsia="宋体" w:cs="宋体"/>
          <w:sz w:val="28"/>
          <w:szCs w:val="28"/>
          <w:lang w:val="en-US" w:eastAsia="zh-CN"/>
        </w:rPr>
        <w:t>0.19</w:t>
      </w:r>
      <w:r>
        <w:rPr>
          <w:rFonts w:hint="eastAsia" w:ascii="宋体" w:hAnsi="宋体" w:eastAsia="宋体" w:cs="宋体"/>
          <w:sz w:val="28"/>
          <w:szCs w:val="28"/>
        </w:rPr>
        <w:t>万元，</w:t>
      </w:r>
      <w:r>
        <w:rPr>
          <w:rFonts w:hint="eastAsia" w:ascii="宋体" w:hAnsi="宋体" w:eastAsia="宋体" w:cs="宋体"/>
          <w:sz w:val="28"/>
          <w:szCs w:val="28"/>
          <w:lang w:eastAsia="zh-CN"/>
        </w:rPr>
        <w:t>福利费</w:t>
      </w:r>
      <w:r>
        <w:rPr>
          <w:rFonts w:hint="eastAsia" w:ascii="宋体" w:hAnsi="宋体" w:eastAsia="宋体" w:cs="宋体"/>
          <w:sz w:val="28"/>
          <w:szCs w:val="28"/>
          <w:lang w:val="en-US" w:eastAsia="zh-CN"/>
        </w:rPr>
        <w:t>3.46万元，其他商品和服务支出0.05万元。</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第四部分：财政拨款“三公”经费预算情况及增减变化原因</w:t>
      </w:r>
    </w:p>
    <w:p>
      <w:pPr>
        <w:spacing w:line="500" w:lineRule="exact"/>
        <w:jc w:val="center"/>
        <w:outlineLvl w:val="0"/>
        <w:rPr>
          <w:rFonts w:hint="eastAsia" w:ascii="宋体" w:hAnsi="宋体" w:eastAsia="宋体" w:cs="宋体"/>
          <w:sz w:val="28"/>
          <w:szCs w:val="28"/>
        </w:rPr>
      </w:pPr>
    </w:p>
    <w:tbl>
      <w:tblPr>
        <w:tblStyle w:val="6"/>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“三公”经费预算情况</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1717"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1717"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1177"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3108"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lang w:eastAsia="zh-CN"/>
              </w:rPr>
              <w:t>2020</w:t>
            </w:r>
            <w:r>
              <w:rPr>
                <w:rFonts w:hint="eastAsia" w:ascii="宋体" w:hAnsi="宋体" w:eastAsia="宋体" w:cs="宋体"/>
                <w:kern w:val="0"/>
                <w:sz w:val="28"/>
                <w:szCs w:val="28"/>
              </w:rPr>
              <w:t>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lang w:eastAsia="zh-CN"/>
              </w:rPr>
              <w:t>2021</w:t>
            </w:r>
            <w:r>
              <w:rPr>
                <w:rFonts w:hint="eastAsia" w:ascii="宋体" w:hAnsi="宋体" w:eastAsia="宋体" w:cs="宋体"/>
                <w:kern w:val="0"/>
                <w:sz w:val="28"/>
                <w:szCs w:val="28"/>
              </w:rPr>
              <w:t>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0.02</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0.19</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0.17</w:t>
            </w:r>
          </w:p>
        </w:tc>
        <w:tc>
          <w:tcPr>
            <w:tcW w:w="3108" w:type="dxa"/>
            <w:tcBorders>
              <w:top w:val="nil"/>
              <w:left w:val="nil"/>
              <w:bottom w:val="single" w:color="auto" w:sz="4" w:space="0"/>
              <w:right w:val="single" w:color="auto" w:sz="4" w:space="0"/>
            </w:tcBorders>
            <w:noWrap w:val="0"/>
            <w:vAlign w:val="center"/>
          </w:tcPr>
          <w:p>
            <w:pPr>
              <w:ind w:firstLine="560" w:firstLineChars="20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按比例计提</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rPr>
              <w:t>0.02</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rPr>
              <w:t>0.19</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rPr>
              <w:t>0.17</w:t>
            </w:r>
          </w:p>
        </w:tc>
        <w:tc>
          <w:tcPr>
            <w:tcW w:w="3108" w:type="dxa"/>
            <w:tcBorders>
              <w:top w:val="nil"/>
              <w:left w:val="nil"/>
              <w:bottom w:val="single" w:color="auto" w:sz="4" w:space="0"/>
              <w:right w:val="single" w:color="auto" w:sz="4" w:space="0"/>
            </w:tcBorders>
            <w:noWrap w:val="0"/>
            <w:vAlign w:val="center"/>
          </w:tcPr>
          <w:p>
            <w:pPr>
              <w:ind w:firstLine="560" w:firstLineChars="200"/>
              <w:jc w:val="center"/>
              <w:rPr>
                <w:rFonts w:hint="eastAsia" w:ascii="宋体" w:hAnsi="宋体" w:eastAsia="宋体" w:cs="宋体"/>
                <w:kern w:val="0"/>
                <w:sz w:val="28"/>
                <w:szCs w:val="28"/>
              </w:rPr>
            </w:pPr>
            <w:r>
              <w:rPr>
                <w:rFonts w:hint="eastAsia" w:ascii="宋体" w:hAnsi="宋体" w:eastAsia="宋体" w:cs="宋体"/>
                <w:kern w:val="0"/>
                <w:sz w:val="28"/>
                <w:szCs w:val="28"/>
                <w:lang w:eastAsia="zh-CN"/>
              </w:rPr>
              <w:t>按照“过紧日子”要求，严格压减支出</w:t>
            </w:r>
          </w:p>
        </w:tc>
      </w:tr>
    </w:tbl>
    <w:p>
      <w:pPr>
        <w:spacing w:line="520" w:lineRule="exact"/>
        <w:jc w:val="center"/>
        <w:outlineLvl w:val="0"/>
        <w:rPr>
          <w:rFonts w:hint="eastAsia" w:ascii="宋体" w:hAnsi="宋体" w:eastAsia="宋体" w:cs="宋体"/>
          <w:sz w:val="28"/>
          <w:szCs w:val="28"/>
        </w:rPr>
      </w:pPr>
    </w:p>
    <w:p>
      <w:pPr>
        <w:spacing w:line="520" w:lineRule="exact"/>
        <w:jc w:val="center"/>
        <w:rPr>
          <w:rFonts w:hint="eastAsia" w:ascii="宋体" w:hAnsi="宋体" w:eastAsia="宋体" w:cs="宋体"/>
          <w:sz w:val="28"/>
          <w:szCs w:val="28"/>
        </w:rPr>
      </w:pPr>
    </w:p>
    <w:p>
      <w:pPr>
        <w:spacing w:line="520" w:lineRule="exact"/>
        <w:jc w:val="center"/>
        <w:rPr>
          <w:rFonts w:hint="eastAsia" w:ascii="宋体" w:hAnsi="宋体" w:eastAsia="宋体" w:cs="宋体"/>
          <w:sz w:val="28"/>
          <w:szCs w:val="28"/>
        </w:rPr>
      </w:pPr>
      <w:r>
        <w:rPr>
          <w:rFonts w:hint="eastAsia" w:ascii="宋体" w:hAnsi="宋体" w:eastAsia="宋体" w:cs="宋体"/>
          <w:sz w:val="28"/>
          <w:szCs w:val="28"/>
        </w:rPr>
        <w:t>第五部分：绩效预算信息</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一、总体绩效目标：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年度发展规划目标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我镇将以习近平新时代中国特色社会主义思想为指导，紧紧围绕区委、区政府，继续以人民群众利益为根本，定目标、赶进度,以项目建设为重点，抢抓机遇促发展，坚持夯实党建基础，挖掘弘扬红色文化主旋律，认真抓好生态资源保护，主动适应新常态，全力打造宜居乐业新区，厚德尚美满城，抓好主城区建设，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一是惠民生，保障群众生活质量。持续抓好精准扶贫项目，做好全年贫困户的帮扶工作，保证各个弱势群体顺利度过雨季汛期、冬季取暖等特殊时期。积极做好城乡居民养老保险和医疗保险的保费收缴工作、加强农田水利建设、加快村级道路修建，从源头上解决村民医食住行的根本问题。</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二是重环境，打击非法违规行为。严厉打击违法占地、非法加油站点、焚烧秸秆、“五小”企业等各种非法违规及破坏大气环境的行为。控煤、抑尘、治气相结合，继续坚定不移抓好散小乱污企业治理；严格落实“三拆、一绿、一统一”的全域旅游发展要求，积极做好拆违工作，做实、做好辖区群众工作，确保各项重点项目建设无障碍进场施工。</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三是培育一流的干部队伍，夯实执政的基础。将学习、宣传、贯彻党的十九大精神和加强两委干部培训相结合，突出党支部书记、两委干部、全体党员、积极分子四个层面的培训教育，努力打造一支群众满意、敢抓敢管的“高铁动车组”。进一步深化拓展“双集中双提升”活动，抓好后进支部和党建示范村培树，积极探索为民服务全程代理的新举措，统筹推进企业党建工作，让基层党组织永葆生机活力。巩固“一问责八清理”暨微腐败治理行动成果，始终保持正风肃纪的高压态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四是创造一流的社会环境，凝聚发展的强大合力。和谐稳定的社会环境是发展的前提，也是人民群众的期盼和要求。把做好群众信访工作作为和谐社会的重中之重，把解决问题作为信访工作的核心之举，深入推进领导干部公开接访、重点约访、带案下访“三访结合”，集中力量清积案、化新案，同时，做好重点信访人员的稳控工作，确保小事不出村、大事不出镇。全面推进依法治镇，坚持有法可依、有法必依，全面实施普法宣传教育，培育良好的社会秩序。高度重视安全生产、食品药品安全、防范处理邪教等工作，始终保持可持续稳定的良好局面。</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bookmarkStart w:id="1" w:name="_Toc70329494"/>
      <w:r>
        <w:rPr>
          <w:rFonts w:hint="eastAsia" w:ascii="宋体" w:hAnsi="宋体" w:eastAsia="宋体" w:cs="宋体"/>
          <w:sz w:val="28"/>
          <w:szCs w:val="28"/>
        </w:rPr>
        <w:t>二、分项绩效目标</w:t>
      </w:r>
      <w:bookmarkEnd w:id="1"/>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职责分类绩效目标情况说明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职责1人大监督、人大代表。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职责2民族宗教事务管理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职责3党政事务管理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完成党委、人大、纪检、组织、宣传、统计、妇联等工作，协调各办公室的工作关系，完成政府日常事务和机关后勤工作，完成党委政府交办的其他事项。</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职责4政法综治稳定和国家安全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排查、化解影响社会稳定的重大不稳定隐患、群体性事件和突发事件及影响国家安全的事件。认真做好群众来信来访工作，特别是涉及政法各</w:t>
      </w:r>
      <w:r>
        <w:rPr>
          <w:rFonts w:hint="eastAsia" w:ascii="宋体" w:hAnsi="宋体" w:eastAsia="宋体" w:cs="宋体"/>
          <w:sz w:val="28"/>
          <w:szCs w:val="28"/>
          <w:lang w:eastAsia="zh-CN"/>
        </w:rPr>
        <w:t>单位</w:t>
      </w:r>
      <w:r>
        <w:rPr>
          <w:rFonts w:hint="eastAsia" w:ascii="宋体" w:hAnsi="宋体" w:eastAsia="宋体" w:cs="宋体"/>
          <w:sz w:val="28"/>
          <w:szCs w:val="28"/>
        </w:rPr>
        <w:t>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职责5社会管理与服务</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组织指导乡镇、村民委员会和基层群众自治组织；指导村民委员会民主选举、民主决策、民主管理和民主监督，村务公开；指导乡镇村民委员会建设及服务管理工作。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职责6政府专项工作服务与管理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政府采购、农村综合改革、政府债务、综合治税、政府购买服务、规范津补贴等政府专项工作的服务与管理.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职责7财政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负责编制乡财政预算、决算预算，财政工作加强财务会计管理工作，依法按照财经制度管理会计事务。维护财经制度，办理好各项财经事项。</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职责8水利水电项目建设与管理</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职责9城乡建设管理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乡镇公用设施建设、安全和应急管理；落实村庄和小城镇建设政策；指导农村住房建设、住房安全和危房改造；改善小城镇和村庄人居环境。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职责10交通运输基础设施建设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完成路基路面大中型维修，加固桥梁，治理隐患；开展高速绿色廊道建设；农村公路养护实施“以奖代补”。</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职责11政务管理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职责12医疗保障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组织、引导、支持，农民自愿参加新型农村合作医疗，提高农村居民的医疗保障水平；建立大病保险制度；对城乡居民因患大病发生的高额医疗费用给予报销。</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职责13计划生育</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提供各类计划生育技术服务，建立利益导向机制，开展出生人口性别比治理以及流动人口计划生育管理等各项工作。</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职责14农村文化建设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协助完成国家下达的广播直播卫星户户通工程、农村电影工作、数字影院升级改造、农家书屋建设、全民阅读活动、老放映员生活补助以及应急广播体系建设等任务目标。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职责15环境污染综合防治</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贯彻落实大气、水体、固体废物、化学品、机动车等污染防治管理制度，开展饮用水水源地环境保护。强化生态保护和监察监管，提高自然保护区建设水平，加强生物多样性保护力度，提升农村生态环境质量。</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职责16信访问题处理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负责正常信访、非访、突发性及群体性事件的办理；提供相关服务保障；协助区信访局处理群众进京上访；信访事项督查、复查、复核、听证。</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职责17民兵训练和专武干部培训</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根据上级要求，认真制定基干民兵和专武干部培训计划和方案，严格组织人员按质按量完成训练任务。保证装备器材的良好状态，随时执行紧急拉动和应急任务。</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职责18义务教育</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提高义务教育公用经费保障水平，改善办学条件，均衡配置基础教育资源，缩小城乡、区域、校际之间办学差距，落实学生资助政策。</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职责19食品药品安全管理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对食品制作流通各环节进行监管，及时发现和排除食品安全问题，确保大型活动期间的餐饮安全。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职责20安全生产综合监督管理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承担全乡安全生产综合监督管理责任，依法行使综合监督管理职权；根据</w:t>
      </w:r>
      <w:r>
        <w:rPr>
          <w:rFonts w:hint="eastAsia" w:ascii="宋体" w:hAnsi="宋体" w:cs="宋体"/>
          <w:sz w:val="28"/>
          <w:szCs w:val="28"/>
          <w:lang w:eastAsia="zh-CN"/>
        </w:rPr>
        <w:t>《中华人民共和国安全生产法》</w:t>
      </w:r>
      <w:r>
        <w:rPr>
          <w:rFonts w:hint="eastAsia" w:ascii="宋体" w:hAnsi="宋体" w:eastAsia="宋体" w:cs="宋体"/>
          <w:sz w:val="28"/>
          <w:szCs w:val="28"/>
        </w:rPr>
        <w:t>、《安全生产违法行为行政处罚办法》等法律法规，依法开展执法检查工作，对发现的安全生产违法行为依法进行行政处罚，遏制重特大事故发生，确保全乡安全生产形势稳定好转。</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职责21防灾减灾救灾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组织开展乡镇防灾减灾救灾工作；组织救灾捐赠工作，负责救灾捐赠款物的接收和分配。</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职责22扶持农产品生产</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对生产者采取直接补贴的办法，支持推广优良品种、先进适用种养技术，实施科学管理，提高农产品质量、产量，提高生产经营效益</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职责23完善农村经营管理体制</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推进农村集体产权制度改革，完善农村土地承包制度，引导农村土地合理流转。创新农业经营主体。</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职责24林业生态建设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职责25推进新农村建设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通过实施农村面貌改造提升行动和开展新民居中心村示范点建设，加快建设社会主义新农村。改善农村环境面貌，提升农民生产生活条件。</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三、工作保障措施</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 xml:space="preserve"> 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一是强化保护全乡生态环境态势。继续坚持“绿水青山就是金山银山”，以高压态势维护全乡生态环境。重点对PM、VOC、二氧化硫等大气污染物进行防治,推动城镇环境质量改善。</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二是加强党风廉政建设,营造风清气正、干事创业的工作氛围,巡视监督工作常态化、全覆盖。</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三是进一步进行精准扶贫工作。针对各贫户不同情况，进一步强化精准扶贫举措。专人指导帮扶贫困户，切实改善贫困户生活环境，达到贫困人员真脱贫的效果。</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四是强化监管手段,对食品药品生产、流通等的各个环节检查、抽验。</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五是以加强镇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七是保稳定，促和谐。党员模范带头稳固群众基础，团结稳定促和谐。全力构建平安稳固，创建一个良好的发展环境和人居环境。</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八是强组织。两委干部班子建设规范化，服务方式多样化。加强村级组织和干部作风建设，为实现全年工作目标增强凝聚力、战斗力和竞争力。</w:t>
      </w:r>
      <w:bookmarkEnd w:id="0"/>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r>
        <w:rPr>
          <w:rFonts w:hint="eastAsia" w:ascii="宋体" w:hAnsi="宋体" w:eastAsia="宋体" w:cs="宋体"/>
          <w:sz w:val="28"/>
          <w:szCs w:val="28"/>
        </w:rPr>
        <w:t>第六部分：政府采购预算情况</w:t>
      </w:r>
    </w:p>
    <w:tbl>
      <w:tblPr>
        <w:tblStyle w:val="6"/>
        <w:tblpPr w:leftFromText="180" w:rightFromText="180" w:vertAnchor="text" w:horzAnchor="page" w:tblpX="1780" w:tblpY="863"/>
        <w:tblOverlap w:val="never"/>
        <w:tblW w:w="9495" w:type="dxa"/>
        <w:tblInd w:w="0" w:type="dxa"/>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trPr>
        <w:tc>
          <w:tcPr>
            <w:tcW w:w="5075"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eastAsia="宋体" w:cs="宋体"/>
                <w:sz w:val="28"/>
                <w:szCs w:val="28"/>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 w:type="dxa"/>
            <w:bottom w:w="0" w:type="dxa"/>
            <w:right w:w="10" w:type="dxa"/>
          </w:tblCellMar>
        </w:tblPrEx>
        <w:trPr>
          <w:trHeight w:val="373" w:hRule="atLeast"/>
        </w:trPr>
        <w:tc>
          <w:tcPr>
            <w:tcW w:w="1987"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政府采购项目来源</w:t>
            </w:r>
          </w:p>
        </w:tc>
        <w:tc>
          <w:tcPr>
            <w:tcW w:w="87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政府采购金额</w:t>
            </w:r>
          </w:p>
        </w:tc>
      </w:tr>
      <w:tr>
        <w:tblPrEx>
          <w:tblCellMar>
            <w:top w:w="0" w:type="dxa"/>
            <w:left w:w="10" w:type="dxa"/>
            <w:bottom w:w="0" w:type="dxa"/>
            <w:right w:w="10" w:type="dxa"/>
          </w:tblCellMar>
        </w:tblPrEx>
        <w:trPr>
          <w:trHeight w:val="373" w:hRule="atLeast"/>
        </w:trPr>
        <w:tc>
          <w:tcPr>
            <w:tcW w:w="74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项目名称</w:t>
            </w:r>
          </w:p>
        </w:tc>
        <w:tc>
          <w:tcPr>
            <w:tcW w:w="1243"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预算资金</w:t>
            </w:r>
          </w:p>
        </w:tc>
        <w:tc>
          <w:tcPr>
            <w:tcW w:w="87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当年</w:t>
            </w:r>
            <w:r>
              <w:rPr>
                <w:rFonts w:hint="eastAsia" w:ascii="宋体" w:hAnsi="宋体" w:eastAsia="宋体" w:cs="宋体"/>
                <w:b/>
                <w:sz w:val="28"/>
                <w:szCs w:val="28"/>
                <w:lang w:eastAsia="zh-CN"/>
              </w:rPr>
              <w:t>单位</w:t>
            </w:r>
            <w:r>
              <w:rPr>
                <w:rFonts w:hint="eastAsia" w:ascii="宋体" w:hAnsi="宋体" w:eastAsia="宋体" w:cs="宋体"/>
                <w:b/>
                <w:sz w:val="28"/>
                <w:szCs w:val="28"/>
              </w:rPr>
              <w:t>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其他渠道资金</w:t>
            </w:r>
          </w:p>
        </w:tc>
      </w:tr>
      <w:tr>
        <w:tblPrEx>
          <w:tblCellMar>
            <w:top w:w="0" w:type="dxa"/>
            <w:left w:w="10" w:type="dxa"/>
            <w:bottom w:w="0" w:type="dxa"/>
            <w:right w:w="10" w:type="dxa"/>
          </w:tblCellMar>
        </w:tblPrEx>
        <w:trPr>
          <w:trHeight w:val="2548" w:hRule="atLeast"/>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87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sz w:val="28"/>
                <w:szCs w:val="28"/>
              </w:rPr>
            </w:pPr>
          </w:p>
        </w:tc>
      </w:tr>
      <w:tr>
        <w:tblPrEx>
          <w:tblCellMar>
            <w:top w:w="0" w:type="dxa"/>
            <w:left w:w="10" w:type="dxa"/>
            <w:bottom w:w="0" w:type="dxa"/>
            <w:right w:w="10" w:type="dxa"/>
          </w:tblCellMar>
        </w:tblPrEx>
        <w:trPr>
          <w:trHeight w:val="550" w:hRule="atLeast"/>
        </w:trPr>
        <w:tc>
          <w:tcPr>
            <w:tcW w:w="74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合计</w:t>
            </w:r>
          </w:p>
        </w:tc>
        <w:tc>
          <w:tcPr>
            <w:tcW w:w="1243"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87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sz w:val="28"/>
                <w:szCs w:val="28"/>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sz w:val="28"/>
                <w:szCs w:val="28"/>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r>
    </w:tbl>
    <w:p>
      <w:pPr>
        <w:ind w:firstLine="560"/>
        <w:outlineLvl w:val="0"/>
        <w:rPr>
          <w:rFonts w:hint="eastAsia" w:ascii="宋体" w:hAnsi="宋体" w:eastAsia="宋体" w:cs="宋体"/>
          <w:sz w:val="28"/>
          <w:szCs w:val="28"/>
          <w:lang w:eastAsia="zh-CN"/>
        </w:rPr>
      </w:pPr>
      <w:r>
        <w:rPr>
          <w:rFonts w:hint="eastAsia" w:ascii="宋体" w:hAnsi="宋体" w:eastAsia="宋体" w:cs="宋体"/>
          <w:sz w:val="28"/>
          <w:szCs w:val="28"/>
        </w:rPr>
        <w:t>我</w:t>
      </w:r>
      <w:r>
        <w:rPr>
          <w:rFonts w:hint="eastAsia" w:ascii="宋体" w:hAnsi="宋体" w:eastAsia="宋体" w:cs="宋体"/>
          <w:sz w:val="28"/>
          <w:szCs w:val="28"/>
          <w:lang w:eastAsia="zh-CN"/>
        </w:rPr>
        <w:t>单位2021</w:t>
      </w:r>
      <w:r>
        <w:rPr>
          <w:rFonts w:hint="eastAsia" w:ascii="宋体" w:hAnsi="宋体" w:eastAsia="宋体" w:cs="宋体"/>
          <w:sz w:val="28"/>
          <w:szCs w:val="28"/>
        </w:rPr>
        <w:t>年无政府采购预算</w:t>
      </w:r>
      <w:r>
        <w:rPr>
          <w:rFonts w:hint="eastAsia" w:ascii="宋体" w:hAnsi="宋体" w:eastAsia="宋体" w:cs="宋体"/>
          <w:sz w:val="28"/>
          <w:szCs w:val="28"/>
          <w:lang w:eastAsia="zh-CN"/>
        </w:rPr>
        <w:t>，空表列示</w:t>
      </w:r>
    </w:p>
    <w:p>
      <w:pPr>
        <w:ind w:firstLine="560"/>
        <w:outlineLvl w:val="0"/>
        <w:rPr>
          <w:rFonts w:hint="eastAsia" w:ascii="宋体" w:hAnsi="宋体" w:eastAsia="宋体" w:cs="宋体"/>
          <w:sz w:val="28"/>
          <w:szCs w:val="28"/>
          <w:lang w:eastAsia="zh-CN"/>
        </w:rPr>
      </w:pPr>
    </w:p>
    <w:p>
      <w:pPr>
        <w:outlineLvl w:val="0"/>
        <w:rPr>
          <w:rFonts w:hint="eastAsia" w:ascii="宋体" w:hAnsi="宋体" w:eastAsia="宋体" w:cs="宋体"/>
          <w:sz w:val="28"/>
          <w:szCs w:val="28"/>
        </w:rPr>
      </w:pPr>
    </w:p>
    <w:p>
      <w:pPr>
        <w:numPr>
          <w:ilvl w:val="0"/>
          <w:numId w:val="2"/>
        </w:numPr>
        <w:jc w:val="center"/>
        <w:rPr>
          <w:rFonts w:hint="eastAsia" w:ascii="宋体" w:hAnsi="宋体" w:eastAsia="宋体" w:cs="宋体"/>
          <w:sz w:val="28"/>
          <w:szCs w:val="28"/>
        </w:rPr>
      </w:pPr>
      <w:r>
        <w:rPr>
          <w:rFonts w:hint="eastAsia" w:ascii="宋体" w:hAnsi="宋体" w:eastAsia="宋体" w:cs="宋体"/>
          <w:sz w:val="28"/>
          <w:szCs w:val="28"/>
        </w:rPr>
        <w:t>分：国有资产信息情况说明</w:t>
      </w:r>
    </w:p>
    <w:p>
      <w:pPr>
        <w:rPr>
          <w:rFonts w:hint="eastAsia" w:ascii="宋体" w:hAnsi="宋体" w:eastAsia="宋体" w:cs="宋体"/>
          <w:sz w:val="28"/>
          <w:szCs w:val="28"/>
        </w:rPr>
      </w:pPr>
      <w:r>
        <w:rPr>
          <w:rFonts w:hint="eastAsia" w:ascii="宋体" w:hAnsi="宋体" w:eastAsia="宋体" w:cs="宋体"/>
          <w:sz w:val="28"/>
          <w:szCs w:val="28"/>
        </w:rPr>
        <w:t xml:space="preserve">    满城区方顺桥镇人民政府</w:t>
      </w:r>
      <w:r>
        <w:rPr>
          <w:rFonts w:hint="eastAsia" w:ascii="宋体" w:hAnsi="宋体" w:eastAsia="宋体" w:cs="宋体"/>
          <w:sz w:val="28"/>
          <w:szCs w:val="28"/>
          <w:lang w:eastAsia="zh-CN"/>
        </w:rPr>
        <w:t>（供养人员）2020</w:t>
      </w:r>
      <w:r>
        <w:rPr>
          <w:rFonts w:hint="eastAsia" w:ascii="宋体" w:hAnsi="宋体" w:eastAsia="宋体" w:cs="宋体"/>
          <w:sz w:val="28"/>
          <w:szCs w:val="28"/>
        </w:rPr>
        <w:t>年末</w:t>
      </w:r>
      <w:r>
        <w:rPr>
          <w:rFonts w:hint="eastAsia" w:ascii="宋体" w:hAnsi="宋体" w:eastAsia="宋体" w:cs="宋体"/>
          <w:sz w:val="28"/>
          <w:szCs w:val="28"/>
          <w:lang w:eastAsia="zh-CN"/>
        </w:rPr>
        <w:t>无</w:t>
      </w:r>
      <w:r>
        <w:rPr>
          <w:rFonts w:hint="eastAsia" w:ascii="宋体" w:hAnsi="宋体" w:eastAsia="宋体" w:cs="宋体"/>
          <w:sz w:val="28"/>
          <w:szCs w:val="28"/>
        </w:rPr>
        <w:t>固定资产</w:t>
      </w:r>
      <w:r>
        <w:rPr>
          <w:rFonts w:hint="eastAsia" w:ascii="宋体" w:hAnsi="宋体" w:eastAsia="宋体" w:cs="宋体"/>
          <w:sz w:val="28"/>
          <w:szCs w:val="28"/>
          <w:lang w:eastAsia="zh-CN"/>
        </w:rPr>
        <w:t>，空表列式</w:t>
      </w:r>
      <w:r>
        <w:rPr>
          <w:rFonts w:hint="eastAsia" w:ascii="宋体" w:hAnsi="宋体" w:eastAsia="宋体" w:cs="宋体"/>
          <w:sz w:val="28"/>
          <w:szCs w:val="28"/>
        </w:rPr>
        <w:t>。</w:t>
      </w:r>
      <w:r>
        <w:rPr>
          <w:rFonts w:hint="eastAsia" w:ascii="宋体" w:hAnsi="宋体" w:eastAsia="宋体" w:cs="宋体"/>
          <w:sz w:val="28"/>
          <w:szCs w:val="28"/>
          <w:lang w:eastAsia="zh-CN"/>
        </w:rPr>
        <w:t>2021</w:t>
      </w:r>
      <w:r>
        <w:rPr>
          <w:rFonts w:hint="eastAsia" w:ascii="宋体" w:hAnsi="宋体" w:eastAsia="宋体" w:cs="宋体"/>
          <w:sz w:val="28"/>
          <w:szCs w:val="28"/>
        </w:rPr>
        <w:t>年无拟购置固定资产。</w:t>
      </w:r>
    </w:p>
    <w:tbl>
      <w:tblPr>
        <w:tblStyle w:val="6"/>
        <w:tblW w:w="0" w:type="auto"/>
        <w:tblInd w:w="93" w:type="dxa"/>
        <w:tblLayout w:type="fixed"/>
        <w:tblCellMar>
          <w:top w:w="0" w:type="dxa"/>
          <w:left w:w="108" w:type="dxa"/>
          <w:bottom w:w="0" w:type="dxa"/>
          <w:right w:w="108" w:type="dxa"/>
        </w:tblCellMar>
      </w:tblPr>
      <w:tblGrid>
        <w:gridCol w:w="3947"/>
        <w:gridCol w:w="1648"/>
        <w:gridCol w:w="3525"/>
      </w:tblGrid>
      <w:tr>
        <w:tblPrEx>
          <w:tblCellMar>
            <w:top w:w="0" w:type="dxa"/>
            <w:left w:w="108" w:type="dxa"/>
            <w:bottom w:w="0" w:type="dxa"/>
            <w:right w:w="108" w:type="dxa"/>
          </w:tblCellMar>
        </w:tblPrEx>
        <w:trPr>
          <w:trHeight w:val="90" w:hRule="atLeast"/>
        </w:trPr>
        <w:tc>
          <w:tcPr>
            <w:tcW w:w="9120" w:type="dxa"/>
            <w:gridSpan w:val="3"/>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sz w:val="28"/>
                <w:szCs w:val="28"/>
              </w:rPr>
              <w:t>满城区方顺桥镇人民政府固定资产占用情况表</w:t>
            </w:r>
          </w:p>
        </w:tc>
      </w:tr>
      <w:tr>
        <w:tblPrEx>
          <w:tblCellMar>
            <w:top w:w="0" w:type="dxa"/>
            <w:left w:w="108" w:type="dxa"/>
            <w:bottom w:w="0" w:type="dxa"/>
            <w:right w:w="108" w:type="dxa"/>
          </w:tblCellMar>
        </w:tblPrEx>
        <w:trPr>
          <w:trHeight w:val="90" w:hRule="atLeast"/>
        </w:trPr>
        <w:tc>
          <w:tcPr>
            <w:tcW w:w="9120" w:type="dxa"/>
            <w:gridSpan w:val="3"/>
            <w:tcBorders>
              <w:top w:val="nil"/>
              <w:left w:val="nil"/>
              <w:bottom w:val="single" w:color="auto" w:sz="4" w:space="0"/>
              <w:right w:val="nil"/>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bCs/>
                <w:color w:val="000000"/>
                <w:kern w:val="0"/>
                <w:sz w:val="28"/>
                <w:szCs w:val="28"/>
              </w:rPr>
              <w:t xml:space="preserve">                           截止时间：</w:t>
            </w:r>
            <w:r>
              <w:rPr>
                <w:rFonts w:hint="eastAsia" w:ascii="宋体" w:hAnsi="宋体" w:eastAsia="宋体" w:cs="宋体"/>
                <w:bCs/>
                <w:color w:val="000000"/>
                <w:kern w:val="0"/>
                <w:sz w:val="28"/>
                <w:szCs w:val="28"/>
                <w:lang w:eastAsia="zh-CN"/>
              </w:rPr>
              <w:t>2020</w:t>
            </w:r>
            <w:r>
              <w:rPr>
                <w:rFonts w:hint="eastAsia" w:ascii="宋体" w:hAnsi="宋体" w:eastAsia="宋体" w:cs="宋体"/>
                <w:bCs/>
                <w:color w:val="000000"/>
                <w:kern w:val="0"/>
                <w:sz w:val="28"/>
                <w:szCs w:val="28"/>
              </w:rPr>
              <w:t>年12月31日</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项　　目</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数量</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价值（单位：万元）</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固定资产总额</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 w:val="28"/>
                <w:szCs w:val="28"/>
                <w:lang w:val="en-US" w:eastAsia="zh-CN"/>
              </w:rPr>
            </w:pP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1、房屋（平方米）</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90" w:hRule="atLeast"/>
        </w:trPr>
        <w:tc>
          <w:tcPr>
            <w:tcW w:w="39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其中：办公用房（平方米）</w:t>
            </w:r>
          </w:p>
        </w:tc>
        <w:tc>
          <w:tcPr>
            <w:tcW w:w="16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rPr>
            </w:pPr>
          </w:p>
        </w:tc>
        <w:tc>
          <w:tcPr>
            <w:tcW w:w="35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2、车辆（台、辆）</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3、单价在20万元以上的设备</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90" w:hRule="atLeast"/>
        </w:trPr>
        <w:tc>
          <w:tcPr>
            <w:tcW w:w="39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4、其他固定资产</w:t>
            </w:r>
          </w:p>
        </w:tc>
        <w:tc>
          <w:tcPr>
            <w:tcW w:w="16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rPr>
            </w:pPr>
          </w:p>
        </w:tc>
        <w:tc>
          <w:tcPr>
            <w:tcW w:w="35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lang w:val="en-US" w:eastAsia="zh-CN"/>
              </w:rPr>
            </w:pPr>
          </w:p>
        </w:tc>
      </w:tr>
    </w:tbl>
    <w:p>
      <w:pPr>
        <w:ind w:firstLine="700" w:firstLineChars="250"/>
        <w:rPr>
          <w:rFonts w:hint="eastAsia" w:ascii="宋体" w:hAnsi="宋体" w:eastAsia="宋体" w:cs="宋体"/>
          <w:sz w:val="28"/>
          <w:szCs w:val="28"/>
        </w:rPr>
      </w:pPr>
    </w:p>
    <w:p>
      <w:pPr>
        <w:spacing w:line="500" w:lineRule="exact"/>
        <w:jc w:val="center"/>
        <w:outlineLvl w:val="0"/>
        <w:rPr>
          <w:rFonts w:hint="eastAsia" w:ascii="宋体" w:hAnsi="宋体" w:eastAsia="宋体" w:cs="宋体"/>
          <w:sz w:val="28"/>
          <w:szCs w:val="28"/>
        </w:rPr>
      </w:pPr>
    </w:p>
    <w:p>
      <w:pPr>
        <w:spacing w:line="500" w:lineRule="exact"/>
        <w:jc w:val="center"/>
        <w:outlineLvl w:val="0"/>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eastAsia="zh-CN"/>
        </w:rPr>
        <w:t>八</w:t>
      </w:r>
      <w:r>
        <w:rPr>
          <w:rFonts w:hint="eastAsia" w:ascii="宋体" w:hAnsi="宋体" w:eastAsia="宋体" w:cs="宋体"/>
          <w:sz w:val="28"/>
          <w:szCs w:val="28"/>
        </w:rPr>
        <w:t>部分：名词解释</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1、一般公共预算拨款收入：指区级财政当年拨付的资金。</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2、其他收入：指除上述“财政拨款收入”、“事业收入”等以外的收入。</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3、基本支出：指为保障机构正常运转、完成日常工作任务而发生的人员支出和公用支出。</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4、项目支出：指在基本支出之外为完成特定行政任务和事业发展目标所发生的支出。</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5、“三公”经费：纳入区级财政预算管理的“三公”经费，是指区级</w:t>
      </w:r>
      <w:r>
        <w:rPr>
          <w:rFonts w:hint="eastAsia" w:ascii="宋体" w:hAnsi="宋体" w:eastAsia="宋体" w:cs="宋体"/>
          <w:sz w:val="28"/>
          <w:szCs w:val="28"/>
          <w:lang w:eastAsia="zh-CN"/>
        </w:rPr>
        <w:t>单位</w:t>
      </w:r>
      <w:r>
        <w:rPr>
          <w:rFonts w:hint="eastAsia" w:ascii="宋体" w:hAnsi="宋体" w:eastAsia="宋体" w:cs="宋体"/>
          <w:sz w:val="28"/>
          <w:szCs w:val="28"/>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703" w:firstLineChars="250"/>
        <w:rPr>
          <w:rFonts w:hint="eastAsia" w:ascii="宋体" w:hAnsi="宋体" w:eastAsia="宋体" w:cs="宋体"/>
          <w:sz w:val="28"/>
          <w:szCs w:val="28"/>
        </w:rPr>
      </w:pPr>
      <w:r>
        <w:rPr>
          <w:rFonts w:hint="eastAsia" w:ascii="宋体" w:hAnsi="宋体" w:eastAsia="宋体" w:cs="宋体"/>
          <w:b/>
          <w:sz w:val="28"/>
          <w:szCs w:val="28"/>
        </w:rPr>
        <w:t>6、机关运行费：</w:t>
      </w:r>
      <w:r>
        <w:rPr>
          <w:rFonts w:hint="eastAsia" w:ascii="宋体" w:hAnsi="宋体" w:eastAsia="宋体" w:cs="宋体"/>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703" w:firstLineChars="250"/>
        <w:rPr>
          <w:rFonts w:hint="eastAsia" w:ascii="宋体" w:hAnsi="宋体" w:eastAsia="宋体" w:cs="宋体"/>
          <w:sz w:val="28"/>
          <w:szCs w:val="28"/>
        </w:rPr>
      </w:pPr>
      <w:r>
        <w:rPr>
          <w:rFonts w:hint="eastAsia" w:ascii="宋体" w:hAnsi="宋体" w:eastAsia="宋体" w:cs="宋体"/>
          <w:b/>
          <w:sz w:val="28"/>
          <w:szCs w:val="28"/>
        </w:rPr>
        <w:t>7、公务费：</w:t>
      </w:r>
      <w:r>
        <w:rPr>
          <w:rFonts w:hint="eastAsia" w:ascii="宋体" w:hAnsi="宋体" w:eastAsia="宋体" w:cs="宋体"/>
          <w:sz w:val="28"/>
          <w:szCs w:val="28"/>
        </w:rPr>
        <w:t>包括办公费、水电费、邮电费、取暖费、交通费、一般会议费和物业管理费之和。</w:t>
      </w:r>
    </w:p>
    <w:p>
      <w:pPr>
        <w:spacing w:line="500" w:lineRule="exact"/>
        <w:jc w:val="center"/>
        <w:outlineLvl w:val="0"/>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eastAsia="zh-CN"/>
        </w:rPr>
        <w:t>九</w:t>
      </w:r>
      <w:r>
        <w:rPr>
          <w:rFonts w:hint="eastAsia" w:ascii="宋体" w:hAnsi="宋体" w:eastAsia="宋体" w:cs="宋体"/>
          <w:sz w:val="28"/>
          <w:szCs w:val="28"/>
        </w:rPr>
        <w:t>部分：其他需说明的事项</w:t>
      </w:r>
    </w:p>
    <w:p>
      <w:pPr>
        <w:spacing w:line="500" w:lineRule="exact"/>
        <w:ind w:firstLine="1106" w:firstLineChars="395"/>
        <w:jc w:val="left"/>
        <w:outlineLvl w:val="0"/>
        <w:rPr>
          <w:rFonts w:hint="eastAsia" w:ascii="宋体" w:hAnsi="宋体" w:eastAsia="宋体" w:cs="宋体"/>
          <w:sz w:val="28"/>
          <w:szCs w:val="28"/>
        </w:rPr>
      </w:pP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无其他需说明的事项。</w:t>
      </w:r>
    </w:p>
    <w:p>
      <w:pPr>
        <w:ind w:firstLine="700" w:firstLineChars="250"/>
        <w:rPr>
          <w:rFonts w:hint="eastAsia" w:ascii="宋体" w:hAnsi="宋体" w:eastAsia="宋体" w:cs="宋体"/>
          <w:sz w:val="28"/>
          <w:szCs w:val="28"/>
        </w:rPr>
      </w:pPr>
    </w:p>
    <w:p>
      <w:pPr>
        <w:spacing w:line="480" w:lineRule="auto"/>
        <w:rPr>
          <w:rFonts w:hint="eastAsia" w:ascii="宋体" w:hAnsi="宋体" w:eastAsia="宋体" w:cs="宋体"/>
          <w:sz w:val="28"/>
          <w:szCs w:val="28"/>
        </w:rPr>
      </w:pPr>
    </w:p>
    <w:sectPr>
      <w:headerReference r:id="rId3" w:type="default"/>
      <w:pgSz w:w="11907" w:h="16839"/>
      <w:pgMar w:top="1020" w:right="1134" w:bottom="10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239092"/>
    <w:multiLevelType w:val="singleLevel"/>
    <w:tmpl w:val="4F239092"/>
    <w:lvl w:ilvl="0" w:tentative="0">
      <w:start w:val="2"/>
      <w:numFmt w:val="decimal"/>
      <w:suff w:val="nothing"/>
      <w:lvlText w:val="%1、"/>
      <w:lvlJc w:val="left"/>
    </w:lvl>
  </w:abstractNum>
  <w:abstractNum w:abstractNumId="1">
    <w:nsid w:val="59E85552"/>
    <w:multiLevelType w:val="singleLevel"/>
    <w:tmpl w:val="59E85552"/>
    <w:lvl w:ilvl="0" w:tentative="0">
      <w:start w:val="7"/>
      <w:numFmt w:val="chineseCounting"/>
      <w:suff w:val="nothing"/>
      <w:lvlText w:val="第%1部"/>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hODQyNzQ4ZDM2ZWViNzdmYmQxOTI1OGQ2MDQ4OTEifQ=="/>
  </w:docVars>
  <w:rsids>
    <w:rsidRoot w:val="003150AA"/>
    <w:rsid w:val="00004066"/>
    <w:rsid w:val="0006017B"/>
    <w:rsid w:val="0007750C"/>
    <w:rsid w:val="000A4356"/>
    <w:rsid w:val="000E7699"/>
    <w:rsid w:val="00130820"/>
    <w:rsid w:val="001717D5"/>
    <w:rsid w:val="001D7AE2"/>
    <w:rsid w:val="00227FD9"/>
    <w:rsid w:val="002361FC"/>
    <w:rsid w:val="00261BF9"/>
    <w:rsid w:val="002C3007"/>
    <w:rsid w:val="002D6070"/>
    <w:rsid w:val="002E1008"/>
    <w:rsid w:val="002E5735"/>
    <w:rsid w:val="002F182F"/>
    <w:rsid w:val="002F6916"/>
    <w:rsid w:val="00301073"/>
    <w:rsid w:val="003150AA"/>
    <w:rsid w:val="00355E89"/>
    <w:rsid w:val="00383D4A"/>
    <w:rsid w:val="003E39B6"/>
    <w:rsid w:val="004056AE"/>
    <w:rsid w:val="0042070B"/>
    <w:rsid w:val="00465EC8"/>
    <w:rsid w:val="004D2B0D"/>
    <w:rsid w:val="004E2235"/>
    <w:rsid w:val="0056532D"/>
    <w:rsid w:val="005745A0"/>
    <w:rsid w:val="005E0BCB"/>
    <w:rsid w:val="00601DA3"/>
    <w:rsid w:val="00627C94"/>
    <w:rsid w:val="00677C41"/>
    <w:rsid w:val="006B541F"/>
    <w:rsid w:val="007E07AD"/>
    <w:rsid w:val="00862104"/>
    <w:rsid w:val="008E4C09"/>
    <w:rsid w:val="00946548"/>
    <w:rsid w:val="009F009E"/>
    <w:rsid w:val="00A46EE5"/>
    <w:rsid w:val="00A81406"/>
    <w:rsid w:val="00B63BFE"/>
    <w:rsid w:val="00BE2DEF"/>
    <w:rsid w:val="00C31442"/>
    <w:rsid w:val="00C325FA"/>
    <w:rsid w:val="00CE5E8C"/>
    <w:rsid w:val="00D14835"/>
    <w:rsid w:val="00D22D3A"/>
    <w:rsid w:val="00D30A37"/>
    <w:rsid w:val="00E1783E"/>
    <w:rsid w:val="00EB63AC"/>
    <w:rsid w:val="00EB76B8"/>
    <w:rsid w:val="00EC183B"/>
    <w:rsid w:val="00EC481B"/>
    <w:rsid w:val="00FE0BBF"/>
    <w:rsid w:val="00FE355A"/>
    <w:rsid w:val="00FF33AA"/>
    <w:rsid w:val="016A347B"/>
    <w:rsid w:val="025840DE"/>
    <w:rsid w:val="047C036D"/>
    <w:rsid w:val="05A646C4"/>
    <w:rsid w:val="06590CD5"/>
    <w:rsid w:val="06E67783"/>
    <w:rsid w:val="06F6734C"/>
    <w:rsid w:val="0A4610BD"/>
    <w:rsid w:val="0A6925BF"/>
    <w:rsid w:val="0B550CF8"/>
    <w:rsid w:val="0BA83303"/>
    <w:rsid w:val="0D816198"/>
    <w:rsid w:val="0E5A1A6C"/>
    <w:rsid w:val="0FE505A0"/>
    <w:rsid w:val="101114D8"/>
    <w:rsid w:val="10601AD0"/>
    <w:rsid w:val="11E2388F"/>
    <w:rsid w:val="132E16E0"/>
    <w:rsid w:val="19820F45"/>
    <w:rsid w:val="1AD57115"/>
    <w:rsid w:val="1B4B3D69"/>
    <w:rsid w:val="1EA57235"/>
    <w:rsid w:val="2024670E"/>
    <w:rsid w:val="221C07CF"/>
    <w:rsid w:val="24A35D1A"/>
    <w:rsid w:val="24D84BAA"/>
    <w:rsid w:val="253B0B07"/>
    <w:rsid w:val="280C1FAC"/>
    <w:rsid w:val="29B0632A"/>
    <w:rsid w:val="29CD679A"/>
    <w:rsid w:val="2A132992"/>
    <w:rsid w:val="2A79302F"/>
    <w:rsid w:val="2F1A1762"/>
    <w:rsid w:val="30200B58"/>
    <w:rsid w:val="30F35400"/>
    <w:rsid w:val="31607088"/>
    <w:rsid w:val="33CD33D0"/>
    <w:rsid w:val="344D3D55"/>
    <w:rsid w:val="34A13831"/>
    <w:rsid w:val="34C24B99"/>
    <w:rsid w:val="3613241E"/>
    <w:rsid w:val="36631656"/>
    <w:rsid w:val="3676374D"/>
    <w:rsid w:val="387C2961"/>
    <w:rsid w:val="392B67EA"/>
    <w:rsid w:val="3DE10046"/>
    <w:rsid w:val="3FB60E09"/>
    <w:rsid w:val="42F04782"/>
    <w:rsid w:val="43954B27"/>
    <w:rsid w:val="464852A7"/>
    <w:rsid w:val="48F21359"/>
    <w:rsid w:val="49E55759"/>
    <w:rsid w:val="4AAF52E9"/>
    <w:rsid w:val="4B0453C9"/>
    <w:rsid w:val="4B4C5970"/>
    <w:rsid w:val="4D947AFB"/>
    <w:rsid w:val="4E9742AE"/>
    <w:rsid w:val="50432F96"/>
    <w:rsid w:val="52CB703C"/>
    <w:rsid w:val="566E5D97"/>
    <w:rsid w:val="568A0B13"/>
    <w:rsid w:val="57302873"/>
    <w:rsid w:val="598E016A"/>
    <w:rsid w:val="5C9B5EAB"/>
    <w:rsid w:val="5E413FCA"/>
    <w:rsid w:val="64356F5E"/>
    <w:rsid w:val="643D6515"/>
    <w:rsid w:val="65F06C48"/>
    <w:rsid w:val="6655045C"/>
    <w:rsid w:val="673044A8"/>
    <w:rsid w:val="68035ECA"/>
    <w:rsid w:val="6AF62F7B"/>
    <w:rsid w:val="6B31265D"/>
    <w:rsid w:val="6C640134"/>
    <w:rsid w:val="6CB844F8"/>
    <w:rsid w:val="711A4036"/>
    <w:rsid w:val="73BD7917"/>
    <w:rsid w:val="74BB41DE"/>
    <w:rsid w:val="78C67D68"/>
    <w:rsid w:val="7A7B3E6B"/>
    <w:rsid w:val="7B37464E"/>
    <w:rsid w:val="7B8637EC"/>
    <w:rsid w:val="7CED5019"/>
    <w:rsid w:val="7CED55D8"/>
    <w:rsid w:val="7E054296"/>
    <w:rsid w:val="7EB36D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uiPriority w:val="39"/>
  </w:style>
  <w:style w:type="paragraph" w:styleId="5">
    <w:name w:val="toc 2"/>
    <w:basedOn w:val="1"/>
    <w:next w:val="1"/>
    <w:unhideWhenUsed/>
    <w:uiPriority w:val="39"/>
    <w:pPr>
      <w:ind w:left="420" w:leftChars="200"/>
    </w:pPr>
  </w:style>
  <w:style w:type="table" w:styleId="7">
    <w:name w:val="Table Grid"/>
    <w:basedOn w:val="6"/>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link w:val="2"/>
    <w:semiHidden/>
    <w:uiPriority w:val="99"/>
    <w:rPr>
      <w:kern w:val="2"/>
      <w:sz w:val="18"/>
      <w:szCs w:val="18"/>
    </w:rPr>
  </w:style>
  <w:style w:type="character" w:customStyle="1" w:styleId="10">
    <w:name w:val="页眉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5833</Words>
  <Characters>6000</Characters>
  <Lines>36</Lines>
  <Paragraphs>10</Paragraphs>
  <TotalTime>85</TotalTime>
  <ScaleCrop>false</ScaleCrop>
  <LinksUpToDate>false</LinksUpToDate>
  <CharactersWithSpaces>6070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2017-06-22T04:31:00Z</dcterms:created>
  <dc:creator>赵江龙</dc:creator>
  <cp:lastModifiedBy>   brilliant .</cp:lastModifiedBy>
  <cp:lastPrinted>2021-04-27T06:37:00Z</cp:lastPrinted>
  <dcterms:modified xsi:type="dcterms:W3CDTF">2023-11-09T09:04:04Z</dcterms:modified>
  <dc:title>中共保定市纪律检查委员会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27444BC04449492B89A6006C7DB3F57A</vt:lpwstr>
  </property>
</Properties>
</file>