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方正小标宋简体" w:hAnsi="华文中宋" w:eastAsia="方正小标宋简体"/>
          <w:sz w:val="44"/>
          <w:szCs w:val="44"/>
        </w:rPr>
      </w:pPr>
      <w:r>
        <w:rPr>
          <w:rFonts w:hint="eastAsia" w:ascii="方正小标宋简体" w:hAnsi="华文中宋" w:eastAsia="方正小标宋简体"/>
          <w:sz w:val="44"/>
          <w:szCs w:val="44"/>
        </w:rPr>
        <w:t>保定市满城区人民政府</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方正小标宋简体" w:hAnsi="华文中宋" w:eastAsia="方正小标宋简体"/>
          <w:sz w:val="44"/>
          <w:szCs w:val="44"/>
        </w:rPr>
      </w:pPr>
      <w:r>
        <w:rPr>
          <w:rFonts w:hint="eastAsia" w:ascii="方正小标宋简体" w:hAnsi="华文中宋" w:eastAsia="方正小标宋简体"/>
          <w:sz w:val="44"/>
          <w:szCs w:val="44"/>
        </w:rPr>
        <w:t>关于</w:t>
      </w:r>
      <w:r>
        <w:rPr>
          <w:rFonts w:hint="eastAsia" w:ascii="方正小标宋简体" w:eastAsia="方正小标宋简体"/>
          <w:sz w:val="44"/>
          <w:szCs w:val="44"/>
        </w:rPr>
        <w:t>2018</w:t>
      </w:r>
      <w:r>
        <w:rPr>
          <w:rFonts w:hint="eastAsia" w:ascii="方正小标宋简体" w:hAnsi="华文中宋" w:eastAsia="方正小标宋简体"/>
          <w:sz w:val="44"/>
          <w:szCs w:val="44"/>
        </w:rPr>
        <w:t>年财政收支预算调整情况的报告</w:t>
      </w:r>
    </w:p>
    <w:p>
      <w:pPr>
        <w:autoSpaceDE w:val="0"/>
        <w:autoSpaceDN w:val="0"/>
        <w:adjustRightInd w:val="0"/>
        <w:spacing w:line="570" w:lineRule="exact"/>
        <w:ind w:left="638" w:leftChars="304" w:firstLine="1"/>
        <w:jc w:val="left"/>
        <w:rPr>
          <w:rFonts w:hint="eastAsia" w:ascii="楷体_GB2312" w:hAnsi="Calibri" w:eastAsia="楷体_GB2312"/>
          <w:kern w:val="0"/>
          <w:sz w:val="32"/>
          <w:szCs w:val="32"/>
          <w:lang w:bidi="en-US"/>
        </w:rPr>
      </w:pPr>
      <w:r>
        <w:rPr>
          <w:rFonts w:hint="eastAsia" w:ascii="宋体" w:hAnsi="宋体"/>
          <w:kern w:val="0"/>
          <w:sz w:val="32"/>
          <w:szCs w:val="32"/>
          <w:lang w:bidi="en-US"/>
        </w:rPr>
        <w:t>—</w:t>
      </w:r>
      <w:r>
        <w:rPr>
          <w:rFonts w:hint="eastAsia" w:ascii="楷体_GB2312" w:hAnsi="Calibri" w:eastAsia="楷体_GB2312"/>
          <w:kern w:val="0"/>
          <w:sz w:val="32"/>
          <w:szCs w:val="32"/>
          <w:lang w:bidi="en-US"/>
        </w:rPr>
        <w:t>201</w:t>
      </w:r>
      <w:r>
        <w:rPr>
          <w:rFonts w:hint="eastAsia" w:ascii="楷体_GB2312" w:hAnsi="Calibri" w:eastAsia="楷体_GB2312"/>
          <w:kern w:val="0"/>
          <w:sz w:val="32"/>
          <w:szCs w:val="32"/>
          <w:lang w:val="en-US" w:eastAsia="zh-CN" w:bidi="en-US"/>
        </w:rPr>
        <w:t>9</w:t>
      </w:r>
      <w:r>
        <w:rPr>
          <w:rFonts w:hint="eastAsia" w:ascii="楷体_GB2312" w:hAnsi="Calibri" w:eastAsia="楷体_GB2312"/>
          <w:kern w:val="0"/>
          <w:sz w:val="32"/>
          <w:szCs w:val="32"/>
          <w:lang w:bidi="en-US"/>
        </w:rPr>
        <w:t>年1月</w:t>
      </w:r>
      <w:r>
        <w:rPr>
          <w:rFonts w:hint="eastAsia" w:ascii="楷体_GB2312" w:hAnsi="Calibri" w:eastAsia="楷体_GB2312"/>
          <w:kern w:val="0"/>
          <w:sz w:val="32"/>
          <w:szCs w:val="32"/>
          <w:lang w:val="en-US" w:eastAsia="zh-CN" w:bidi="en-US"/>
        </w:rPr>
        <w:t>15</w:t>
      </w:r>
      <w:r>
        <w:rPr>
          <w:rFonts w:hint="eastAsia" w:ascii="楷体_GB2312" w:hAnsi="Calibri" w:eastAsia="楷体_GB2312"/>
          <w:kern w:val="0"/>
          <w:sz w:val="32"/>
          <w:szCs w:val="32"/>
          <w:lang w:bidi="en-US"/>
        </w:rPr>
        <w:t>日在区二届人大常委会第</w:t>
      </w:r>
      <w:r>
        <w:rPr>
          <w:rFonts w:hint="eastAsia" w:ascii="楷体_GB2312" w:hAnsi="Calibri" w:eastAsia="楷体_GB2312"/>
          <w:kern w:val="0"/>
          <w:sz w:val="32"/>
          <w:szCs w:val="32"/>
          <w:lang w:eastAsia="zh-CN" w:bidi="en-US"/>
        </w:rPr>
        <w:t>十六</w:t>
      </w:r>
      <w:r>
        <w:rPr>
          <w:rFonts w:hint="eastAsia" w:ascii="楷体_GB2312" w:hAnsi="Calibri" w:eastAsia="楷体_GB2312"/>
          <w:kern w:val="0"/>
          <w:sz w:val="32"/>
          <w:szCs w:val="32"/>
          <w:lang w:bidi="en-US"/>
        </w:rPr>
        <w:t>次会议上</w:t>
      </w:r>
    </w:p>
    <w:p>
      <w:pPr>
        <w:spacing w:line="580" w:lineRule="exact"/>
        <w:rPr>
          <w:rFonts w:ascii="黑体" w:eastAsia="黑体"/>
          <w:spacing w:val="-8"/>
          <w:sz w:val="32"/>
          <w:szCs w:val="32"/>
        </w:rPr>
      </w:pPr>
      <w:r>
        <w:rPr>
          <w:rFonts w:hint="eastAsia" w:ascii="黑体" w:eastAsia="黑体"/>
          <w:spacing w:val="-8"/>
          <w:sz w:val="32"/>
          <w:szCs w:val="32"/>
        </w:rPr>
        <w:t>各位主任、委员：</w:t>
      </w:r>
    </w:p>
    <w:p>
      <w:pPr>
        <w:widowControl/>
        <w:spacing w:line="580" w:lineRule="exact"/>
        <w:ind w:firstLine="595" w:firstLineChars="196"/>
        <w:rPr>
          <w:rFonts w:ascii="仿宋_GB2312" w:eastAsia="仿宋_GB2312"/>
          <w:spacing w:val="-8"/>
          <w:kern w:val="0"/>
          <w:sz w:val="32"/>
          <w:szCs w:val="32"/>
        </w:rPr>
      </w:pPr>
      <w:r>
        <w:rPr>
          <w:rFonts w:hint="eastAsia" w:ascii="仿宋_GB2312" w:eastAsia="仿宋_GB2312"/>
          <w:spacing w:val="-8"/>
          <w:sz w:val="32"/>
          <w:szCs w:val="32"/>
        </w:rPr>
        <w:t>2018年，</w:t>
      </w:r>
      <w:r>
        <w:rPr>
          <w:rFonts w:hint="eastAsia" w:ascii="仿宋_GB2312" w:hAnsi="Calibri" w:eastAsia="仿宋_GB2312"/>
          <w:spacing w:val="-8"/>
          <w:kern w:val="0"/>
          <w:sz w:val="32"/>
          <w:szCs w:val="32"/>
        </w:rPr>
        <w:t>在区委的正确领导下，区人大的监督支持下，全区财政工作战胜各种困难和挑战，特别是面对</w:t>
      </w:r>
      <w:r>
        <w:rPr>
          <w:rFonts w:hint="eastAsia" w:ascii="仿宋_GB2312" w:eastAsia="仿宋_GB2312"/>
          <w:spacing w:val="-8"/>
          <w:kern w:val="0"/>
          <w:sz w:val="32"/>
          <w:szCs w:val="32"/>
        </w:rPr>
        <w:t>“</w:t>
      </w:r>
      <w:r>
        <w:rPr>
          <w:rFonts w:hint="eastAsia" w:ascii="仿宋_GB2312" w:hAnsi="Calibri" w:eastAsia="仿宋_GB2312"/>
          <w:spacing w:val="-8"/>
          <w:kern w:val="0"/>
          <w:sz w:val="32"/>
          <w:szCs w:val="32"/>
        </w:rPr>
        <w:t>营改增</w:t>
      </w:r>
      <w:r>
        <w:rPr>
          <w:rFonts w:hint="eastAsia" w:ascii="仿宋_GB2312" w:eastAsia="仿宋_GB2312"/>
          <w:spacing w:val="-8"/>
          <w:kern w:val="0"/>
          <w:sz w:val="32"/>
          <w:szCs w:val="32"/>
        </w:rPr>
        <w:t>”、经济结构调整和企业转型升级带来的经济下行压力；国家出台的减费降税政策及“</w:t>
      </w:r>
      <w:r>
        <w:rPr>
          <w:rFonts w:hint="eastAsia" w:ascii="仿宋_GB2312" w:hAnsi="Calibri" w:eastAsia="仿宋_GB2312"/>
          <w:spacing w:val="-8"/>
          <w:kern w:val="0"/>
          <w:sz w:val="32"/>
          <w:szCs w:val="32"/>
        </w:rPr>
        <w:t>费改税</w:t>
      </w:r>
      <w:r>
        <w:rPr>
          <w:rFonts w:hint="eastAsia" w:ascii="仿宋_GB2312" w:eastAsia="仿宋_GB2312"/>
          <w:spacing w:val="-8"/>
          <w:kern w:val="0"/>
          <w:sz w:val="32"/>
          <w:szCs w:val="32"/>
        </w:rPr>
        <w:t>”</w:t>
      </w:r>
      <w:r>
        <w:rPr>
          <w:rFonts w:hint="eastAsia" w:ascii="仿宋_GB2312" w:hAnsi="Calibri" w:eastAsia="仿宋_GB2312"/>
          <w:spacing w:val="-8"/>
          <w:kern w:val="0"/>
          <w:sz w:val="32"/>
          <w:szCs w:val="32"/>
        </w:rPr>
        <w:t>等税制改革的实施，地方财政收入减少；淘汰落后产能、治理大气污染带来的减收增支困难。财税部门</w:t>
      </w:r>
      <w:r>
        <w:rPr>
          <w:rFonts w:hint="eastAsia" w:ascii="仿宋_GB2312" w:eastAsia="仿宋_GB2312"/>
          <w:spacing w:val="-8"/>
          <w:kern w:val="0"/>
          <w:sz w:val="32"/>
          <w:szCs w:val="32"/>
        </w:rPr>
        <w:t>科学理财，依法征缴税费，合理调控，扎实工作，确保了财政收入的应收尽收，确保了重点支出需要，保证了机关事业单位公教人员工资正常发放和机关运转，</w:t>
      </w:r>
      <w:r>
        <w:rPr>
          <w:rFonts w:hint="eastAsia" w:ascii="仿宋_GB2312" w:hAnsi="Calibri" w:eastAsia="仿宋_GB2312"/>
          <w:spacing w:val="-8"/>
          <w:kern w:val="0"/>
          <w:sz w:val="32"/>
          <w:szCs w:val="32"/>
        </w:rPr>
        <w:t>有力推动了和谐满城建设。</w:t>
      </w:r>
    </w:p>
    <w:p>
      <w:pPr>
        <w:spacing w:line="58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由于受财政收入结构调整和国家相关税收政策因素影响，利用地方政府债券和上级专款增加；社会发展需要等刚性支出增加，使财政收入、支出规模发生变化，在保证预算平衡的前提下对2018年收、支预算进行调整，现将调整变化情况报告如下：</w:t>
      </w:r>
    </w:p>
    <w:p>
      <w:pPr>
        <w:spacing w:line="580" w:lineRule="exact"/>
        <w:ind w:firstLine="608" w:firstLineChars="200"/>
        <w:rPr>
          <w:rFonts w:ascii="黑体" w:hAnsi="黑体" w:eastAsia="黑体"/>
          <w:spacing w:val="-8"/>
          <w:sz w:val="32"/>
          <w:szCs w:val="32"/>
        </w:rPr>
      </w:pPr>
      <w:r>
        <w:rPr>
          <w:rFonts w:hint="eastAsia" w:ascii="黑体" w:hAnsi="黑体" w:eastAsia="黑体"/>
          <w:spacing w:val="-8"/>
          <w:sz w:val="32"/>
          <w:szCs w:val="32"/>
        </w:rPr>
        <w:t>一、一般公共预算调整情况</w:t>
      </w:r>
    </w:p>
    <w:p>
      <w:pPr>
        <w:spacing w:line="580" w:lineRule="exact"/>
        <w:ind w:firstLine="608" w:firstLineChars="200"/>
        <w:rPr>
          <w:rFonts w:ascii="楷体_GB2312" w:eastAsia="楷体_GB2312"/>
          <w:spacing w:val="-8"/>
          <w:sz w:val="32"/>
          <w:szCs w:val="32"/>
        </w:rPr>
      </w:pPr>
      <w:r>
        <w:rPr>
          <w:rFonts w:hint="eastAsia" w:ascii="楷体_GB2312" w:eastAsia="楷体_GB2312"/>
          <w:spacing w:val="-8"/>
          <w:sz w:val="32"/>
          <w:szCs w:val="32"/>
        </w:rPr>
        <w:t>（一）收入调整情况</w:t>
      </w:r>
    </w:p>
    <w:p>
      <w:pPr>
        <w:spacing w:line="58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经满城区人民代表大会第二届二次会议批准的2018年一般公共预算收入为64515万元。满城区二届人大常委会第十三次会议批准一般公共预算收入任务调整为66291万元。全年实际完成69038万元，占调整预算的104.1% ，同比增长16.6%。</w:t>
      </w:r>
    </w:p>
    <w:p>
      <w:pPr>
        <w:spacing w:line="570" w:lineRule="exact"/>
        <w:ind w:firstLine="684" w:firstLineChars="225"/>
        <w:rPr>
          <w:rFonts w:ascii="楷体_GB2312" w:eastAsia="楷体_GB2312"/>
          <w:spacing w:val="-8"/>
          <w:sz w:val="32"/>
          <w:szCs w:val="32"/>
        </w:rPr>
      </w:pPr>
      <w:r>
        <w:rPr>
          <w:rFonts w:hint="eastAsia" w:ascii="楷体_GB2312" w:eastAsia="楷体_GB2312"/>
          <w:spacing w:val="-8"/>
          <w:sz w:val="32"/>
          <w:szCs w:val="32"/>
        </w:rPr>
        <w:t>（二）支出调整情况</w:t>
      </w:r>
    </w:p>
    <w:p>
      <w:pPr>
        <w:spacing w:line="570" w:lineRule="exact"/>
        <w:ind w:firstLine="630"/>
        <w:rPr>
          <w:rFonts w:ascii="仿宋_GB2312" w:eastAsia="仿宋_GB2312"/>
          <w:spacing w:val="-8"/>
          <w:sz w:val="32"/>
          <w:szCs w:val="32"/>
        </w:rPr>
      </w:pPr>
      <w:r>
        <w:rPr>
          <w:rFonts w:hint="eastAsia" w:ascii="仿宋_GB2312" w:eastAsia="仿宋_GB2312"/>
          <w:spacing w:val="-8"/>
          <w:sz w:val="32"/>
          <w:szCs w:val="32"/>
        </w:rPr>
        <w:t>满城区人民代表大会第二届二次会议批准的2018年一般公共预算支出为200615万元。执行中大力压减一般性支出，降低行政成本；同时因归还养老基金垫支自筹差额事业费退休人员精神文明奖、解决涉军人员待遇和上级政策调整等因素影响，一般公共预算支出调整为252803万元（含年底权责发生制列支14248万元），增支52188万元，主要增加支出项目如下：</w:t>
      </w:r>
    </w:p>
    <w:p>
      <w:pPr>
        <w:spacing w:line="570" w:lineRule="exact"/>
        <w:ind w:firstLine="630"/>
        <w:rPr>
          <w:rFonts w:ascii="仿宋_GB2312" w:eastAsia="仿宋_GB2312"/>
          <w:spacing w:val="-8"/>
          <w:sz w:val="32"/>
          <w:szCs w:val="32"/>
        </w:rPr>
      </w:pPr>
      <w:r>
        <w:rPr>
          <w:rFonts w:hint="eastAsia" w:ascii="仿宋_GB2312" w:eastAsia="仿宋_GB2312"/>
          <w:spacing w:val="-8"/>
          <w:sz w:val="32"/>
          <w:szCs w:val="32"/>
        </w:rPr>
        <w:t xml:space="preserve">1. 归还养老基金垫支自筹差额事业费退休人员精神文明奖1698万元。 </w:t>
      </w:r>
    </w:p>
    <w:p>
      <w:pPr>
        <w:spacing w:line="570" w:lineRule="exact"/>
        <w:ind w:firstLine="630"/>
        <w:rPr>
          <w:rFonts w:ascii="仿宋_GB2312" w:eastAsia="仿宋_GB2312"/>
          <w:spacing w:val="-8"/>
          <w:sz w:val="32"/>
          <w:szCs w:val="32"/>
        </w:rPr>
      </w:pPr>
      <w:r>
        <w:rPr>
          <w:rFonts w:hint="eastAsia" w:ascii="仿宋_GB2312" w:eastAsia="仿宋_GB2312"/>
          <w:spacing w:val="-8"/>
          <w:sz w:val="32"/>
          <w:szCs w:val="32"/>
        </w:rPr>
        <w:t>2.解决涉军人员待遇支出1814万元。</w:t>
      </w:r>
    </w:p>
    <w:p>
      <w:pPr>
        <w:spacing w:line="570" w:lineRule="exact"/>
        <w:ind w:firstLine="630"/>
        <w:rPr>
          <w:rFonts w:ascii="仿宋_GB2312" w:eastAsia="仿宋_GB2312"/>
          <w:spacing w:val="-8"/>
          <w:sz w:val="32"/>
          <w:szCs w:val="32"/>
        </w:rPr>
      </w:pPr>
      <w:r>
        <w:rPr>
          <w:rFonts w:hint="eastAsia" w:ascii="仿宋_GB2312" w:eastAsia="仿宋_GB2312"/>
          <w:spacing w:val="-8"/>
          <w:sz w:val="32"/>
          <w:szCs w:val="32"/>
        </w:rPr>
        <w:t>3.以前年度农村保洁员补贴488万元。</w:t>
      </w:r>
    </w:p>
    <w:p>
      <w:pPr>
        <w:spacing w:line="570" w:lineRule="exact"/>
        <w:ind w:firstLine="630"/>
        <w:rPr>
          <w:rFonts w:ascii="仿宋_GB2312" w:eastAsia="仿宋_GB2312"/>
          <w:spacing w:val="-8"/>
          <w:sz w:val="32"/>
          <w:szCs w:val="32"/>
        </w:rPr>
      </w:pPr>
      <w:r>
        <w:rPr>
          <w:rFonts w:hint="eastAsia" w:ascii="仿宋_GB2312" w:eastAsia="仿宋_GB2312"/>
          <w:spacing w:val="-8"/>
          <w:sz w:val="32"/>
          <w:szCs w:val="32"/>
        </w:rPr>
        <w:t>4.上级转移支付及专款补助列支调整33622万元。</w:t>
      </w:r>
    </w:p>
    <w:p>
      <w:pPr>
        <w:spacing w:line="570" w:lineRule="exact"/>
        <w:ind w:firstLine="630"/>
        <w:rPr>
          <w:rFonts w:ascii="仿宋_GB2312" w:eastAsia="仿宋_GB2312"/>
          <w:spacing w:val="-8"/>
          <w:sz w:val="32"/>
          <w:szCs w:val="32"/>
        </w:rPr>
      </w:pPr>
      <w:r>
        <w:rPr>
          <w:rFonts w:hint="eastAsia" w:ascii="仿宋_GB2312" w:eastAsia="仿宋_GB2312"/>
          <w:spacing w:val="-8"/>
          <w:sz w:val="32"/>
          <w:szCs w:val="32"/>
        </w:rPr>
        <w:t>5.地方一般债券使用增支8800万元。</w:t>
      </w:r>
    </w:p>
    <w:p>
      <w:pPr>
        <w:spacing w:line="570" w:lineRule="exact"/>
        <w:ind w:firstLine="630"/>
        <w:rPr>
          <w:rFonts w:ascii="仿宋_GB2312" w:eastAsia="仿宋_GB2312"/>
          <w:spacing w:val="-8"/>
          <w:sz w:val="32"/>
          <w:szCs w:val="32"/>
        </w:rPr>
      </w:pPr>
      <w:r>
        <w:rPr>
          <w:rFonts w:hint="eastAsia" w:ascii="仿宋_GB2312" w:eastAsia="仿宋_GB2312"/>
          <w:spacing w:val="-8"/>
          <w:sz w:val="32"/>
          <w:szCs w:val="32"/>
        </w:rPr>
        <w:t>6.上年结转调增支出3766万元。</w:t>
      </w:r>
    </w:p>
    <w:p>
      <w:pPr>
        <w:spacing w:line="570" w:lineRule="exact"/>
        <w:ind w:firstLine="630"/>
        <w:rPr>
          <w:rFonts w:ascii="仿宋_GB2312" w:eastAsia="仿宋_GB2312"/>
          <w:spacing w:val="-8"/>
          <w:sz w:val="32"/>
          <w:szCs w:val="32"/>
        </w:rPr>
      </w:pPr>
      <w:r>
        <w:rPr>
          <w:rFonts w:hint="eastAsia" w:ascii="仿宋_GB2312" w:eastAsia="仿宋_GB2312"/>
          <w:spacing w:val="-8"/>
          <w:sz w:val="32"/>
          <w:szCs w:val="32"/>
        </w:rPr>
        <w:t>7.</w:t>
      </w:r>
      <w:r>
        <w:rPr>
          <w:rFonts w:ascii="仿宋_GB2312" w:eastAsia="仿宋_GB2312"/>
          <w:spacing w:val="-8"/>
          <w:sz w:val="32"/>
          <w:szCs w:val="32"/>
        </w:rPr>
        <w:t xml:space="preserve"> </w:t>
      </w:r>
      <w:r>
        <w:rPr>
          <w:rFonts w:hint="eastAsia" w:ascii="仿宋_GB2312" w:eastAsia="仿宋_GB2312"/>
          <w:spacing w:val="-8"/>
          <w:sz w:val="32"/>
          <w:szCs w:val="32"/>
        </w:rPr>
        <w:t>增加园区建设发展有限责任公司注册资金2000万元。</w:t>
      </w:r>
    </w:p>
    <w:p>
      <w:pPr>
        <w:spacing w:line="570" w:lineRule="exact"/>
        <w:ind w:firstLine="630"/>
        <w:rPr>
          <w:rFonts w:ascii="仿宋_GB2312" w:eastAsia="仿宋_GB2312"/>
          <w:spacing w:val="-8"/>
          <w:sz w:val="32"/>
          <w:szCs w:val="32"/>
        </w:rPr>
      </w:pPr>
      <w:r>
        <w:rPr>
          <w:rFonts w:hint="eastAsia" w:ascii="仿宋_GB2312" w:eastAsia="仿宋_GB2312"/>
          <w:spacing w:val="-8"/>
          <w:sz w:val="32"/>
          <w:szCs w:val="32"/>
        </w:rPr>
        <w:t>需要说明的是，为保证一般预算收支平衡，加大盘活统筹财政资金使用力度，财政统筹2017年及以前年度财政存量资金，用于化解隐形政府债务5171万元，弥补当年财力缺口。</w:t>
      </w:r>
    </w:p>
    <w:p>
      <w:pPr>
        <w:widowControl/>
        <w:spacing w:line="570" w:lineRule="exact"/>
        <w:ind w:firstLine="608" w:firstLineChars="200"/>
        <w:rPr>
          <w:rFonts w:ascii="黑体" w:hAnsi="黑体" w:eastAsia="黑体"/>
          <w:spacing w:val="-8"/>
          <w:kern w:val="0"/>
          <w:sz w:val="32"/>
          <w:szCs w:val="32"/>
        </w:rPr>
      </w:pPr>
      <w:r>
        <w:rPr>
          <w:rFonts w:hint="eastAsia" w:ascii="楷体_GB2312" w:eastAsia="楷体_GB2312"/>
          <w:spacing w:val="-8"/>
          <w:sz w:val="32"/>
          <w:szCs w:val="32"/>
        </w:rPr>
        <w:t>（三）</w:t>
      </w:r>
      <w:r>
        <w:rPr>
          <w:rFonts w:hint="eastAsia" w:ascii="黑体" w:hAnsi="黑体" w:eastAsia="黑体"/>
          <w:spacing w:val="-8"/>
          <w:sz w:val="32"/>
          <w:szCs w:val="32"/>
        </w:rPr>
        <w:t>平衡情况</w:t>
      </w:r>
    </w:p>
    <w:p>
      <w:pPr>
        <w:spacing w:line="570" w:lineRule="exact"/>
        <w:ind w:firstLine="630"/>
        <w:rPr>
          <w:rFonts w:ascii="仿宋_GB2312" w:eastAsia="仿宋_GB2312"/>
          <w:spacing w:val="-8"/>
          <w:sz w:val="32"/>
          <w:szCs w:val="32"/>
        </w:rPr>
      </w:pPr>
      <w:r>
        <w:rPr>
          <w:rFonts w:hint="eastAsia" w:ascii="仿宋_GB2312" w:eastAsia="仿宋_GB2312"/>
          <w:spacing w:val="-8"/>
          <w:sz w:val="32"/>
          <w:szCs w:val="32"/>
        </w:rPr>
        <w:t>一般公共预算收入、上年结转、上级补助收入、调入资金等总收入预计为276208万元（待与市局核对完成后调整）。一般公共预算支出预计为252803万元，剔除上解支出2483万元和债券还本支出4767万元，安排预算稳定调节基金4523万元，结转下年支出11632万元，当年实现收支平衡。</w:t>
      </w:r>
    </w:p>
    <w:p>
      <w:pPr>
        <w:spacing w:line="570" w:lineRule="exact"/>
        <w:ind w:firstLine="684" w:firstLineChars="225"/>
        <w:rPr>
          <w:rFonts w:ascii="楷体_GB2312" w:eastAsia="楷体_GB2312"/>
          <w:spacing w:val="-8"/>
          <w:sz w:val="32"/>
          <w:szCs w:val="32"/>
        </w:rPr>
      </w:pPr>
      <w:r>
        <w:rPr>
          <w:rFonts w:hint="eastAsia" w:ascii="楷体_GB2312" w:eastAsia="楷体_GB2312"/>
          <w:spacing w:val="-8"/>
          <w:sz w:val="32"/>
          <w:szCs w:val="32"/>
        </w:rPr>
        <w:t>二、政府性基金预算调整情况</w:t>
      </w:r>
    </w:p>
    <w:p>
      <w:pPr>
        <w:spacing w:line="570" w:lineRule="exact"/>
        <w:ind w:firstLine="684" w:firstLineChars="225"/>
        <w:rPr>
          <w:rFonts w:ascii="楷体_GB2312" w:eastAsia="楷体_GB2312"/>
          <w:spacing w:val="-8"/>
          <w:sz w:val="32"/>
          <w:szCs w:val="32"/>
        </w:rPr>
      </w:pPr>
      <w:r>
        <w:rPr>
          <w:rFonts w:hint="eastAsia" w:ascii="楷体_GB2312" w:eastAsia="楷体_GB2312"/>
          <w:spacing w:val="-8"/>
          <w:sz w:val="32"/>
          <w:szCs w:val="32"/>
        </w:rPr>
        <w:t>（一）收入情况</w:t>
      </w:r>
    </w:p>
    <w:p>
      <w:pPr>
        <w:spacing w:line="570" w:lineRule="exact"/>
        <w:ind w:firstLine="684" w:firstLineChars="225"/>
        <w:rPr>
          <w:rFonts w:ascii="仿宋_GB2312" w:eastAsia="仿宋_GB2312"/>
          <w:spacing w:val="-8"/>
          <w:sz w:val="32"/>
          <w:szCs w:val="32"/>
        </w:rPr>
      </w:pPr>
      <w:r>
        <w:rPr>
          <w:rFonts w:hint="eastAsia" w:ascii="仿宋_GB2312" w:eastAsia="仿宋_GB2312"/>
          <w:spacing w:val="-8"/>
          <w:sz w:val="32"/>
          <w:szCs w:val="32"/>
        </w:rPr>
        <w:t>经满城区人民代表大会第二届二次会议批准的2018年政府性基金预算收入任务为121538万元。满城区二届人大常委会第十四次会议批准政府性基金预算收入任务调整为182541万元，全年实际完成188391万元，占调整预算的103.2%。</w:t>
      </w:r>
    </w:p>
    <w:p>
      <w:pPr>
        <w:spacing w:line="570" w:lineRule="exact"/>
        <w:ind w:firstLine="684" w:firstLineChars="225"/>
        <w:rPr>
          <w:rFonts w:ascii="楷体_GB2312" w:eastAsia="楷体_GB2312"/>
          <w:spacing w:val="-8"/>
          <w:sz w:val="32"/>
          <w:szCs w:val="32"/>
        </w:rPr>
      </w:pPr>
      <w:r>
        <w:rPr>
          <w:rFonts w:hint="eastAsia" w:ascii="楷体_GB2312" w:eastAsia="楷体_GB2312"/>
          <w:spacing w:val="-8"/>
          <w:sz w:val="32"/>
          <w:szCs w:val="32"/>
        </w:rPr>
        <w:t>（二）支出情况</w:t>
      </w:r>
    </w:p>
    <w:p>
      <w:pPr>
        <w:spacing w:line="570" w:lineRule="exact"/>
        <w:ind w:firstLine="608" w:firstLineChars="200"/>
        <w:rPr>
          <w:rFonts w:ascii="仿宋_GB2312" w:eastAsia="仿宋_GB2312"/>
          <w:spacing w:val="-8"/>
          <w:sz w:val="32"/>
          <w:szCs w:val="32"/>
        </w:rPr>
      </w:pPr>
      <w:r>
        <w:rPr>
          <w:rFonts w:hint="eastAsia" w:ascii="仿宋_GB2312" w:eastAsia="仿宋_GB2312"/>
          <w:spacing w:val="-8"/>
          <w:sz w:val="32"/>
          <w:szCs w:val="32"/>
        </w:rPr>
        <w:t>满城区人民代表大会第二届二次会议批准的2018年政府性基金预算支出为79847万元。满城区二届人大常委会第十四次会议批准政府性基金预算支出调整为137835万元，加上专项债</w:t>
      </w:r>
      <w:bookmarkStart w:id="0" w:name="_GoBack"/>
      <w:bookmarkEnd w:id="0"/>
      <w:r>
        <w:rPr>
          <w:rFonts w:hint="eastAsia" w:ascii="仿宋_GB2312" w:eastAsia="仿宋_GB2312"/>
          <w:spacing w:val="-8"/>
          <w:sz w:val="32"/>
          <w:szCs w:val="32"/>
          <w:lang w:eastAsia="zh-CN"/>
        </w:rPr>
        <w:t>券</w:t>
      </w:r>
      <w:r>
        <w:rPr>
          <w:rFonts w:hint="eastAsia" w:ascii="仿宋_GB2312" w:eastAsia="仿宋_GB2312"/>
          <w:spacing w:val="-8"/>
          <w:sz w:val="32"/>
          <w:szCs w:val="32"/>
        </w:rPr>
        <w:t>增支，政府性基金预算支出调整为140988万元，增支3153万元。</w:t>
      </w:r>
    </w:p>
    <w:p>
      <w:pPr>
        <w:spacing w:line="570" w:lineRule="exact"/>
        <w:ind w:firstLine="608" w:firstLineChars="200"/>
        <w:rPr>
          <w:rFonts w:ascii="黑体" w:hAnsi="黑体" w:eastAsia="黑体"/>
          <w:spacing w:val="-8"/>
          <w:sz w:val="32"/>
          <w:szCs w:val="32"/>
        </w:rPr>
      </w:pPr>
      <w:r>
        <w:rPr>
          <w:rFonts w:hint="eastAsia" w:ascii="黑体" w:hAnsi="黑体" w:eastAsia="黑体"/>
          <w:spacing w:val="-8"/>
          <w:sz w:val="32"/>
          <w:szCs w:val="32"/>
        </w:rPr>
        <w:t>（三）平衡情况</w:t>
      </w:r>
    </w:p>
    <w:p>
      <w:pPr>
        <w:spacing w:line="570" w:lineRule="exact"/>
        <w:ind w:firstLine="630"/>
        <w:rPr>
          <w:rFonts w:ascii="仿宋_GB2312" w:eastAsia="仿宋_GB2312"/>
          <w:spacing w:val="-8"/>
          <w:sz w:val="32"/>
          <w:szCs w:val="32"/>
        </w:rPr>
      </w:pPr>
      <w:r>
        <w:rPr>
          <w:rFonts w:hint="eastAsia" w:ascii="仿宋_GB2312" w:eastAsia="仿宋_GB2312"/>
          <w:spacing w:val="-8"/>
          <w:sz w:val="32"/>
          <w:szCs w:val="32"/>
        </w:rPr>
        <w:t>政府性基金预算收入、上年结转、上级补助收入、地方政府债券等总收入预计为246469万元（待与市局核对完成后调整）；政府性基金预算支出预计为140988万元，调出资金51907万元，债券还本支出2179万元，结转下年支出51395万元，当年实现收支平衡。</w:t>
      </w:r>
    </w:p>
    <w:p>
      <w:pPr>
        <w:spacing w:line="570" w:lineRule="exact"/>
        <w:ind w:firstLine="608" w:firstLineChars="200"/>
        <w:rPr>
          <w:rFonts w:ascii="黑体" w:hAnsi="黑体" w:eastAsia="黑体"/>
          <w:spacing w:val="-8"/>
          <w:sz w:val="32"/>
          <w:szCs w:val="32"/>
        </w:rPr>
      </w:pPr>
      <w:r>
        <w:rPr>
          <w:rFonts w:hint="eastAsia" w:ascii="黑体" w:hAnsi="黑体" w:eastAsia="黑体"/>
          <w:spacing w:val="-8"/>
          <w:sz w:val="32"/>
          <w:szCs w:val="32"/>
        </w:rPr>
        <w:t>三、社保基金预算调整情况</w:t>
      </w:r>
    </w:p>
    <w:p>
      <w:pPr>
        <w:pStyle w:val="11"/>
        <w:snapToGrid w:val="0"/>
        <w:spacing w:line="480" w:lineRule="exact"/>
        <w:ind w:firstLine="640"/>
        <w:rPr>
          <w:rFonts w:ascii="仿宋_GB2312" w:eastAsia="仿宋_GB2312"/>
          <w:spacing w:val="-8"/>
          <w:kern w:val="2"/>
          <w:sz w:val="32"/>
          <w:szCs w:val="32"/>
        </w:rPr>
      </w:pPr>
      <w:r>
        <w:rPr>
          <w:rFonts w:hint="eastAsia" w:ascii="仿宋_GB2312" w:eastAsia="仿宋_GB2312"/>
          <w:spacing w:val="-8"/>
          <w:kern w:val="2"/>
          <w:sz w:val="32"/>
          <w:szCs w:val="32"/>
        </w:rPr>
        <w:t>由于城乡居民养老保险提高补助标准及其他保险提高缴费基数，2018年社会保险基金收入由年初预算63896万元调整为65978万元。社会保险基金支出由年初预算60780万元调整为62620万元。</w:t>
      </w:r>
    </w:p>
    <w:p>
      <w:pPr>
        <w:pStyle w:val="11"/>
        <w:snapToGrid w:val="0"/>
        <w:spacing w:line="480" w:lineRule="exact"/>
        <w:ind w:firstLine="640"/>
        <w:rPr>
          <w:rFonts w:ascii="仿宋_GB2312" w:eastAsia="仿宋_GB2312"/>
          <w:bCs/>
          <w:sz w:val="32"/>
          <w:szCs w:val="32"/>
        </w:rPr>
      </w:pPr>
      <w:r>
        <w:rPr>
          <w:rFonts w:hint="eastAsia" w:ascii="仿宋_GB2312" w:eastAsia="仿宋_GB2312"/>
          <w:bCs/>
          <w:sz w:val="32"/>
          <w:szCs w:val="32"/>
        </w:rPr>
        <w:t>社会保险基金当年结余3116万元调整为3358万元。按照相关法规，社保基金相互独立，不能调剂使用。</w:t>
      </w:r>
    </w:p>
    <w:p>
      <w:pPr>
        <w:pStyle w:val="2"/>
        <w:adjustRightInd w:val="0"/>
        <w:ind w:firstLine="680" w:firstLineChars="200"/>
        <w:contextualSpacing/>
        <w:rPr>
          <w:rFonts w:ascii="黑体" w:hAnsi="黑体" w:eastAsia="黑体"/>
          <w:bCs/>
          <w:spacing w:val="10"/>
          <w:sz w:val="32"/>
          <w:szCs w:val="32"/>
        </w:rPr>
      </w:pPr>
      <w:r>
        <w:rPr>
          <w:rFonts w:hint="eastAsia" w:ascii="黑体" w:hAnsi="黑体" w:eastAsia="黑体"/>
          <w:bCs/>
          <w:spacing w:val="10"/>
          <w:sz w:val="32"/>
          <w:szCs w:val="32"/>
        </w:rPr>
        <w:t>四、“三公”</w:t>
      </w:r>
      <w:r>
        <w:rPr>
          <w:rFonts w:ascii="黑体" w:hAnsi="黑体" w:eastAsia="黑体"/>
          <w:bCs/>
          <w:spacing w:val="10"/>
          <w:sz w:val="32"/>
          <w:szCs w:val="32"/>
        </w:rPr>
        <w:t>经费</w:t>
      </w:r>
      <w:r>
        <w:rPr>
          <w:rFonts w:hint="eastAsia" w:ascii="黑体" w:hAnsi="黑体" w:eastAsia="黑体"/>
          <w:bCs/>
          <w:spacing w:val="10"/>
          <w:sz w:val="32"/>
          <w:szCs w:val="32"/>
        </w:rPr>
        <w:t>预算调整情况</w:t>
      </w:r>
    </w:p>
    <w:p>
      <w:pPr>
        <w:ind w:firstLine="608" w:firstLineChars="200"/>
        <w:rPr>
          <w:rFonts w:ascii="仿宋_GB2312" w:eastAsia="仿宋_GB2312"/>
          <w:spacing w:val="-8"/>
          <w:sz w:val="32"/>
          <w:szCs w:val="32"/>
        </w:rPr>
      </w:pPr>
      <w:r>
        <w:rPr>
          <w:rFonts w:hint="eastAsia" w:ascii="仿宋_GB2312" w:eastAsia="仿宋_GB2312"/>
          <w:spacing w:val="-8"/>
          <w:sz w:val="32"/>
          <w:szCs w:val="32"/>
        </w:rPr>
        <w:t>满城区人民代表大会第二届二次会议批准我区2018年财政性资金安排“三公”经费预算中因公出国费为0，会议费安排为11万。</w:t>
      </w:r>
    </w:p>
    <w:p>
      <w:pPr>
        <w:ind w:firstLine="608" w:firstLineChars="200"/>
        <w:rPr>
          <w:rFonts w:ascii="仿宋_GB2312" w:eastAsia="仿宋_GB2312"/>
          <w:spacing w:val="-8"/>
          <w:sz w:val="32"/>
          <w:szCs w:val="32"/>
        </w:rPr>
      </w:pPr>
      <w:r>
        <w:rPr>
          <w:rFonts w:hint="eastAsia" w:ascii="仿宋_GB2312" w:eastAsia="仿宋_GB2312"/>
          <w:spacing w:val="-8"/>
          <w:sz w:val="32"/>
          <w:szCs w:val="32"/>
        </w:rPr>
        <w:t>现</w:t>
      </w:r>
      <w:r>
        <w:rPr>
          <w:rFonts w:ascii="仿宋_GB2312" w:eastAsia="仿宋_GB2312"/>
          <w:spacing w:val="-8"/>
          <w:sz w:val="32"/>
          <w:szCs w:val="32"/>
        </w:rPr>
        <w:t>根据实际情况，需增加</w:t>
      </w:r>
      <w:r>
        <w:rPr>
          <w:rFonts w:hint="eastAsia" w:ascii="仿宋_GB2312" w:eastAsia="仿宋_GB2312"/>
          <w:spacing w:val="-8"/>
          <w:sz w:val="32"/>
          <w:szCs w:val="32"/>
        </w:rPr>
        <w:t>因公出国（境）费7.2万元</w:t>
      </w:r>
      <w:r>
        <w:rPr>
          <w:rFonts w:ascii="仿宋_GB2312" w:eastAsia="仿宋_GB2312"/>
          <w:spacing w:val="-8"/>
          <w:sz w:val="32"/>
          <w:szCs w:val="32"/>
        </w:rPr>
        <w:t>，</w:t>
      </w:r>
      <w:r>
        <w:rPr>
          <w:rFonts w:hint="eastAsia" w:ascii="仿宋_GB2312" w:eastAsia="仿宋_GB2312"/>
          <w:spacing w:val="-8"/>
          <w:sz w:val="32"/>
          <w:szCs w:val="32"/>
        </w:rPr>
        <w:t>需增加旅发大会等会议费142.4万元。</w:t>
      </w:r>
    </w:p>
    <w:p>
      <w:pPr>
        <w:spacing w:line="570" w:lineRule="exact"/>
        <w:ind w:firstLine="630"/>
        <w:rPr>
          <w:rFonts w:ascii="仿宋_GB2312" w:eastAsia="仿宋_GB2312"/>
          <w:spacing w:val="-8"/>
          <w:sz w:val="32"/>
          <w:szCs w:val="32"/>
        </w:rPr>
      </w:pPr>
    </w:p>
    <w:p>
      <w:pPr>
        <w:spacing w:line="570" w:lineRule="exact"/>
        <w:ind w:firstLine="630"/>
        <w:rPr>
          <w:rFonts w:ascii="仿宋_GB2312" w:eastAsia="仿宋_GB2312"/>
          <w:spacing w:val="-8"/>
          <w:sz w:val="32"/>
          <w:szCs w:val="32"/>
        </w:rPr>
      </w:pPr>
      <w:r>
        <w:rPr>
          <w:rFonts w:hint="eastAsia" w:ascii="仿宋_GB2312" w:hAnsi="宋体" w:eastAsia="仿宋_GB2312"/>
          <w:spacing w:val="-8"/>
          <w:sz w:val="32"/>
          <w:szCs w:val="32"/>
        </w:rPr>
        <w:t>附件:1、2018年财政收入完成情</w:t>
      </w:r>
      <w:r>
        <w:rPr>
          <w:rFonts w:hint="eastAsia" w:ascii="仿宋_GB2312" w:hAnsi="宋体" w:eastAsia="仿宋_GB2312"/>
          <w:sz w:val="32"/>
          <w:szCs w:val="32"/>
        </w:rPr>
        <w:t>况表</w:t>
      </w:r>
    </w:p>
    <w:p>
      <w:pPr>
        <w:spacing w:line="570" w:lineRule="exact"/>
        <w:ind w:firstLine="1424" w:firstLineChars="445"/>
        <w:rPr>
          <w:rFonts w:ascii="仿宋_GB2312" w:hAnsi="宋体" w:eastAsia="仿宋_GB2312"/>
          <w:sz w:val="32"/>
          <w:szCs w:val="32"/>
        </w:rPr>
      </w:pPr>
      <w:r>
        <w:rPr>
          <w:rFonts w:hint="eastAsia" w:ascii="仿宋_GB2312" w:hAnsi="宋体" w:eastAsia="仿宋_GB2312"/>
          <w:sz w:val="32"/>
          <w:szCs w:val="32"/>
        </w:rPr>
        <w:t>2、2018年一般公共预算收支平衡表</w:t>
      </w:r>
    </w:p>
    <w:p>
      <w:pPr>
        <w:spacing w:line="570" w:lineRule="exact"/>
        <w:ind w:firstLine="1424" w:firstLineChars="445"/>
        <w:rPr>
          <w:rFonts w:ascii="仿宋_GB2312" w:hAnsi="宋体" w:eastAsia="仿宋_GB2312"/>
          <w:sz w:val="32"/>
          <w:szCs w:val="32"/>
        </w:rPr>
      </w:pPr>
      <w:r>
        <w:rPr>
          <w:rFonts w:hint="eastAsia" w:ascii="仿宋_GB2312" w:hAnsi="宋体" w:eastAsia="仿宋_GB2312"/>
          <w:sz w:val="32"/>
          <w:szCs w:val="32"/>
        </w:rPr>
        <w:t>3、2018年政府性基金预算收支平衡表</w:t>
      </w:r>
    </w:p>
    <w:p>
      <w:pPr>
        <w:spacing w:line="560" w:lineRule="exact"/>
        <w:ind w:firstLine="944" w:firstLineChars="295"/>
        <w:rPr>
          <w:rFonts w:ascii="方正仿宋简体" w:hAnsi="宋体" w:eastAsia="方正仿宋简体"/>
          <w:sz w:val="32"/>
          <w:szCs w:val="32"/>
        </w:rPr>
      </w:pPr>
    </w:p>
    <w:p>
      <w:pPr>
        <w:spacing w:line="560" w:lineRule="exact"/>
        <w:jc w:val="left"/>
        <w:rPr>
          <w:rFonts w:ascii="黑体" w:hAnsi="宋体" w:eastAsia="黑体"/>
          <w:spacing w:val="-8"/>
          <w:sz w:val="32"/>
          <w:szCs w:val="32"/>
        </w:rPr>
      </w:pPr>
      <w:r>
        <w:rPr>
          <w:rFonts w:hint="eastAsia" w:ascii="黑体" w:hAnsi="宋体" w:eastAsia="黑体"/>
          <w:spacing w:val="-8"/>
          <w:sz w:val="32"/>
          <w:szCs w:val="32"/>
        </w:rPr>
        <w:br w:type="page"/>
      </w:r>
      <w:r>
        <w:rPr>
          <w:rFonts w:hint="eastAsia" w:ascii="黑体" w:hAnsi="宋体" w:eastAsia="黑体"/>
          <w:spacing w:val="-8"/>
          <w:sz w:val="32"/>
          <w:szCs w:val="32"/>
        </w:rPr>
        <w:t>附件1：</w:t>
      </w:r>
    </w:p>
    <w:p>
      <w:pPr>
        <w:spacing w:line="300" w:lineRule="exact"/>
        <w:jc w:val="left"/>
        <w:rPr>
          <w:rFonts w:ascii="黑体" w:hAnsi="宋体" w:eastAsia="黑体"/>
          <w:spacing w:val="-8"/>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2018年财政收入完成情况表</w:t>
      </w:r>
    </w:p>
    <w:p>
      <w:pPr>
        <w:spacing w:line="300" w:lineRule="exact"/>
        <w:jc w:val="center"/>
        <w:rPr>
          <w:rFonts w:ascii="方正小标宋简体" w:eastAsia="方正小标宋简体"/>
          <w:sz w:val="44"/>
          <w:szCs w:val="44"/>
        </w:rPr>
      </w:pPr>
    </w:p>
    <w:p>
      <w:pPr>
        <w:widowControl/>
        <w:spacing w:line="360" w:lineRule="exact"/>
        <w:jc w:val="right"/>
        <w:rPr>
          <w:rFonts w:ascii="仿宋_GB2312" w:eastAsia="仿宋_GB2312"/>
          <w:spacing w:val="-8"/>
          <w:kern w:val="0"/>
          <w:sz w:val="28"/>
          <w:szCs w:val="28"/>
        </w:rPr>
      </w:pPr>
      <w:r>
        <w:rPr>
          <w:rFonts w:hint="eastAsia" w:ascii="仿宋_GB2312" w:eastAsia="仿宋_GB2312"/>
          <w:spacing w:val="-8"/>
          <w:kern w:val="0"/>
          <w:sz w:val="28"/>
          <w:szCs w:val="28"/>
        </w:rPr>
        <w:t>单位：万元</w:t>
      </w:r>
    </w:p>
    <w:tbl>
      <w:tblPr>
        <w:tblStyle w:val="6"/>
        <w:tblW w:w="8648" w:type="dxa"/>
        <w:tblInd w:w="94" w:type="dxa"/>
        <w:tblLayout w:type="autofit"/>
        <w:tblCellMar>
          <w:top w:w="0" w:type="dxa"/>
          <w:left w:w="108" w:type="dxa"/>
          <w:bottom w:w="0" w:type="dxa"/>
          <w:right w:w="108" w:type="dxa"/>
        </w:tblCellMar>
      </w:tblPr>
      <w:tblGrid>
        <w:gridCol w:w="2788"/>
        <w:gridCol w:w="1336"/>
        <w:gridCol w:w="1233"/>
        <w:gridCol w:w="1028"/>
        <w:gridCol w:w="1084"/>
        <w:gridCol w:w="1179"/>
      </w:tblGrid>
      <w:tr>
        <w:tblPrEx>
          <w:tblCellMar>
            <w:top w:w="0" w:type="dxa"/>
            <w:left w:w="108" w:type="dxa"/>
            <w:bottom w:w="0" w:type="dxa"/>
            <w:right w:w="108" w:type="dxa"/>
          </w:tblCellMar>
        </w:tblPrEx>
        <w:trPr>
          <w:trHeight w:val="987" w:hRule="atLeast"/>
        </w:trPr>
        <w:tc>
          <w:tcPr>
            <w:tcW w:w="2788" w:type="dxa"/>
            <w:tcBorders>
              <w:top w:val="single" w:color="auto" w:sz="12" w:space="0"/>
              <w:left w:val="single" w:color="auto" w:sz="12" w:space="0"/>
              <w:bottom w:val="single" w:color="auto" w:sz="4" w:space="0"/>
              <w:right w:val="single" w:color="auto" w:sz="4" w:space="0"/>
            </w:tcBorders>
            <w:noWrap/>
            <w:vAlign w:val="center"/>
          </w:tcPr>
          <w:p>
            <w:pPr>
              <w:widowControl/>
              <w:spacing w:line="360" w:lineRule="exact"/>
              <w:jc w:val="center"/>
              <w:rPr>
                <w:rFonts w:ascii="黑体" w:hAnsi="宋体" w:eastAsia="黑体" w:cs="宋体"/>
                <w:bCs/>
                <w:spacing w:val="-8"/>
                <w:kern w:val="0"/>
                <w:sz w:val="28"/>
                <w:szCs w:val="28"/>
              </w:rPr>
            </w:pPr>
            <w:r>
              <w:rPr>
                <w:rFonts w:hint="eastAsia" w:ascii="黑体" w:hAnsi="宋体" w:eastAsia="黑体" w:cs="宋体"/>
                <w:bCs/>
                <w:spacing w:val="-8"/>
                <w:kern w:val="0"/>
                <w:sz w:val="28"/>
                <w:szCs w:val="28"/>
              </w:rPr>
              <w:t>项  目</w:t>
            </w:r>
          </w:p>
        </w:tc>
        <w:tc>
          <w:tcPr>
            <w:tcW w:w="1336" w:type="dxa"/>
            <w:tcBorders>
              <w:top w:val="single" w:color="auto" w:sz="12" w:space="0"/>
              <w:left w:val="nil"/>
              <w:bottom w:val="single" w:color="auto" w:sz="4" w:space="0"/>
              <w:right w:val="single" w:color="auto" w:sz="4" w:space="0"/>
            </w:tcBorders>
            <w:vAlign w:val="center"/>
          </w:tcPr>
          <w:p>
            <w:pPr>
              <w:widowControl/>
              <w:spacing w:line="360" w:lineRule="exact"/>
              <w:jc w:val="center"/>
              <w:rPr>
                <w:rFonts w:ascii="黑体" w:hAnsi="宋体" w:eastAsia="黑体" w:cs="宋体"/>
                <w:bCs/>
                <w:spacing w:val="-8"/>
                <w:kern w:val="0"/>
                <w:sz w:val="28"/>
                <w:szCs w:val="28"/>
              </w:rPr>
            </w:pPr>
            <w:r>
              <w:rPr>
                <w:rFonts w:hint="eastAsia" w:ascii="黑体" w:hAnsi="宋体" w:eastAsia="黑体" w:cs="宋体"/>
                <w:bCs/>
                <w:spacing w:val="-8"/>
                <w:kern w:val="0"/>
                <w:sz w:val="28"/>
                <w:szCs w:val="28"/>
              </w:rPr>
              <w:t>调整预算</w:t>
            </w:r>
          </w:p>
        </w:tc>
        <w:tc>
          <w:tcPr>
            <w:tcW w:w="1233" w:type="dxa"/>
            <w:tcBorders>
              <w:top w:val="single" w:color="auto" w:sz="12" w:space="0"/>
              <w:left w:val="nil"/>
              <w:bottom w:val="single" w:color="auto" w:sz="4" w:space="0"/>
              <w:right w:val="single" w:color="auto" w:sz="4" w:space="0"/>
            </w:tcBorders>
            <w:vAlign w:val="center"/>
          </w:tcPr>
          <w:p>
            <w:pPr>
              <w:widowControl/>
              <w:spacing w:line="360" w:lineRule="exact"/>
              <w:jc w:val="center"/>
              <w:rPr>
                <w:rFonts w:ascii="黑体" w:hAnsi="宋体" w:eastAsia="黑体" w:cs="宋体"/>
                <w:bCs/>
                <w:spacing w:val="-8"/>
                <w:kern w:val="0"/>
                <w:sz w:val="28"/>
                <w:szCs w:val="28"/>
              </w:rPr>
            </w:pPr>
            <w:r>
              <w:rPr>
                <w:rFonts w:hint="eastAsia" w:ascii="黑体" w:hAnsi="宋体" w:eastAsia="黑体" w:cs="宋体"/>
                <w:bCs/>
                <w:spacing w:val="-8"/>
                <w:kern w:val="0"/>
                <w:sz w:val="28"/>
                <w:szCs w:val="28"/>
              </w:rPr>
              <w:t>累计</w:t>
            </w:r>
          </w:p>
          <w:p>
            <w:pPr>
              <w:widowControl/>
              <w:spacing w:line="360" w:lineRule="exact"/>
              <w:jc w:val="center"/>
              <w:rPr>
                <w:rFonts w:ascii="黑体" w:hAnsi="宋体" w:eastAsia="黑体" w:cs="宋体"/>
                <w:bCs/>
                <w:spacing w:val="-8"/>
                <w:kern w:val="0"/>
                <w:sz w:val="28"/>
                <w:szCs w:val="28"/>
              </w:rPr>
            </w:pPr>
            <w:r>
              <w:rPr>
                <w:rFonts w:hint="eastAsia" w:ascii="黑体" w:hAnsi="宋体" w:eastAsia="黑体" w:cs="宋体"/>
                <w:bCs/>
                <w:spacing w:val="-8"/>
                <w:kern w:val="0"/>
                <w:sz w:val="28"/>
                <w:szCs w:val="28"/>
              </w:rPr>
              <w:t>完成</w:t>
            </w:r>
          </w:p>
        </w:tc>
        <w:tc>
          <w:tcPr>
            <w:tcW w:w="1028" w:type="dxa"/>
            <w:tcBorders>
              <w:top w:val="single" w:color="auto" w:sz="12" w:space="0"/>
              <w:left w:val="nil"/>
              <w:bottom w:val="single" w:color="auto" w:sz="4" w:space="0"/>
              <w:right w:val="single" w:color="auto" w:sz="4" w:space="0"/>
            </w:tcBorders>
            <w:vAlign w:val="center"/>
          </w:tcPr>
          <w:p>
            <w:pPr>
              <w:widowControl/>
              <w:spacing w:line="360" w:lineRule="exact"/>
              <w:jc w:val="center"/>
              <w:rPr>
                <w:rFonts w:ascii="黑体" w:hAnsi="宋体" w:eastAsia="黑体" w:cs="宋体"/>
                <w:bCs/>
                <w:spacing w:val="-8"/>
                <w:kern w:val="0"/>
                <w:sz w:val="28"/>
                <w:szCs w:val="28"/>
              </w:rPr>
            </w:pPr>
            <w:r>
              <w:rPr>
                <w:rFonts w:hint="eastAsia" w:ascii="黑体" w:hAnsi="宋体" w:eastAsia="黑体" w:cs="宋体"/>
                <w:bCs/>
                <w:spacing w:val="-8"/>
                <w:kern w:val="0"/>
                <w:sz w:val="28"/>
                <w:szCs w:val="28"/>
              </w:rPr>
              <w:t>去年</w:t>
            </w:r>
          </w:p>
          <w:p>
            <w:pPr>
              <w:widowControl/>
              <w:spacing w:line="360" w:lineRule="exact"/>
              <w:jc w:val="center"/>
              <w:rPr>
                <w:rFonts w:ascii="黑体" w:hAnsi="宋体" w:eastAsia="黑体" w:cs="宋体"/>
                <w:bCs/>
                <w:spacing w:val="-8"/>
                <w:kern w:val="0"/>
                <w:sz w:val="28"/>
                <w:szCs w:val="28"/>
              </w:rPr>
            </w:pPr>
            <w:r>
              <w:rPr>
                <w:rFonts w:hint="eastAsia" w:ascii="黑体" w:hAnsi="宋体" w:eastAsia="黑体" w:cs="宋体"/>
                <w:bCs/>
                <w:spacing w:val="-8"/>
                <w:kern w:val="0"/>
                <w:sz w:val="28"/>
                <w:szCs w:val="28"/>
              </w:rPr>
              <w:t>同期</w:t>
            </w:r>
          </w:p>
        </w:tc>
        <w:tc>
          <w:tcPr>
            <w:tcW w:w="1084" w:type="dxa"/>
            <w:tcBorders>
              <w:top w:val="single" w:color="auto" w:sz="12" w:space="0"/>
              <w:left w:val="nil"/>
              <w:bottom w:val="single" w:color="auto" w:sz="4" w:space="0"/>
              <w:right w:val="single" w:color="auto" w:sz="4" w:space="0"/>
            </w:tcBorders>
            <w:vAlign w:val="center"/>
          </w:tcPr>
          <w:p>
            <w:pPr>
              <w:widowControl/>
              <w:spacing w:line="360" w:lineRule="exact"/>
              <w:jc w:val="center"/>
              <w:rPr>
                <w:rFonts w:ascii="黑体" w:hAnsi="宋体" w:eastAsia="黑体" w:cs="宋体"/>
                <w:bCs/>
                <w:spacing w:val="-8"/>
                <w:kern w:val="0"/>
                <w:sz w:val="28"/>
                <w:szCs w:val="28"/>
              </w:rPr>
            </w:pPr>
            <w:r>
              <w:rPr>
                <w:rFonts w:hint="eastAsia" w:ascii="黑体" w:hAnsi="宋体" w:eastAsia="黑体" w:cs="宋体"/>
                <w:bCs/>
                <w:spacing w:val="-8"/>
                <w:kern w:val="0"/>
                <w:sz w:val="28"/>
                <w:szCs w:val="28"/>
              </w:rPr>
              <w:t>占调整</w:t>
            </w:r>
          </w:p>
          <w:p>
            <w:pPr>
              <w:widowControl/>
              <w:spacing w:line="360" w:lineRule="exact"/>
              <w:jc w:val="center"/>
              <w:rPr>
                <w:rFonts w:ascii="黑体" w:hAnsi="宋体" w:eastAsia="黑体" w:cs="宋体"/>
                <w:bCs/>
                <w:spacing w:val="-8"/>
                <w:kern w:val="0"/>
                <w:sz w:val="28"/>
                <w:szCs w:val="28"/>
              </w:rPr>
            </w:pPr>
            <w:r>
              <w:rPr>
                <w:rFonts w:hint="eastAsia" w:ascii="黑体" w:hAnsi="宋体" w:eastAsia="黑体" w:cs="宋体"/>
                <w:bCs/>
                <w:spacing w:val="-8"/>
                <w:kern w:val="0"/>
                <w:sz w:val="28"/>
                <w:szCs w:val="28"/>
              </w:rPr>
              <w:t>预算%</w:t>
            </w:r>
          </w:p>
        </w:tc>
        <w:tc>
          <w:tcPr>
            <w:tcW w:w="1179" w:type="dxa"/>
            <w:tcBorders>
              <w:top w:val="single" w:color="auto" w:sz="12" w:space="0"/>
              <w:left w:val="nil"/>
              <w:bottom w:val="single" w:color="auto" w:sz="4" w:space="0"/>
              <w:right w:val="single" w:color="auto" w:sz="12" w:space="0"/>
            </w:tcBorders>
            <w:vAlign w:val="center"/>
          </w:tcPr>
          <w:p>
            <w:pPr>
              <w:widowControl/>
              <w:spacing w:line="360" w:lineRule="exact"/>
              <w:jc w:val="center"/>
              <w:rPr>
                <w:rFonts w:ascii="黑体" w:hAnsi="宋体" w:eastAsia="黑体" w:cs="宋体"/>
                <w:bCs/>
                <w:spacing w:val="-8"/>
                <w:kern w:val="0"/>
                <w:sz w:val="28"/>
                <w:szCs w:val="28"/>
              </w:rPr>
            </w:pPr>
            <w:r>
              <w:rPr>
                <w:rFonts w:hint="eastAsia" w:ascii="黑体" w:hAnsi="宋体" w:eastAsia="黑体" w:cs="宋体"/>
                <w:bCs/>
                <w:spacing w:val="-8"/>
                <w:kern w:val="0"/>
                <w:sz w:val="28"/>
                <w:szCs w:val="28"/>
              </w:rPr>
              <w:t>同比</w:t>
            </w:r>
          </w:p>
          <w:p>
            <w:pPr>
              <w:widowControl/>
              <w:spacing w:line="360" w:lineRule="exact"/>
              <w:jc w:val="center"/>
              <w:rPr>
                <w:rFonts w:ascii="黑体" w:hAnsi="宋体" w:eastAsia="黑体" w:cs="宋体"/>
                <w:bCs/>
                <w:spacing w:val="-8"/>
                <w:kern w:val="0"/>
                <w:sz w:val="28"/>
                <w:szCs w:val="28"/>
              </w:rPr>
            </w:pPr>
            <w:r>
              <w:rPr>
                <w:rFonts w:hint="eastAsia" w:ascii="黑体" w:hAnsi="宋体" w:eastAsia="黑体" w:cs="宋体"/>
                <w:bCs/>
                <w:spacing w:val="-8"/>
                <w:kern w:val="0"/>
                <w:sz w:val="28"/>
                <w:szCs w:val="28"/>
              </w:rPr>
              <w:t>增长%</w:t>
            </w: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4" w:space="0"/>
              <w:right w:val="single" w:color="auto" w:sz="4" w:space="0"/>
            </w:tcBorders>
            <w:shd w:val="clear" w:color="auto" w:fill="FFFFFF"/>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全部财政收入</w:t>
            </w:r>
          </w:p>
        </w:tc>
        <w:tc>
          <w:tcPr>
            <w:tcW w:w="1336"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123570</w:t>
            </w:r>
          </w:p>
        </w:tc>
        <w:tc>
          <w:tcPr>
            <w:tcW w:w="1233"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131621</w:t>
            </w:r>
          </w:p>
        </w:tc>
        <w:tc>
          <w:tcPr>
            <w:tcW w:w="1028"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112801</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106.5</w:t>
            </w:r>
          </w:p>
        </w:tc>
        <w:tc>
          <w:tcPr>
            <w:tcW w:w="117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16.7</w:t>
            </w: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4" w:space="0"/>
              <w:right w:val="single" w:color="auto" w:sz="4" w:space="0"/>
            </w:tcBorders>
            <w:shd w:val="clear" w:color="auto" w:fill="FFFFFF"/>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公共财政预算收入</w:t>
            </w:r>
          </w:p>
        </w:tc>
        <w:tc>
          <w:tcPr>
            <w:tcW w:w="1336"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66291</w:t>
            </w:r>
          </w:p>
        </w:tc>
        <w:tc>
          <w:tcPr>
            <w:tcW w:w="1233"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69038</w:t>
            </w:r>
          </w:p>
        </w:tc>
        <w:tc>
          <w:tcPr>
            <w:tcW w:w="1028"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59188</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104.1</w:t>
            </w:r>
          </w:p>
        </w:tc>
        <w:tc>
          <w:tcPr>
            <w:tcW w:w="117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16.6</w:t>
            </w: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4" w:space="0"/>
              <w:right w:val="single" w:color="auto" w:sz="4" w:space="0"/>
            </w:tcBorders>
            <w:shd w:val="clear" w:color="auto" w:fill="FFFFFF"/>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一、国税系统收入</w:t>
            </w:r>
          </w:p>
        </w:tc>
        <w:tc>
          <w:tcPr>
            <w:tcW w:w="1336"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hint="eastAsia" w:ascii="仿宋_GB2312" w:eastAsia="仿宋_GB2312"/>
                <w:color w:val="000000"/>
                <w:spacing w:val="-8"/>
                <w:kern w:val="0"/>
                <w:sz w:val="28"/>
                <w:szCs w:val="28"/>
              </w:rPr>
              <w:t>22989</w:t>
            </w:r>
          </w:p>
        </w:tc>
        <w:tc>
          <w:tcPr>
            <w:tcW w:w="1233"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hint="eastAsia" w:ascii="仿宋_GB2312" w:eastAsia="仿宋_GB2312"/>
                <w:color w:val="000000"/>
                <w:spacing w:val="-8"/>
                <w:kern w:val="0"/>
                <w:sz w:val="28"/>
                <w:szCs w:val="28"/>
              </w:rPr>
              <w:t>15378</w:t>
            </w:r>
          </w:p>
        </w:tc>
        <w:tc>
          <w:tcPr>
            <w:tcW w:w="1028"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hint="eastAsia" w:ascii="仿宋_GB2312" w:eastAsia="仿宋_GB2312"/>
                <w:color w:val="000000"/>
                <w:spacing w:val="-8"/>
                <w:kern w:val="0"/>
                <w:sz w:val="28"/>
                <w:szCs w:val="28"/>
              </w:rPr>
              <w:t>13692</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66.9</w:t>
            </w:r>
          </w:p>
        </w:tc>
        <w:tc>
          <w:tcPr>
            <w:tcW w:w="117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12.3</w:t>
            </w: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其中：1、增值税</w:t>
            </w:r>
          </w:p>
        </w:tc>
        <w:tc>
          <w:tcPr>
            <w:tcW w:w="1336"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11250</w:t>
            </w:r>
          </w:p>
        </w:tc>
        <w:tc>
          <w:tcPr>
            <w:tcW w:w="1233"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9109</w:t>
            </w:r>
          </w:p>
        </w:tc>
        <w:tc>
          <w:tcPr>
            <w:tcW w:w="102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8638</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81.0</w:t>
            </w:r>
          </w:p>
        </w:tc>
        <w:tc>
          <w:tcPr>
            <w:tcW w:w="117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5.5</w:t>
            </w: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4" w:space="0"/>
              <w:right w:val="single" w:color="auto" w:sz="4" w:space="0"/>
            </w:tcBorders>
            <w:noWrap/>
            <w:vAlign w:val="center"/>
          </w:tcPr>
          <w:p>
            <w:pPr>
              <w:widowControl/>
              <w:spacing w:line="360" w:lineRule="exact"/>
              <w:ind w:firstLine="792" w:firstLineChars="3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2、营改增</w:t>
            </w:r>
          </w:p>
        </w:tc>
        <w:tc>
          <w:tcPr>
            <w:tcW w:w="1336"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9844</w:t>
            </w:r>
          </w:p>
        </w:tc>
        <w:tc>
          <w:tcPr>
            <w:tcW w:w="1233"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4162</w:t>
            </w:r>
          </w:p>
        </w:tc>
        <w:tc>
          <w:tcPr>
            <w:tcW w:w="102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3547</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42.3</w:t>
            </w:r>
          </w:p>
        </w:tc>
        <w:tc>
          <w:tcPr>
            <w:tcW w:w="117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17.3</w:t>
            </w: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4" w:space="0"/>
              <w:right w:val="single" w:color="auto" w:sz="4" w:space="0"/>
            </w:tcBorders>
            <w:noWrap/>
            <w:vAlign w:val="center"/>
          </w:tcPr>
          <w:p>
            <w:pPr>
              <w:widowControl/>
              <w:spacing w:line="360" w:lineRule="exact"/>
              <w:ind w:firstLine="728" w:firstLineChars="276"/>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３、企业所得税</w:t>
            </w:r>
          </w:p>
        </w:tc>
        <w:tc>
          <w:tcPr>
            <w:tcW w:w="1336"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1895</w:t>
            </w:r>
          </w:p>
        </w:tc>
        <w:tc>
          <w:tcPr>
            <w:tcW w:w="1233"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2107</w:t>
            </w:r>
          </w:p>
        </w:tc>
        <w:tc>
          <w:tcPr>
            <w:tcW w:w="102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1507</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111.2</w:t>
            </w:r>
          </w:p>
        </w:tc>
        <w:tc>
          <w:tcPr>
            <w:tcW w:w="117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39.8</w:t>
            </w: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4" w:space="0"/>
              <w:right w:val="single" w:color="auto" w:sz="4" w:space="0"/>
            </w:tcBorders>
            <w:shd w:val="clear" w:color="auto" w:fill="FFFFFF"/>
            <w:noWrap/>
            <w:vAlign w:val="center"/>
          </w:tcPr>
          <w:p>
            <w:pPr>
              <w:widowControl/>
              <w:spacing w:line="360" w:lineRule="exact"/>
              <w:rPr>
                <w:rFonts w:ascii="仿宋_GB2312" w:hAnsi="宋体" w:eastAsia="仿宋_GB2312" w:cs="宋体"/>
                <w:bCs/>
                <w:spacing w:val="-8"/>
                <w:kern w:val="0"/>
                <w:sz w:val="28"/>
                <w:szCs w:val="28"/>
              </w:rPr>
            </w:pPr>
            <w:r>
              <w:rPr>
                <w:rFonts w:hint="eastAsia" w:ascii="仿宋_GB2312" w:hAnsi="黑体" w:eastAsia="仿宋_GB2312" w:cs="宋体"/>
                <w:bCs/>
                <w:spacing w:val="-8"/>
                <w:kern w:val="0"/>
                <w:sz w:val="28"/>
                <w:szCs w:val="28"/>
              </w:rPr>
              <w:t>二、地税系统收入</w:t>
            </w:r>
          </w:p>
        </w:tc>
        <w:tc>
          <w:tcPr>
            <w:tcW w:w="1336"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23836</w:t>
            </w:r>
          </w:p>
        </w:tc>
        <w:tc>
          <w:tcPr>
            <w:tcW w:w="1233"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31051</w:t>
            </w:r>
          </w:p>
        </w:tc>
        <w:tc>
          <w:tcPr>
            <w:tcW w:w="1028"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20726</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130.3</w:t>
            </w:r>
          </w:p>
        </w:tc>
        <w:tc>
          <w:tcPr>
            <w:tcW w:w="117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49.8</w:t>
            </w: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其中：1、营业税</w:t>
            </w:r>
          </w:p>
        </w:tc>
        <w:tc>
          <w:tcPr>
            <w:tcW w:w="1336"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p>
        </w:tc>
        <w:tc>
          <w:tcPr>
            <w:tcW w:w="1233"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24</w:t>
            </w:r>
          </w:p>
        </w:tc>
        <w:tc>
          <w:tcPr>
            <w:tcW w:w="102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52</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p>
        </w:tc>
        <w:tc>
          <w:tcPr>
            <w:tcW w:w="117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-53.8</w:t>
            </w: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4" w:space="0"/>
              <w:right w:val="single" w:color="auto" w:sz="4" w:space="0"/>
            </w:tcBorders>
            <w:noWrap/>
            <w:vAlign w:val="center"/>
          </w:tcPr>
          <w:p>
            <w:pPr>
              <w:widowControl/>
              <w:spacing w:line="360" w:lineRule="exact"/>
              <w:ind w:firstLine="792" w:firstLineChars="3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2、营改增</w:t>
            </w:r>
          </w:p>
        </w:tc>
        <w:tc>
          <w:tcPr>
            <w:tcW w:w="1336"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162</w:t>
            </w:r>
          </w:p>
        </w:tc>
        <w:tc>
          <w:tcPr>
            <w:tcW w:w="1233"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20</w:t>
            </w:r>
          </w:p>
        </w:tc>
        <w:tc>
          <w:tcPr>
            <w:tcW w:w="102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86</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12.3</w:t>
            </w:r>
          </w:p>
        </w:tc>
        <w:tc>
          <w:tcPr>
            <w:tcW w:w="117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-76.7</w:t>
            </w: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4" w:space="0"/>
              <w:right w:val="single" w:color="auto" w:sz="4" w:space="0"/>
            </w:tcBorders>
            <w:noWrap/>
            <w:vAlign w:val="center"/>
          </w:tcPr>
          <w:p>
            <w:pPr>
              <w:widowControl/>
              <w:spacing w:line="360" w:lineRule="exact"/>
              <w:ind w:firstLine="792" w:firstLineChars="3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3、企业所得税</w:t>
            </w:r>
          </w:p>
        </w:tc>
        <w:tc>
          <w:tcPr>
            <w:tcW w:w="1336"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2654</w:t>
            </w:r>
          </w:p>
        </w:tc>
        <w:tc>
          <w:tcPr>
            <w:tcW w:w="1233"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1884</w:t>
            </w:r>
          </w:p>
        </w:tc>
        <w:tc>
          <w:tcPr>
            <w:tcW w:w="102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1549</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71.0</w:t>
            </w:r>
          </w:p>
        </w:tc>
        <w:tc>
          <w:tcPr>
            <w:tcW w:w="117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21.6</w:t>
            </w: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4" w:space="0"/>
              <w:right w:val="single" w:color="auto" w:sz="4" w:space="0"/>
            </w:tcBorders>
            <w:noWrap/>
            <w:vAlign w:val="center"/>
          </w:tcPr>
          <w:p>
            <w:pPr>
              <w:widowControl/>
              <w:spacing w:line="360" w:lineRule="exact"/>
              <w:ind w:firstLine="792" w:firstLineChars="3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4、个人所得税</w:t>
            </w:r>
          </w:p>
        </w:tc>
        <w:tc>
          <w:tcPr>
            <w:tcW w:w="1336"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1161</w:t>
            </w:r>
          </w:p>
        </w:tc>
        <w:tc>
          <w:tcPr>
            <w:tcW w:w="1233"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1607</w:t>
            </w:r>
          </w:p>
        </w:tc>
        <w:tc>
          <w:tcPr>
            <w:tcW w:w="102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869</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138.6</w:t>
            </w:r>
          </w:p>
        </w:tc>
        <w:tc>
          <w:tcPr>
            <w:tcW w:w="117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51.4</w:t>
            </w: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4" w:space="0"/>
              <w:right w:val="single" w:color="auto" w:sz="4" w:space="0"/>
            </w:tcBorders>
            <w:noWrap/>
            <w:vAlign w:val="center"/>
          </w:tcPr>
          <w:p>
            <w:pPr>
              <w:widowControl/>
              <w:spacing w:line="360" w:lineRule="exact"/>
              <w:ind w:firstLine="792" w:firstLineChars="3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5、其他各税</w:t>
            </w:r>
          </w:p>
        </w:tc>
        <w:tc>
          <w:tcPr>
            <w:tcW w:w="1336"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19859</w:t>
            </w:r>
          </w:p>
        </w:tc>
        <w:tc>
          <w:tcPr>
            <w:tcW w:w="1233"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27516</w:t>
            </w:r>
          </w:p>
        </w:tc>
        <w:tc>
          <w:tcPr>
            <w:tcW w:w="102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18170</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159.0</w:t>
            </w:r>
          </w:p>
        </w:tc>
        <w:tc>
          <w:tcPr>
            <w:tcW w:w="117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73.2</w:t>
            </w: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4" w:space="0"/>
              <w:right w:val="single" w:color="auto" w:sz="4" w:space="0"/>
            </w:tcBorders>
            <w:noWrap/>
            <w:vAlign w:val="center"/>
          </w:tcPr>
          <w:p>
            <w:pPr>
              <w:widowControl/>
              <w:spacing w:line="360" w:lineRule="exact"/>
              <w:ind w:firstLine="792" w:firstLineChars="3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其中：水资源税</w:t>
            </w:r>
          </w:p>
        </w:tc>
        <w:tc>
          <w:tcPr>
            <w:tcW w:w="1336"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ascii="仿宋_GB2312" w:eastAsia="仿宋_GB2312"/>
                <w:spacing w:val="-8"/>
                <w:kern w:val="0"/>
                <w:sz w:val="28"/>
                <w:szCs w:val="28"/>
              </w:rPr>
              <w:t>524</w:t>
            </w:r>
          </w:p>
        </w:tc>
        <w:tc>
          <w:tcPr>
            <w:tcW w:w="1233"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833</w:t>
            </w:r>
          </w:p>
        </w:tc>
        <w:tc>
          <w:tcPr>
            <w:tcW w:w="102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ascii="仿宋_GB2312" w:eastAsia="仿宋_GB2312"/>
                <w:spacing w:val="-8"/>
                <w:kern w:val="0"/>
                <w:sz w:val="28"/>
                <w:szCs w:val="28"/>
              </w:rPr>
              <w:t>481</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p>
        </w:tc>
        <w:tc>
          <w:tcPr>
            <w:tcW w:w="117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4" w:space="0"/>
              <w:right w:val="single" w:color="auto" w:sz="4" w:space="0"/>
            </w:tcBorders>
            <w:shd w:val="clear" w:color="auto" w:fill="FFFFFF"/>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三、政策性退税</w:t>
            </w:r>
          </w:p>
        </w:tc>
        <w:tc>
          <w:tcPr>
            <w:tcW w:w="1336"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-400</w:t>
            </w:r>
          </w:p>
        </w:tc>
        <w:tc>
          <w:tcPr>
            <w:tcW w:w="1233"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-590</w:t>
            </w:r>
          </w:p>
        </w:tc>
        <w:tc>
          <w:tcPr>
            <w:tcW w:w="1028"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-258</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147.5</w:t>
            </w:r>
          </w:p>
        </w:tc>
        <w:tc>
          <w:tcPr>
            <w:tcW w:w="117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128.7</w:t>
            </w: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4" w:space="0"/>
              <w:right w:val="single" w:color="auto" w:sz="4" w:space="0"/>
            </w:tcBorders>
            <w:shd w:val="clear" w:color="auto" w:fill="FFFFFF"/>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四、财政组织收入</w:t>
            </w:r>
          </w:p>
        </w:tc>
        <w:tc>
          <w:tcPr>
            <w:tcW w:w="1336"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19866</w:t>
            </w:r>
          </w:p>
        </w:tc>
        <w:tc>
          <w:tcPr>
            <w:tcW w:w="1233"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23199</w:t>
            </w:r>
          </w:p>
        </w:tc>
        <w:tc>
          <w:tcPr>
            <w:tcW w:w="1028"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24770</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116.8</w:t>
            </w:r>
          </w:p>
        </w:tc>
        <w:tc>
          <w:tcPr>
            <w:tcW w:w="117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-6.3</w:t>
            </w: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4" w:space="0"/>
              <w:right w:val="single" w:color="auto" w:sz="4" w:space="0"/>
            </w:tcBorders>
            <w:shd w:val="clear" w:color="auto" w:fill="FFFFFF"/>
            <w:noWrap/>
            <w:vAlign w:val="center"/>
          </w:tcPr>
          <w:p>
            <w:pPr>
              <w:widowControl/>
              <w:spacing w:line="36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政府性基金收入</w:t>
            </w:r>
          </w:p>
        </w:tc>
        <w:tc>
          <w:tcPr>
            <w:tcW w:w="1336"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182541</w:t>
            </w:r>
          </w:p>
        </w:tc>
        <w:tc>
          <w:tcPr>
            <w:tcW w:w="1233"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188391</w:t>
            </w:r>
          </w:p>
        </w:tc>
        <w:tc>
          <w:tcPr>
            <w:tcW w:w="102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150987</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103.2</w:t>
            </w:r>
          </w:p>
        </w:tc>
        <w:tc>
          <w:tcPr>
            <w:tcW w:w="117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24.8</w:t>
            </w:r>
          </w:p>
        </w:tc>
      </w:tr>
      <w:tr>
        <w:tblPrEx>
          <w:tblCellMar>
            <w:top w:w="0" w:type="dxa"/>
            <w:left w:w="108" w:type="dxa"/>
            <w:bottom w:w="0" w:type="dxa"/>
            <w:right w:w="108" w:type="dxa"/>
          </w:tblCellMar>
        </w:tblPrEx>
        <w:trPr>
          <w:trHeight w:val="557" w:hRule="atLeast"/>
        </w:trPr>
        <w:tc>
          <w:tcPr>
            <w:tcW w:w="2788" w:type="dxa"/>
            <w:tcBorders>
              <w:top w:val="nil"/>
              <w:left w:val="single" w:color="auto" w:sz="12" w:space="0"/>
              <w:bottom w:val="single" w:color="auto" w:sz="12" w:space="0"/>
              <w:right w:val="single" w:color="auto" w:sz="4" w:space="0"/>
            </w:tcBorders>
            <w:noWrap/>
            <w:vAlign w:val="center"/>
          </w:tcPr>
          <w:p>
            <w:pPr>
              <w:widowControl/>
              <w:spacing w:line="360" w:lineRule="exact"/>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其中：土地基金收入</w:t>
            </w:r>
          </w:p>
        </w:tc>
        <w:tc>
          <w:tcPr>
            <w:tcW w:w="1336" w:type="dxa"/>
            <w:tcBorders>
              <w:top w:val="nil"/>
              <w:left w:val="nil"/>
              <w:bottom w:val="single" w:color="auto" w:sz="12"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172972</w:t>
            </w:r>
          </w:p>
        </w:tc>
        <w:tc>
          <w:tcPr>
            <w:tcW w:w="1233" w:type="dxa"/>
            <w:tcBorders>
              <w:top w:val="nil"/>
              <w:left w:val="nil"/>
              <w:bottom w:val="single" w:color="auto" w:sz="12"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178677</w:t>
            </w:r>
          </w:p>
        </w:tc>
        <w:tc>
          <w:tcPr>
            <w:tcW w:w="1028" w:type="dxa"/>
            <w:tcBorders>
              <w:top w:val="nil"/>
              <w:left w:val="nil"/>
              <w:bottom w:val="single" w:color="auto" w:sz="12" w:space="0"/>
              <w:right w:val="single" w:color="auto" w:sz="4" w:space="0"/>
            </w:tcBorders>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146557</w:t>
            </w:r>
          </w:p>
        </w:tc>
        <w:tc>
          <w:tcPr>
            <w:tcW w:w="1084" w:type="dxa"/>
            <w:tcBorders>
              <w:top w:val="nil"/>
              <w:left w:val="nil"/>
              <w:bottom w:val="single" w:color="auto" w:sz="12" w:space="0"/>
              <w:right w:val="single" w:color="auto" w:sz="4"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103.3</w:t>
            </w:r>
          </w:p>
        </w:tc>
        <w:tc>
          <w:tcPr>
            <w:tcW w:w="1179" w:type="dxa"/>
            <w:tcBorders>
              <w:top w:val="nil"/>
              <w:left w:val="nil"/>
              <w:bottom w:val="single" w:color="auto" w:sz="12" w:space="0"/>
              <w:right w:val="single" w:color="auto" w:sz="12" w:space="0"/>
            </w:tcBorders>
            <w:shd w:val="clear" w:color="auto" w:fill="FFFFFF"/>
            <w:noWrap/>
            <w:vAlign w:val="center"/>
          </w:tcPr>
          <w:p>
            <w:pPr>
              <w:widowControl/>
              <w:spacing w:line="360" w:lineRule="exact"/>
              <w:jc w:val="center"/>
              <w:rPr>
                <w:rFonts w:ascii="仿宋_GB2312" w:eastAsia="仿宋_GB2312"/>
                <w:spacing w:val="-8"/>
                <w:kern w:val="0"/>
                <w:sz w:val="28"/>
                <w:szCs w:val="28"/>
              </w:rPr>
            </w:pPr>
            <w:r>
              <w:rPr>
                <w:rFonts w:hint="eastAsia" w:ascii="仿宋_GB2312" w:eastAsia="仿宋_GB2312"/>
                <w:spacing w:val="-8"/>
                <w:kern w:val="0"/>
                <w:sz w:val="28"/>
                <w:szCs w:val="28"/>
              </w:rPr>
              <w:t>21.9</w:t>
            </w:r>
          </w:p>
        </w:tc>
      </w:tr>
    </w:tbl>
    <w:p>
      <w:pPr>
        <w:rPr>
          <w:rFonts w:ascii="黑体" w:eastAsia="黑体"/>
          <w:sz w:val="32"/>
          <w:szCs w:val="32"/>
        </w:rPr>
      </w:pPr>
    </w:p>
    <w:p>
      <w:pPr>
        <w:rPr>
          <w:rFonts w:ascii="黑体" w:eastAsia="黑体"/>
          <w:sz w:val="32"/>
          <w:szCs w:val="32"/>
        </w:rPr>
      </w:pPr>
    </w:p>
    <w:p>
      <w:pPr>
        <w:rPr>
          <w:rFonts w:ascii="黑体" w:eastAsia="黑体"/>
          <w:sz w:val="32"/>
          <w:szCs w:val="32"/>
        </w:rPr>
      </w:pPr>
      <w:r>
        <w:rPr>
          <w:rFonts w:hint="eastAsia" w:ascii="黑体" w:eastAsia="黑体"/>
          <w:sz w:val="32"/>
          <w:szCs w:val="32"/>
        </w:rPr>
        <w:t>附件2：</w:t>
      </w:r>
    </w:p>
    <w:p>
      <w:pPr>
        <w:spacing w:line="300" w:lineRule="exact"/>
        <w:rPr>
          <w:rFonts w:ascii="黑体" w:eastAsia="黑体"/>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2018年一般公共预算收支平衡表</w:t>
      </w:r>
    </w:p>
    <w:p>
      <w:pPr>
        <w:spacing w:line="300" w:lineRule="exact"/>
        <w:jc w:val="center"/>
        <w:rPr>
          <w:rFonts w:ascii="方正小标宋简体" w:eastAsia="方正小标宋简体"/>
          <w:sz w:val="44"/>
          <w:szCs w:val="44"/>
        </w:rPr>
      </w:pPr>
    </w:p>
    <w:p>
      <w:pPr>
        <w:widowControl/>
        <w:spacing w:line="360" w:lineRule="exact"/>
        <w:jc w:val="righ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单位：万元</w:t>
      </w:r>
    </w:p>
    <w:tbl>
      <w:tblPr>
        <w:tblStyle w:val="6"/>
        <w:tblW w:w="8637" w:type="dxa"/>
        <w:tblInd w:w="94" w:type="dxa"/>
        <w:tblLayout w:type="autofit"/>
        <w:tblCellMar>
          <w:top w:w="0" w:type="dxa"/>
          <w:left w:w="108" w:type="dxa"/>
          <w:bottom w:w="0" w:type="dxa"/>
          <w:right w:w="108" w:type="dxa"/>
        </w:tblCellMar>
      </w:tblPr>
      <w:tblGrid>
        <w:gridCol w:w="2250"/>
        <w:gridCol w:w="1490"/>
        <w:gridCol w:w="3300"/>
        <w:gridCol w:w="1597"/>
      </w:tblGrid>
      <w:tr>
        <w:tblPrEx>
          <w:tblCellMar>
            <w:top w:w="0" w:type="dxa"/>
            <w:left w:w="108" w:type="dxa"/>
            <w:bottom w:w="0" w:type="dxa"/>
            <w:right w:w="108" w:type="dxa"/>
          </w:tblCellMar>
        </w:tblPrEx>
        <w:trPr>
          <w:trHeight w:val="778" w:hRule="atLeast"/>
        </w:trPr>
        <w:tc>
          <w:tcPr>
            <w:tcW w:w="3740" w:type="dxa"/>
            <w:gridSpan w:val="2"/>
            <w:tcBorders>
              <w:top w:val="single" w:color="auto" w:sz="12" w:space="0"/>
              <w:left w:val="single" w:color="auto" w:sz="12" w:space="0"/>
              <w:bottom w:val="single" w:color="auto" w:sz="4" w:space="0"/>
              <w:right w:val="single" w:color="000000" w:sz="4" w:space="0"/>
            </w:tcBorders>
            <w:noWrap/>
            <w:vAlign w:val="center"/>
          </w:tcPr>
          <w:p>
            <w:pPr>
              <w:widowControl/>
              <w:spacing w:line="360" w:lineRule="exact"/>
              <w:jc w:val="center"/>
              <w:rPr>
                <w:rFonts w:ascii="黑体" w:hAnsi="黑体" w:eastAsia="黑体" w:cs="宋体"/>
                <w:bCs/>
                <w:spacing w:val="-8"/>
                <w:kern w:val="0"/>
                <w:sz w:val="28"/>
                <w:szCs w:val="28"/>
              </w:rPr>
            </w:pPr>
            <w:r>
              <w:rPr>
                <w:rFonts w:hint="eastAsia" w:ascii="黑体" w:hAnsi="黑体" w:eastAsia="黑体" w:cs="宋体"/>
                <w:bCs/>
                <w:spacing w:val="-8"/>
                <w:kern w:val="0"/>
                <w:sz w:val="28"/>
                <w:szCs w:val="28"/>
              </w:rPr>
              <w:t>收  入</w:t>
            </w:r>
          </w:p>
        </w:tc>
        <w:tc>
          <w:tcPr>
            <w:tcW w:w="4897" w:type="dxa"/>
            <w:gridSpan w:val="2"/>
            <w:tcBorders>
              <w:top w:val="single" w:color="auto" w:sz="12" w:space="0"/>
              <w:left w:val="nil"/>
              <w:bottom w:val="single" w:color="auto" w:sz="4" w:space="0"/>
              <w:right w:val="single" w:color="auto" w:sz="12" w:space="0"/>
            </w:tcBorders>
            <w:noWrap/>
            <w:vAlign w:val="center"/>
          </w:tcPr>
          <w:p>
            <w:pPr>
              <w:widowControl/>
              <w:spacing w:line="360" w:lineRule="exact"/>
              <w:jc w:val="center"/>
              <w:rPr>
                <w:rFonts w:ascii="黑体" w:hAnsi="黑体" w:eastAsia="黑体" w:cs="宋体"/>
                <w:bCs/>
                <w:spacing w:val="-8"/>
                <w:kern w:val="0"/>
                <w:sz w:val="28"/>
                <w:szCs w:val="28"/>
              </w:rPr>
            </w:pPr>
            <w:r>
              <w:rPr>
                <w:rFonts w:hint="eastAsia" w:ascii="黑体" w:hAnsi="黑体" w:eastAsia="黑体" w:cs="宋体"/>
                <w:bCs/>
                <w:spacing w:val="-8"/>
                <w:kern w:val="0"/>
                <w:sz w:val="28"/>
                <w:szCs w:val="28"/>
              </w:rPr>
              <w:t>支  出</w:t>
            </w:r>
          </w:p>
        </w:tc>
      </w:tr>
      <w:tr>
        <w:tblPrEx>
          <w:tblCellMar>
            <w:top w:w="0" w:type="dxa"/>
            <w:left w:w="108" w:type="dxa"/>
            <w:bottom w:w="0" w:type="dxa"/>
            <w:right w:w="108" w:type="dxa"/>
          </w:tblCellMar>
        </w:tblPrEx>
        <w:trPr>
          <w:trHeight w:val="778" w:hRule="atLeast"/>
        </w:trPr>
        <w:tc>
          <w:tcPr>
            <w:tcW w:w="2250" w:type="dxa"/>
            <w:tcBorders>
              <w:top w:val="nil"/>
              <w:left w:val="single" w:color="auto" w:sz="12" w:space="0"/>
              <w:bottom w:val="single" w:color="auto" w:sz="4" w:space="0"/>
              <w:right w:val="single" w:color="auto" w:sz="4" w:space="0"/>
            </w:tcBorders>
            <w:noWrap/>
            <w:vAlign w:val="center"/>
          </w:tcPr>
          <w:p>
            <w:pPr>
              <w:widowControl/>
              <w:spacing w:line="360" w:lineRule="exact"/>
              <w:jc w:val="center"/>
              <w:rPr>
                <w:rFonts w:ascii="黑体" w:hAnsi="黑体" w:eastAsia="黑体" w:cs="宋体"/>
                <w:bCs/>
                <w:spacing w:val="-8"/>
                <w:kern w:val="0"/>
                <w:sz w:val="28"/>
                <w:szCs w:val="28"/>
              </w:rPr>
            </w:pPr>
            <w:r>
              <w:rPr>
                <w:rFonts w:hint="eastAsia" w:ascii="黑体" w:hAnsi="黑体" w:eastAsia="黑体" w:cs="宋体"/>
                <w:bCs/>
                <w:spacing w:val="-8"/>
                <w:kern w:val="0"/>
                <w:sz w:val="28"/>
                <w:szCs w:val="28"/>
              </w:rPr>
              <w:t>项  目</w:t>
            </w:r>
          </w:p>
        </w:tc>
        <w:tc>
          <w:tcPr>
            <w:tcW w:w="1490" w:type="dxa"/>
            <w:tcBorders>
              <w:top w:val="nil"/>
              <w:left w:val="nil"/>
              <w:bottom w:val="single" w:color="auto" w:sz="4" w:space="0"/>
              <w:right w:val="single" w:color="auto" w:sz="4" w:space="0"/>
            </w:tcBorders>
            <w:noWrap/>
            <w:vAlign w:val="center"/>
          </w:tcPr>
          <w:p>
            <w:pPr>
              <w:widowControl/>
              <w:spacing w:line="360" w:lineRule="exact"/>
              <w:jc w:val="center"/>
              <w:rPr>
                <w:rFonts w:ascii="黑体" w:hAnsi="黑体" w:eastAsia="黑体" w:cs="宋体"/>
                <w:bCs/>
                <w:spacing w:val="-8"/>
                <w:kern w:val="0"/>
                <w:sz w:val="28"/>
                <w:szCs w:val="28"/>
              </w:rPr>
            </w:pPr>
            <w:r>
              <w:rPr>
                <w:rFonts w:hint="eastAsia" w:ascii="黑体" w:hAnsi="黑体" w:eastAsia="黑体" w:cs="宋体"/>
                <w:bCs/>
                <w:spacing w:val="-8"/>
                <w:kern w:val="0"/>
                <w:sz w:val="28"/>
                <w:szCs w:val="28"/>
              </w:rPr>
              <w:t>决算数</w:t>
            </w:r>
          </w:p>
        </w:tc>
        <w:tc>
          <w:tcPr>
            <w:tcW w:w="3300" w:type="dxa"/>
            <w:tcBorders>
              <w:top w:val="nil"/>
              <w:left w:val="nil"/>
              <w:bottom w:val="single" w:color="auto" w:sz="4" w:space="0"/>
              <w:right w:val="single" w:color="auto" w:sz="4" w:space="0"/>
            </w:tcBorders>
            <w:noWrap/>
            <w:vAlign w:val="center"/>
          </w:tcPr>
          <w:p>
            <w:pPr>
              <w:widowControl/>
              <w:spacing w:line="360" w:lineRule="exact"/>
              <w:jc w:val="center"/>
              <w:rPr>
                <w:rFonts w:ascii="黑体" w:hAnsi="黑体" w:eastAsia="黑体" w:cs="宋体"/>
                <w:bCs/>
                <w:spacing w:val="-8"/>
                <w:kern w:val="0"/>
                <w:sz w:val="28"/>
                <w:szCs w:val="28"/>
              </w:rPr>
            </w:pPr>
            <w:r>
              <w:rPr>
                <w:rFonts w:hint="eastAsia" w:ascii="黑体" w:hAnsi="黑体" w:eastAsia="黑体" w:cs="宋体"/>
                <w:bCs/>
                <w:spacing w:val="-8"/>
                <w:kern w:val="0"/>
                <w:sz w:val="28"/>
                <w:szCs w:val="28"/>
              </w:rPr>
              <w:t>项  目</w:t>
            </w:r>
          </w:p>
        </w:tc>
        <w:tc>
          <w:tcPr>
            <w:tcW w:w="1597" w:type="dxa"/>
            <w:tcBorders>
              <w:top w:val="nil"/>
              <w:left w:val="nil"/>
              <w:bottom w:val="single" w:color="auto" w:sz="4" w:space="0"/>
              <w:right w:val="single" w:color="auto" w:sz="12" w:space="0"/>
            </w:tcBorders>
            <w:noWrap/>
            <w:vAlign w:val="center"/>
          </w:tcPr>
          <w:p>
            <w:pPr>
              <w:widowControl/>
              <w:spacing w:line="360" w:lineRule="exact"/>
              <w:jc w:val="center"/>
              <w:rPr>
                <w:rFonts w:ascii="黑体" w:hAnsi="黑体" w:eastAsia="黑体" w:cs="宋体"/>
                <w:bCs/>
                <w:spacing w:val="-8"/>
                <w:kern w:val="0"/>
                <w:sz w:val="28"/>
                <w:szCs w:val="28"/>
              </w:rPr>
            </w:pPr>
            <w:r>
              <w:rPr>
                <w:rFonts w:hint="eastAsia" w:ascii="黑体" w:hAnsi="黑体" w:eastAsia="黑体" w:cs="宋体"/>
                <w:bCs/>
                <w:spacing w:val="-8"/>
                <w:kern w:val="0"/>
                <w:sz w:val="28"/>
                <w:szCs w:val="28"/>
              </w:rPr>
              <w:t>决算数</w:t>
            </w:r>
          </w:p>
        </w:tc>
      </w:tr>
      <w:tr>
        <w:tblPrEx>
          <w:tblCellMar>
            <w:top w:w="0" w:type="dxa"/>
            <w:left w:w="108" w:type="dxa"/>
            <w:bottom w:w="0" w:type="dxa"/>
            <w:right w:w="108" w:type="dxa"/>
          </w:tblCellMar>
        </w:tblPrEx>
        <w:trPr>
          <w:trHeight w:val="778" w:hRule="atLeast"/>
        </w:trPr>
        <w:tc>
          <w:tcPr>
            <w:tcW w:w="2250"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本级收入</w:t>
            </w:r>
          </w:p>
        </w:tc>
        <w:tc>
          <w:tcPr>
            <w:tcW w:w="1490"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69038</w:t>
            </w:r>
          </w:p>
        </w:tc>
        <w:tc>
          <w:tcPr>
            <w:tcW w:w="3300" w:type="dxa"/>
            <w:tcBorders>
              <w:top w:val="nil"/>
              <w:left w:val="nil"/>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本级支出</w:t>
            </w:r>
          </w:p>
        </w:tc>
        <w:tc>
          <w:tcPr>
            <w:tcW w:w="1597" w:type="dxa"/>
            <w:tcBorders>
              <w:top w:val="nil"/>
              <w:left w:val="nil"/>
              <w:bottom w:val="single" w:color="auto" w:sz="4" w:space="0"/>
              <w:right w:val="single" w:color="auto" w:sz="12"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252803</w:t>
            </w:r>
          </w:p>
        </w:tc>
      </w:tr>
      <w:tr>
        <w:tblPrEx>
          <w:tblCellMar>
            <w:top w:w="0" w:type="dxa"/>
            <w:left w:w="108" w:type="dxa"/>
            <w:bottom w:w="0" w:type="dxa"/>
            <w:right w:w="108" w:type="dxa"/>
          </w:tblCellMar>
        </w:tblPrEx>
        <w:trPr>
          <w:trHeight w:val="778" w:hRule="atLeast"/>
        </w:trPr>
        <w:tc>
          <w:tcPr>
            <w:tcW w:w="2250"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上级补助收入</w:t>
            </w:r>
          </w:p>
        </w:tc>
        <w:tc>
          <w:tcPr>
            <w:tcW w:w="1490"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127938</w:t>
            </w:r>
          </w:p>
        </w:tc>
        <w:tc>
          <w:tcPr>
            <w:tcW w:w="3300" w:type="dxa"/>
            <w:tcBorders>
              <w:top w:val="nil"/>
              <w:left w:val="nil"/>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上解支出</w:t>
            </w:r>
          </w:p>
        </w:tc>
        <w:tc>
          <w:tcPr>
            <w:tcW w:w="1597" w:type="dxa"/>
            <w:tcBorders>
              <w:top w:val="nil"/>
              <w:left w:val="nil"/>
              <w:bottom w:val="single" w:color="auto" w:sz="4" w:space="0"/>
              <w:right w:val="single" w:color="auto" w:sz="12"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2483</w:t>
            </w:r>
          </w:p>
        </w:tc>
      </w:tr>
      <w:tr>
        <w:tblPrEx>
          <w:tblCellMar>
            <w:top w:w="0" w:type="dxa"/>
            <w:left w:w="108" w:type="dxa"/>
            <w:bottom w:w="0" w:type="dxa"/>
            <w:right w:w="108" w:type="dxa"/>
          </w:tblCellMar>
        </w:tblPrEx>
        <w:trPr>
          <w:trHeight w:val="778" w:hRule="atLeast"/>
        </w:trPr>
        <w:tc>
          <w:tcPr>
            <w:tcW w:w="2250"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上年结转</w:t>
            </w:r>
          </w:p>
        </w:tc>
        <w:tc>
          <w:tcPr>
            <w:tcW w:w="1490"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8087</w:t>
            </w:r>
          </w:p>
        </w:tc>
        <w:tc>
          <w:tcPr>
            <w:tcW w:w="3300" w:type="dxa"/>
            <w:tcBorders>
              <w:top w:val="nil"/>
              <w:left w:val="nil"/>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调出资金</w:t>
            </w:r>
          </w:p>
        </w:tc>
        <w:tc>
          <w:tcPr>
            <w:tcW w:w="1597" w:type="dxa"/>
            <w:tcBorders>
              <w:top w:val="nil"/>
              <w:left w:val="nil"/>
              <w:bottom w:val="single" w:color="auto" w:sz="4" w:space="0"/>
              <w:right w:val="single" w:color="auto" w:sz="12" w:space="0"/>
            </w:tcBorders>
            <w:noWrap/>
            <w:vAlign w:val="center"/>
          </w:tcPr>
          <w:p>
            <w:pPr>
              <w:widowControl/>
              <w:spacing w:line="360" w:lineRule="exact"/>
              <w:jc w:val="center"/>
              <w:rPr>
                <w:rFonts w:ascii="仿宋_GB2312" w:hAnsi="黑体" w:eastAsia="仿宋_GB2312" w:cs="宋体"/>
                <w:bCs/>
                <w:spacing w:val="-8"/>
                <w:kern w:val="0"/>
                <w:sz w:val="28"/>
                <w:szCs w:val="28"/>
              </w:rPr>
            </w:pPr>
          </w:p>
        </w:tc>
      </w:tr>
      <w:tr>
        <w:tblPrEx>
          <w:tblCellMar>
            <w:top w:w="0" w:type="dxa"/>
            <w:left w:w="108" w:type="dxa"/>
            <w:bottom w:w="0" w:type="dxa"/>
            <w:right w:w="108" w:type="dxa"/>
          </w:tblCellMar>
        </w:tblPrEx>
        <w:trPr>
          <w:trHeight w:val="778" w:hRule="atLeast"/>
        </w:trPr>
        <w:tc>
          <w:tcPr>
            <w:tcW w:w="2250"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调入资金</w:t>
            </w:r>
          </w:p>
        </w:tc>
        <w:tc>
          <w:tcPr>
            <w:tcW w:w="1490"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51907</w:t>
            </w:r>
          </w:p>
        </w:tc>
        <w:tc>
          <w:tcPr>
            <w:tcW w:w="3300" w:type="dxa"/>
            <w:tcBorders>
              <w:top w:val="nil"/>
              <w:left w:val="nil"/>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补充预算稳定调节基金</w:t>
            </w:r>
          </w:p>
        </w:tc>
        <w:tc>
          <w:tcPr>
            <w:tcW w:w="1597" w:type="dxa"/>
            <w:tcBorders>
              <w:top w:val="nil"/>
              <w:left w:val="nil"/>
              <w:bottom w:val="single" w:color="auto" w:sz="4" w:space="0"/>
              <w:right w:val="single" w:color="auto" w:sz="12"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4523</w:t>
            </w:r>
          </w:p>
        </w:tc>
      </w:tr>
      <w:tr>
        <w:tblPrEx>
          <w:tblCellMar>
            <w:top w:w="0" w:type="dxa"/>
            <w:left w:w="108" w:type="dxa"/>
            <w:bottom w:w="0" w:type="dxa"/>
            <w:right w:w="108" w:type="dxa"/>
          </w:tblCellMar>
        </w:tblPrEx>
        <w:trPr>
          <w:trHeight w:val="778" w:hRule="atLeast"/>
        </w:trPr>
        <w:tc>
          <w:tcPr>
            <w:tcW w:w="2250"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一般债券收入</w:t>
            </w:r>
          </w:p>
        </w:tc>
        <w:tc>
          <w:tcPr>
            <w:tcW w:w="1490"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14000</w:t>
            </w:r>
          </w:p>
        </w:tc>
        <w:tc>
          <w:tcPr>
            <w:tcW w:w="3300" w:type="dxa"/>
            <w:tcBorders>
              <w:top w:val="nil"/>
              <w:left w:val="nil"/>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债券还本支出</w:t>
            </w:r>
          </w:p>
        </w:tc>
        <w:tc>
          <w:tcPr>
            <w:tcW w:w="1597" w:type="dxa"/>
            <w:tcBorders>
              <w:top w:val="nil"/>
              <w:left w:val="nil"/>
              <w:bottom w:val="single" w:color="auto" w:sz="4" w:space="0"/>
              <w:right w:val="single" w:color="auto" w:sz="12"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4767</w:t>
            </w:r>
          </w:p>
        </w:tc>
      </w:tr>
      <w:tr>
        <w:tblPrEx>
          <w:tblCellMar>
            <w:top w:w="0" w:type="dxa"/>
            <w:left w:w="108" w:type="dxa"/>
            <w:bottom w:w="0" w:type="dxa"/>
            <w:right w:w="108" w:type="dxa"/>
          </w:tblCellMar>
        </w:tblPrEx>
        <w:trPr>
          <w:trHeight w:val="778" w:hRule="atLeast"/>
        </w:trPr>
        <w:tc>
          <w:tcPr>
            <w:tcW w:w="2250"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置换债</w:t>
            </w:r>
            <w:r>
              <w:rPr>
                <w:rFonts w:hint="eastAsia" w:ascii="仿宋_GB2312" w:hAnsi="黑体" w:eastAsia="仿宋_GB2312" w:cs="宋体"/>
                <w:bCs/>
                <w:spacing w:val="-8"/>
                <w:kern w:val="0"/>
                <w:sz w:val="28"/>
                <w:szCs w:val="28"/>
                <w:lang w:eastAsia="zh-CN"/>
              </w:rPr>
              <w:t>券</w:t>
            </w:r>
            <w:r>
              <w:rPr>
                <w:rFonts w:hint="eastAsia" w:ascii="仿宋_GB2312" w:hAnsi="黑体" w:eastAsia="仿宋_GB2312" w:cs="宋体"/>
                <w:bCs/>
                <w:spacing w:val="-8"/>
                <w:kern w:val="0"/>
                <w:sz w:val="28"/>
                <w:szCs w:val="28"/>
              </w:rPr>
              <w:t>收入</w:t>
            </w:r>
          </w:p>
        </w:tc>
        <w:tc>
          <w:tcPr>
            <w:tcW w:w="1490"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5238</w:t>
            </w:r>
          </w:p>
        </w:tc>
        <w:tc>
          <w:tcPr>
            <w:tcW w:w="3300" w:type="dxa"/>
            <w:tcBorders>
              <w:top w:val="nil"/>
              <w:left w:val="nil"/>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结转下年支出</w:t>
            </w:r>
          </w:p>
        </w:tc>
        <w:tc>
          <w:tcPr>
            <w:tcW w:w="1597" w:type="dxa"/>
            <w:tcBorders>
              <w:top w:val="nil"/>
              <w:left w:val="nil"/>
              <w:bottom w:val="single" w:color="auto" w:sz="4" w:space="0"/>
              <w:right w:val="single" w:color="auto" w:sz="12"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11632</w:t>
            </w:r>
          </w:p>
        </w:tc>
      </w:tr>
      <w:tr>
        <w:tblPrEx>
          <w:tblCellMar>
            <w:top w:w="0" w:type="dxa"/>
            <w:left w:w="108" w:type="dxa"/>
            <w:bottom w:w="0" w:type="dxa"/>
            <w:right w:w="108" w:type="dxa"/>
          </w:tblCellMar>
        </w:tblPrEx>
        <w:trPr>
          <w:trHeight w:val="778" w:hRule="atLeast"/>
        </w:trPr>
        <w:tc>
          <w:tcPr>
            <w:tcW w:w="2250" w:type="dxa"/>
            <w:tcBorders>
              <w:top w:val="nil"/>
              <w:left w:val="single" w:color="auto" w:sz="12" w:space="0"/>
              <w:bottom w:val="single" w:color="auto" w:sz="12"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收入总计</w:t>
            </w:r>
          </w:p>
        </w:tc>
        <w:tc>
          <w:tcPr>
            <w:tcW w:w="1490" w:type="dxa"/>
            <w:tcBorders>
              <w:top w:val="nil"/>
              <w:left w:val="nil"/>
              <w:bottom w:val="single" w:color="auto" w:sz="12" w:space="0"/>
              <w:right w:val="single" w:color="auto" w:sz="4"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276208</w:t>
            </w:r>
          </w:p>
        </w:tc>
        <w:tc>
          <w:tcPr>
            <w:tcW w:w="3300" w:type="dxa"/>
            <w:tcBorders>
              <w:top w:val="nil"/>
              <w:left w:val="nil"/>
              <w:bottom w:val="single" w:color="auto" w:sz="12"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支出总计</w:t>
            </w:r>
          </w:p>
        </w:tc>
        <w:tc>
          <w:tcPr>
            <w:tcW w:w="1597" w:type="dxa"/>
            <w:tcBorders>
              <w:top w:val="nil"/>
              <w:left w:val="nil"/>
              <w:bottom w:val="single" w:color="auto" w:sz="12" w:space="0"/>
              <w:right w:val="single" w:color="auto" w:sz="12"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276208</w:t>
            </w:r>
          </w:p>
        </w:tc>
      </w:tr>
    </w:tbl>
    <w:p/>
    <w:p/>
    <w:p/>
    <w:p/>
    <w:p/>
    <w:p/>
    <w:p/>
    <w:p/>
    <w:p/>
    <w:p/>
    <w:p/>
    <w:p>
      <w:pPr>
        <w:rPr>
          <w:rFonts w:ascii="黑体" w:eastAsia="黑体"/>
          <w:sz w:val="32"/>
          <w:szCs w:val="32"/>
        </w:rPr>
      </w:pPr>
    </w:p>
    <w:p>
      <w:pPr>
        <w:rPr>
          <w:rFonts w:ascii="黑体" w:eastAsia="黑体"/>
          <w:sz w:val="32"/>
          <w:szCs w:val="32"/>
        </w:rPr>
      </w:pPr>
    </w:p>
    <w:p>
      <w:pPr>
        <w:rPr>
          <w:rFonts w:ascii="黑体" w:eastAsia="黑体"/>
          <w:sz w:val="32"/>
          <w:szCs w:val="32"/>
        </w:rPr>
      </w:pPr>
      <w:r>
        <w:rPr>
          <w:rFonts w:hint="eastAsia" w:ascii="黑体" w:eastAsia="黑体"/>
          <w:sz w:val="32"/>
          <w:szCs w:val="32"/>
        </w:rPr>
        <w:t>附件3：</w:t>
      </w:r>
    </w:p>
    <w:p>
      <w:pPr>
        <w:spacing w:line="300" w:lineRule="exact"/>
        <w:rPr>
          <w:rFonts w:ascii="黑体" w:eastAsia="黑体"/>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2018年政府性基金预算收支平衡表</w:t>
      </w:r>
    </w:p>
    <w:p>
      <w:pPr>
        <w:spacing w:line="300" w:lineRule="exact"/>
        <w:rPr>
          <w:rFonts w:ascii="方正小标宋简体" w:eastAsia="方正小标宋简体"/>
          <w:sz w:val="44"/>
          <w:szCs w:val="44"/>
        </w:rPr>
      </w:pPr>
    </w:p>
    <w:p>
      <w:pPr>
        <w:widowControl/>
        <w:spacing w:line="360" w:lineRule="exact"/>
        <w:jc w:val="righ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单位：万元</w:t>
      </w:r>
    </w:p>
    <w:tbl>
      <w:tblPr>
        <w:tblStyle w:val="6"/>
        <w:tblW w:w="8634" w:type="dxa"/>
        <w:tblInd w:w="94" w:type="dxa"/>
        <w:tblLayout w:type="autofit"/>
        <w:tblCellMar>
          <w:top w:w="0" w:type="dxa"/>
          <w:left w:w="108" w:type="dxa"/>
          <w:bottom w:w="0" w:type="dxa"/>
          <w:right w:w="108" w:type="dxa"/>
        </w:tblCellMar>
      </w:tblPr>
      <w:tblGrid>
        <w:gridCol w:w="2222"/>
        <w:gridCol w:w="1576"/>
        <w:gridCol w:w="3259"/>
        <w:gridCol w:w="1577"/>
      </w:tblGrid>
      <w:tr>
        <w:tblPrEx>
          <w:tblCellMar>
            <w:top w:w="0" w:type="dxa"/>
            <w:left w:w="108" w:type="dxa"/>
            <w:bottom w:w="0" w:type="dxa"/>
            <w:right w:w="108" w:type="dxa"/>
          </w:tblCellMar>
        </w:tblPrEx>
        <w:trPr>
          <w:trHeight w:val="817" w:hRule="atLeast"/>
        </w:trPr>
        <w:tc>
          <w:tcPr>
            <w:tcW w:w="3798" w:type="dxa"/>
            <w:gridSpan w:val="2"/>
            <w:tcBorders>
              <w:top w:val="single" w:color="auto" w:sz="12" w:space="0"/>
              <w:left w:val="single" w:color="auto" w:sz="12" w:space="0"/>
              <w:bottom w:val="single" w:color="auto" w:sz="4" w:space="0"/>
              <w:right w:val="single" w:color="000000" w:sz="4" w:space="0"/>
            </w:tcBorders>
            <w:noWrap/>
            <w:vAlign w:val="center"/>
          </w:tcPr>
          <w:p>
            <w:pPr>
              <w:widowControl/>
              <w:spacing w:line="360" w:lineRule="exact"/>
              <w:jc w:val="center"/>
              <w:rPr>
                <w:rFonts w:ascii="黑体" w:hAnsi="黑体" w:eastAsia="黑体" w:cs="宋体"/>
                <w:bCs/>
                <w:spacing w:val="-8"/>
                <w:kern w:val="0"/>
                <w:sz w:val="28"/>
                <w:szCs w:val="28"/>
              </w:rPr>
            </w:pPr>
            <w:r>
              <w:rPr>
                <w:rFonts w:hint="eastAsia" w:ascii="黑体" w:hAnsi="黑体" w:eastAsia="黑体" w:cs="宋体"/>
                <w:bCs/>
                <w:spacing w:val="-8"/>
                <w:kern w:val="0"/>
                <w:sz w:val="28"/>
                <w:szCs w:val="28"/>
              </w:rPr>
              <w:t>收入</w:t>
            </w:r>
          </w:p>
        </w:tc>
        <w:tc>
          <w:tcPr>
            <w:tcW w:w="4836" w:type="dxa"/>
            <w:gridSpan w:val="2"/>
            <w:tcBorders>
              <w:top w:val="single" w:color="auto" w:sz="12" w:space="0"/>
              <w:left w:val="nil"/>
              <w:bottom w:val="single" w:color="auto" w:sz="4" w:space="0"/>
              <w:right w:val="single" w:color="auto" w:sz="12" w:space="0"/>
            </w:tcBorders>
            <w:noWrap/>
            <w:vAlign w:val="center"/>
          </w:tcPr>
          <w:p>
            <w:pPr>
              <w:widowControl/>
              <w:spacing w:line="360" w:lineRule="exact"/>
              <w:jc w:val="center"/>
              <w:rPr>
                <w:rFonts w:ascii="黑体" w:hAnsi="黑体" w:eastAsia="黑体" w:cs="宋体"/>
                <w:bCs/>
                <w:spacing w:val="-8"/>
                <w:kern w:val="0"/>
                <w:sz w:val="28"/>
                <w:szCs w:val="28"/>
              </w:rPr>
            </w:pPr>
            <w:r>
              <w:rPr>
                <w:rFonts w:hint="eastAsia" w:ascii="黑体" w:hAnsi="黑体" w:eastAsia="黑体" w:cs="宋体"/>
                <w:bCs/>
                <w:spacing w:val="-8"/>
                <w:kern w:val="0"/>
                <w:sz w:val="28"/>
                <w:szCs w:val="28"/>
              </w:rPr>
              <w:t>支出</w:t>
            </w:r>
          </w:p>
        </w:tc>
      </w:tr>
      <w:tr>
        <w:tblPrEx>
          <w:tblCellMar>
            <w:top w:w="0" w:type="dxa"/>
            <w:left w:w="108" w:type="dxa"/>
            <w:bottom w:w="0" w:type="dxa"/>
            <w:right w:w="108" w:type="dxa"/>
          </w:tblCellMar>
        </w:tblPrEx>
        <w:trPr>
          <w:trHeight w:val="817" w:hRule="atLeast"/>
        </w:trPr>
        <w:tc>
          <w:tcPr>
            <w:tcW w:w="2222" w:type="dxa"/>
            <w:tcBorders>
              <w:top w:val="nil"/>
              <w:left w:val="single" w:color="auto" w:sz="12" w:space="0"/>
              <w:bottom w:val="single" w:color="auto" w:sz="4" w:space="0"/>
              <w:right w:val="single" w:color="auto" w:sz="4" w:space="0"/>
            </w:tcBorders>
            <w:noWrap/>
            <w:vAlign w:val="center"/>
          </w:tcPr>
          <w:p>
            <w:pPr>
              <w:widowControl/>
              <w:spacing w:line="360" w:lineRule="exact"/>
              <w:jc w:val="center"/>
              <w:rPr>
                <w:rFonts w:ascii="黑体" w:hAnsi="黑体" w:eastAsia="黑体" w:cs="宋体"/>
                <w:bCs/>
                <w:spacing w:val="-8"/>
                <w:kern w:val="0"/>
                <w:sz w:val="28"/>
                <w:szCs w:val="28"/>
              </w:rPr>
            </w:pPr>
            <w:r>
              <w:rPr>
                <w:rFonts w:hint="eastAsia" w:ascii="黑体" w:hAnsi="黑体" w:eastAsia="黑体" w:cs="宋体"/>
                <w:bCs/>
                <w:spacing w:val="-8"/>
                <w:kern w:val="0"/>
                <w:sz w:val="28"/>
                <w:szCs w:val="28"/>
              </w:rPr>
              <w:t>项  目</w:t>
            </w:r>
          </w:p>
        </w:tc>
        <w:tc>
          <w:tcPr>
            <w:tcW w:w="1576" w:type="dxa"/>
            <w:tcBorders>
              <w:top w:val="nil"/>
              <w:left w:val="nil"/>
              <w:bottom w:val="single" w:color="auto" w:sz="4" w:space="0"/>
              <w:right w:val="single" w:color="auto" w:sz="4" w:space="0"/>
            </w:tcBorders>
            <w:noWrap/>
            <w:vAlign w:val="center"/>
          </w:tcPr>
          <w:p>
            <w:pPr>
              <w:widowControl/>
              <w:spacing w:line="360" w:lineRule="exact"/>
              <w:jc w:val="center"/>
              <w:rPr>
                <w:rFonts w:ascii="黑体" w:hAnsi="黑体" w:eastAsia="黑体" w:cs="宋体"/>
                <w:bCs/>
                <w:spacing w:val="-8"/>
                <w:kern w:val="0"/>
                <w:sz w:val="28"/>
                <w:szCs w:val="28"/>
              </w:rPr>
            </w:pPr>
            <w:r>
              <w:rPr>
                <w:rFonts w:hint="eastAsia" w:ascii="黑体" w:hAnsi="黑体" w:eastAsia="黑体" w:cs="宋体"/>
                <w:bCs/>
                <w:spacing w:val="-8"/>
                <w:kern w:val="0"/>
                <w:sz w:val="28"/>
                <w:szCs w:val="28"/>
              </w:rPr>
              <w:t>决算数</w:t>
            </w:r>
          </w:p>
        </w:tc>
        <w:tc>
          <w:tcPr>
            <w:tcW w:w="3259" w:type="dxa"/>
            <w:tcBorders>
              <w:top w:val="nil"/>
              <w:left w:val="nil"/>
              <w:bottom w:val="single" w:color="auto" w:sz="4" w:space="0"/>
              <w:right w:val="single" w:color="auto" w:sz="4" w:space="0"/>
            </w:tcBorders>
            <w:noWrap/>
            <w:vAlign w:val="center"/>
          </w:tcPr>
          <w:p>
            <w:pPr>
              <w:widowControl/>
              <w:spacing w:line="360" w:lineRule="exact"/>
              <w:jc w:val="center"/>
              <w:rPr>
                <w:rFonts w:ascii="黑体" w:hAnsi="黑体" w:eastAsia="黑体" w:cs="宋体"/>
                <w:bCs/>
                <w:spacing w:val="-8"/>
                <w:kern w:val="0"/>
                <w:sz w:val="28"/>
                <w:szCs w:val="28"/>
              </w:rPr>
            </w:pPr>
            <w:r>
              <w:rPr>
                <w:rFonts w:hint="eastAsia" w:ascii="黑体" w:hAnsi="黑体" w:eastAsia="黑体" w:cs="宋体"/>
                <w:bCs/>
                <w:spacing w:val="-8"/>
                <w:kern w:val="0"/>
                <w:sz w:val="28"/>
                <w:szCs w:val="28"/>
              </w:rPr>
              <w:t>项  目</w:t>
            </w:r>
          </w:p>
        </w:tc>
        <w:tc>
          <w:tcPr>
            <w:tcW w:w="1577" w:type="dxa"/>
            <w:tcBorders>
              <w:top w:val="nil"/>
              <w:left w:val="nil"/>
              <w:bottom w:val="single" w:color="auto" w:sz="4" w:space="0"/>
              <w:right w:val="single" w:color="auto" w:sz="12" w:space="0"/>
            </w:tcBorders>
            <w:noWrap/>
            <w:vAlign w:val="center"/>
          </w:tcPr>
          <w:p>
            <w:pPr>
              <w:widowControl/>
              <w:spacing w:line="360" w:lineRule="exact"/>
              <w:jc w:val="center"/>
              <w:rPr>
                <w:rFonts w:ascii="黑体" w:hAnsi="黑体" w:eastAsia="黑体" w:cs="宋体"/>
                <w:bCs/>
                <w:spacing w:val="-8"/>
                <w:kern w:val="0"/>
                <w:sz w:val="28"/>
                <w:szCs w:val="28"/>
              </w:rPr>
            </w:pPr>
            <w:r>
              <w:rPr>
                <w:rFonts w:hint="eastAsia" w:ascii="黑体" w:hAnsi="黑体" w:eastAsia="黑体" w:cs="宋体"/>
                <w:bCs/>
                <w:spacing w:val="-8"/>
                <w:kern w:val="0"/>
                <w:sz w:val="28"/>
                <w:szCs w:val="28"/>
              </w:rPr>
              <w:t>决算数</w:t>
            </w:r>
          </w:p>
        </w:tc>
      </w:tr>
      <w:tr>
        <w:tblPrEx>
          <w:tblCellMar>
            <w:top w:w="0" w:type="dxa"/>
            <w:left w:w="108" w:type="dxa"/>
            <w:bottom w:w="0" w:type="dxa"/>
            <w:right w:w="108" w:type="dxa"/>
          </w:tblCellMar>
        </w:tblPrEx>
        <w:trPr>
          <w:trHeight w:val="817" w:hRule="atLeast"/>
        </w:trPr>
        <w:tc>
          <w:tcPr>
            <w:tcW w:w="2222"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本级收入</w:t>
            </w:r>
          </w:p>
        </w:tc>
        <w:tc>
          <w:tcPr>
            <w:tcW w:w="1576"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188391</w:t>
            </w:r>
          </w:p>
        </w:tc>
        <w:tc>
          <w:tcPr>
            <w:tcW w:w="3259" w:type="dxa"/>
            <w:tcBorders>
              <w:top w:val="nil"/>
              <w:left w:val="nil"/>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本级支出</w:t>
            </w:r>
          </w:p>
        </w:tc>
        <w:tc>
          <w:tcPr>
            <w:tcW w:w="1577" w:type="dxa"/>
            <w:tcBorders>
              <w:top w:val="nil"/>
              <w:left w:val="nil"/>
              <w:bottom w:val="single" w:color="auto" w:sz="4" w:space="0"/>
              <w:right w:val="single" w:color="auto" w:sz="12"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140988</w:t>
            </w:r>
          </w:p>
        </w:tc>
      </w:tr>
      <w:tr>
        <w:tblPrEx>
          <w:tblCellMar>
            <w:top w:w="0" w:type="dxa"/>
            <w:left w:w="108" w:type="dxa"/>
            <w:bottom w:w="0" w:type="dxa"/>
            <w:right w:w="108" w:type="dxa"/>
          </w:tblCellMar>
        </w:tblPrEx>
        <w:trPr>
          <w:trHeight w:val="817" w:hRule="atLeast"/>
        </w:trPr>
        <w:tc>
          <w:tcPr>
            <w:tcW w:w="2222"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上级补助收入</w:t>
            </w:r>
          </w:p>
        </w:tc>
        <w:tc>
          <w:tcPr>
            <w:tcW w:w="1576"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4684</w:t>
            </w:r>
          </w:p>
        </w:tc>
        <w:tc>
          <w:tcPr>
            <w:tcW w:w="3259" w:type="dxa"/>
            <w:tcBorders>
              <w:top w:val="nil"/>
              <w:left w:val="nil"/>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上解支出</w:t>
            </w:r>
          </w:p>
        </w:tc>
        <w:tc>
          <w:tcPr>
            <w:tcW w:w="1577" w:type="dxa"/>
            <w:tcBorders>
              <w:top w:val="nil"/>
              <w:left w:val="nil"/>
              <w:bottom w:val="single" w:color="auto" w:sz="4" w:space="0"/>
              <w:right w:val="single" w:color="auto" w:sz="12" w:space="0"/>
            </w:tcBorders>
            <w:noWrap/>
            <w:vAlign w:val="center"/>
          </w:tcPr>
          <w:p>
            <w:pPr>
              <w:widowControl/>
              <w:spacing w:line="360" w:lineRule="exact"/>
              <w:jc w:val="center"/>
              <w:rPr>
                <w:rFonts w:ascii="仿宋_GB2312" w:hAnsi="黑体" w:eastAsia="仿宋_GB2312" w:cs="宋体"/>
                <w:bCs/>
                <w:spacing w:val="-8"/>
                <w:kern w:val="0"/>
                <w:sz w:val="28"/>
                <w:szCs w:val="28"/>
              </w:rPr>
            </w:pPr>
          </w:p>
        </w:tc>
      </w:tr>
      <w:tr>
        <w:tblPrEx>
          <w:tblCellMar>
            <w:top w:w="0" w:type="dxa"/>
            <w:left w:w="108" w:type="dxa"/>
            <w:bottom w:w="0" w:type="dxa"/>
            <w:right w:w="108" w:type="dxa"/>
          </w:tblCellMar>
        </w:tblPrEx>
        <w:trPr>
          <w:trHeight w:val="817" w:hRule="atLeast"/>
        </w:trPr>
        <w:tc>
          <w:tcPr>
            <w:tcW w:w="2222"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上年结转</w:t>
            </w:r>
          </w:p>
        </w:tc>
        <w:tc>
          <w:tcPr>
            <w:tcW w:w="1576"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6212</w:t>
            </w:r>
          </w:p>
        </w:tc>
        <w:tc>
          <w:tcPr>
            <w:tcW w:w="3259" w:type="dxa"/>
            <w:tcBorders>
              <w:top w:val="nil"/>
              <w:left w:val="nil"/>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调出资金</w:t>
            </w:r>
          </w:p>
        </w:tc>
        <w:tc>
          <w:tcPr>
            <w:tcW w:w="1577" w:type="dxa"/>
            <w:tcBorders>
              <w:top w:val="nil"/>
              <w:left w:val="nil"/>
              <w:bottom w:val="single" w:color="auto" w:sz="4" w:space="0"/>
              <w:right w:val="single" w:color="auto" w:sz="12"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51907</w:t>
            </w:r>
          </w:p>
        </w:tc>
      </w:tr>
      <w:tr>
        <w:tblPrEx>
          <w:tblCellMar>
            <w:top w:w="0" w:type="dxa"/>
            <w:left w:w="108" w:type="dxa"/>
            <w:bottom w:w="0" w:type="dxa"/>
            <w:right w:w="108" w:type="dxa"/>
          </w:tblCellMar>
        </w:tblPrEx>
        <w:trPr>
          <w:trHeight w:val="817" w:hRule="atLeast"/>
        </w:trPr>
        <w:tc>
          <w:tcPr>
            <w:tcW w:w="2222"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专项债券收入</w:t>
            </w:r>
          </w:p>
        </w:tc>
        <w:tc>
          <w:tcPr>
            <w:tcW w:w="1576"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45000</w:t>
            </w:r>
          </w:p>
        </w:tc>
        <w:tc>
          <w:tcPr>
            <w:tcW w:w="3259" w:type="dxa"/>
            <w:tcBorders>
              <w:top w:val="nil"/>
              <w:left w:val="nil"/>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债</w:t>
            </w:r>
            <w:r>
              <w:rPr>
                <w:rFonts w:hint="eastAsia" w:ascii="仿宋_GB2312" w:hAnsi="黑体" w:eastAsia="仿宋_GB2312" w:cs="宋体"/>
                <w:bCs/>
                <w:spacing w:val="-8"/>
                <w:kern w:val="0"/>
                <w:sz w:val="28"/>
                <w:szCs w:val="28"/>
                <w:lang w:eastAsia="zh-CN"/>
              </w:rPr>
              <w:t>券</w:t>
            </w:r>
            <w:r>
              <w:rPr>
                <w:rFonts w:hint="eastAsia" w:ascii="仿宋_GB2312" w:hAnsi="黑体" w:eastAsia="仿宋_GB2312" w:cs="宋体"/>
                <w:bCs/>
                <w:spacing w:val="-8"/>
                <w:kern w:val="0"/>
                <w:sz w:val="28"/>
                <w:szCs w:val="28"/>
              </w:rPr>
              <w:t>还本支出</w:t>
            </w:r>
          </w:p>
        </w:tc>
        <w:tc>
          <w:tcPr>
            <w:tcW w:w="1577" w:type="dxa"/>
            <w:tcBorders>
              <w:top w:val="nil"/>
              <w:left w:val="nil"/>
              <w:bottom w:val="single" w:color="auto" w:sz="4" w:space="0"/>
              <w:right w:val="single" w:color="auto" w:sz="12"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2179</w:t>
            </w:r>
          </w:p>
        </w:tc>
      </w:tr>
      <w:tr>
        <w:tblPrEx>
          <w:tblCellMar>
            <w:top w:w="0" w:type="dxa"/>
            <w:left w:w="108" w:type="dxa"/>
            <w:bottom w:w="0" w:type="dxa"/>
            <w:right w:w="108" w:type="dxa"/>
          </w:tblCellMar>
        </w:tblPrEx>
        <w:trPr>
          <w:trHeight w:val="817" w:hRule="atLeast"/>
        </w:trPr>
        <w:tc>
          <w:tcPr>
            <w:tcW w:w="2222"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置换债</w:t>
            </w:r>
            <w:r>
              <w:rPr>
                <w:rFonts w:hint="eastAsia" w:ascii="仿宋_GB2312" w:hAnsi="黑体" w:eastAsia="仿宋_GB2312" w:cs="宋体"/>
                <w:bCs/>
                <w:spacing w:val="-8"/>
                <w:kern w:val="0"/>
                <w:sz w:val="28"/>
                <w:szCs w:val="28"/>
                <w:lang w:eastAsia="zh-CN"/>
              </w:rPr>
              <w:t>券</w:t>
            </w:r>
            <w:r>
              <w:rPr>
                <w:rFonts w:hint="eastAsia" w:ascii="仿宋_GB2312" w:hAnsi="黑体" w:eastAsia="仿宋_GB2312" w:cs="宋体"/>
                <w:bCs/>
                <w:spacing w:val="-8"/>
                <w:kern w:val="0"/>
                <w:sz w:val="28"/>
                <w:szCs w:val="28"/>
              </w:rPr>
              <w:t>收入</w:t>
            </w:r>
          </w:p>
        </w:tc>
        <w:tc>
          <w:tcPr>
            <w:tcW w:w="1576"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2182</w:t>
            </w:r>
          </w:p>
        </w:tc>
        <w:tc>
          <w:tcPr>
            <w:tcW w:w="3259" w:type="dxa"/>
            <w:tcBorders>
              <w:top w:val="nil"/>
              <w:left w:val="nil"/>
              <w:bottom w:val="single" w:color="auto" w:sz="4"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结转下年支出</w:t>
            </w:r>
          </w:p>
        </w:tc>
        <w:tc>
          <w:tcPr>
            <w:tcW w:w="1577" w:type="dxa"/>
            <w:tcBorders>
              <w:top w:val="nil"/>
              <w:left w:val="nil"/>
              <w:bottom w:val="single" w:color="auto" w:sz="4" w:space="0"/>
              <w:right w:val="single" w:color="auto" w:sz="12"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51395</w:t>
            </w:r>
          </w:p>
        </w:tc>
      </w:tr>
      <w:tr>
        <w:tblPrEx>
          <w:tblCellMar>
            <w:top w:w="0" w:type="dxa"/>
            <w:left w:w="108" w:type="dxa"/>
            <w:bottom w:w="0" w:type="dxa"/>
            <w:right w:w="108" w:type="dxa"/>
          </w:tblCellMar>
        </w:tblPrEx>
        <w:trPr>
          <w:trHeight w:val="817" w:hRule="atLeast"/>
        </w:trPr>
        <w:tc>
          <w:tcPr>
            <w:tcW w:w="2222" w:type="dxa"/>
            <w:tcBorders>
              <w:top w:val="nil"/>
              <w:left w:val="single" w:color="auto" w:sz="12" w:space="0"/>
              <w:bottom w:val="single" w:color="auto" w:sz="12"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收入总计</w:t>
            </w:r>
          </w:p>
        </w:tc>
        <w:tc>
          <w:tcPr>
            <w:tcW w:w="1576" w:type="dxa"/>
            <w:tcBorders>
              <w:top w:val="nil"/>
              <w:left w:val="nil"/>
              <w:bottom w:val="single" w:color="auto" w:sz="12" w:space="0"/>
              <w:right w:val="single" w:color="auto" w:sz="4"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246469</w:t>
            </w:r>
          </w:p>
        </w:tc>
        <w:tc>
          <w:tcPr>
            <w:tcW w:w="3259" w:type="dxa"/>
            <w:tcBorders>
              <w:top w:val="nil"/>
              <w:left w:val="nil"/>
              <w:bottom w:val="single" w:color="auto" w:sz="12" w:space="0"/>
              <w:right w:val="single" w:color="auto" w:sz="4" w:space="0"/>
            </w:tcBorders>
            <w:noWrap/>
            <w:vAlign w:val="center"/>
          </w:tcPr>
          <w:p>
            <w:pPr>
              <w:widowControl/>
              <w:spacing w:line="360" w:lineRule="exac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支出总计</w:t>
            </w:r>
          </w:p>
        </w:tc>
        <w:tc>
          <w:tcPr>
            <w:tcW w:w="1577" w:type="dxa"/>
            <w:tcBorders>
              <w:top w:val="nil"/>
              <w:left w:val="nil"/>
              <w:bottom w:val="single" w:color="auto" w:sz="12" w:space="0"/>
              <w:right w:val="single" w:color="auto" w:sz="12" w:space="0"/>
            </w:tcBorders>
            <w:noWrap/>
            <w:vAlign w:val="center"/>
          </w:tcPr>
          <w:p>
            <w:pPr>
              <w:widowControl/>
              <w:spacing w:line="360" w:lineRule="exact"/>
              <w:jc w:val="center"/>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246469</w:t>
            </w:r>
          </w:p>
        </w:tc>
      </w:tr>
    </w:tbl>
    <w:p/>
    <w:p/>
    <w:p>
      <w:pPr>
        <w:spacing w:line="560" w:lineRule="exact"/>
        <w:ind w:firstLine="1600" w:firstLineChars="500"/>
        <w:rPr>
          <w:rFonts w:ascii="方正仿宋简体" w:hAnsi="宋体" w:eastAsia="方正仿宋简体"/>
          <w:sz w:val="32"/>
          <w:szCs w:val="32"/>
        </w:rPr>
      </w:pPr>
    </w:p>
    <w:p>
      <w:pPr>
        <w:spacing w:line="560" w:lineRule="exact"/>
        <w:ind w:firstLine="1600" w:firstLineChars="500"/>
        <w:rPr>
          <w:rFonts w:ascii="方正仿宋简体" w:hAnsi="宋体" w:eastAsia="方正仿宋简体"/>
          <w:sz w:val="32"/>
          <w:szCs w:val="32"/>
        </w:rPr>
      </w:pPr>
    </w:p>
    <w:p>
      <w:pPr>
        <w:spacing w:line="560" w:lineRule="exact"/>
        <w:ind w:firstLine="1600" w:firstLineChars="500"/>
        <w:rPr>
          <w:rFonts w:ascii="方正仿宋简体" w:hAnsi="宋体" w:eastAsia="方正仿宋简体"/>
          <w:sz w:val="32"/>
          <w:szCs w:val="32"/>
        </w:rPr>
      </w:pPr>
    </w:p>
    <w:p>
      <w:pPr>
        <w:spacing w:line="560" w:lineRule="exact"/>
        <w:ind w:firstLine="1600" w:firstLineChars="500"/>
        <w:rPr>
          <w:rFonts w:ascii="方正仿宋简体" w:hAnsi="宋体" w:eastAsia="方正仿宋简体"/>
          <w:sz w:val="32"/>
          <w:szCs w:val="32"/>
        </w:rPr>
      </w:pPr>
    </w:p>
    <w:p>
      <w:pPr>
        <w:spacing w:line="560" w:lineRule="exact"/>
        <w:ind w:firstLine="1600" w:firstLineChars="500"/>
        <w:rPr>
          <w:rFonts w:ascii="方正仿宋简体" w:hAnsi="宋体" w:eastAsia="方正仿宋简体"/>
          <w:sz w:val="32"/>
          <w:szCs w:val="32"/>
        </w:rPr>
      </w:pPr>
    </w:p>
    <w:p>
      <w:pPr>
        <w:spacing w:line="560" w:lineRule="exact"/>
        <w:ind w:firstLine="1600" w:firstLineChars="500"/>
        <w:rPr>
          <w:rFonts w:ascii="方正仿宋简体" w:hAnsi="宋体" w:eastAsia="方正仿宋简体"/>
          <w:sz w:val="32"/>
          <w:szCs w:val="32"/>
        </w:rPr>
      </w:pPr>
    </w:p>
    <w:p>
      <w:pPr>
        <w:spacing w:line="560" w:lineRule="exact"/>
        <w:ind w:firstLine="1600" w:firstLineChars="500"/>
        <w:rPr>
          <w:rFonts w:ascii="方正仿宋简体" w:hAnsi="宋体" w:eastAsia="方正仿宋简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44"/>
    <w:rsid w:val="00002A24"/>
    <w:rsid w:val="00002C83"/>
    <w:rsid w:val="00007D2C"/>
    <w:rsid w:val="00040608"/>
    <w:rsid w:val="00046FC9"/>
    <w:rsid w:val="000678F1"/>
    <w:rsid w:val="000867FD"/>
    <w:rsid w:val="000D0343"/>
    <w:rsid w:val="0011656E"/>
    <w:rsid w:val="00120072"/>
    <w:rsid w:val="001E6381"/>
    <w:rsid w:val="00232593"/>
    <w:rsid w:val="00254AA6"/>
    <w:rsid w:val="002A6006"/>
    <w:rsid w:val="002A7F14"/>
    <w:rsid w:val="002A7FED"/>
    <w:rsid w:val="002C1386"/>
    <w:rsid w:val="002E1595"/>
    <w:rsid w:val="00336916"/>
    <w:rsid w:val="003B046F"/>
    <w:rsid w:val="003C2499"/>
    <w:rsid w:val="003E2E84"/>
    <w:rsid w:val="00450EB8"/>
    <w:rsid w:val="00461BE6"/>
    <w:rsid w:val="0046722E"/>
    <w:rsid w:val="00480F51"/>
    <w:rsid w:val="00491705"/>
    <w:rsid w:val="004C3826"/>
    <w:rsid w:val="004C58D5"/>
    <w:rsid w:val="004D182D"/>
    <w:rsid w:val="004E281A"/>
    <w:rsid w:val="004F4773"/>
    <w:rsid w:val="0052226A"/>
    <w:rsid w:val="005275F2"/>
    <w:rsid w:val="00566122"/>
    <w:rsid w:val="00582A0A"/>
    <w:rsid w:val="005A0512"/>
    <w:rsid w:val="005E6908"/>
    <w:rsid w:val="0060448A"/>
    <w:rsid w:val="00626580"/>
    <w:rsid w:val="00632926"/>
    <w:rsid w:val="006358E3"/>
    <w:rsid w:val="00640E88"/>
    <w:rsid w:val="006429DD"/>
    <w:rsid w:val="0069598F"/>
    <w:rsid w:val="006A775C"/>
    <w:rsid w:val="006B68FF"/>
    <w:rsid w:val="006F4847"/>
    <w:rsid w:val="006F6D8F"/>
    <w:rsid w:val="007060A8"/>
    <w:rsid w:val="00706EFE"/>
    <w:rsid w:val="0071064F"/>
    <w:rsid w:val="00720870"/>
    <w:rsid w:val="007213D4"/>
    <w:rsid w:val="007959C6"/>
    <w:rsid w:val="007B1F0D"/>
    <w:rsid w:val="008006D7"/>
    <w:rsid w:val="00815196"/>
    <w:rsid w:val="008254AD"/>
    <w:rsid w:val="00850034"/>
    <w:rsid w:val="00856D93"/>
    <w:rsid w:val="00865D69"/>
    <w:rsid w:val="008A2BD0"/>
    <w:rsid w:val="008B3612"/>
    <w:rsid w:val="008C7FCB"/>
    <w:rsid w:val="008D50A5"/>
    <w:rsid w:val="008E603A"/>
    <w:rsid w:val="008F25DD"/>
    <w:rsid w:val="00930E36"/>
    <w:rsid w:val="009370F8"/>
    <w:rsid w:val="00976E19"/>
    <w:rsid w:val="00992085"/>
    <w:rsid w:val="00995D17"/>
    <w:rsid w:val="009A17FF"/>
    <w:rsid w:val="009B4778"/>
    <w:rsid w:val="009B6229"/>
    <w:rsid w:val="009D10B5"/>
    <w:rsid w:val="00A344F6"/>
    <w:rsid w:val="00A9211F"/>
    <w:rsid w:val="00AA73FE"/>
    <w:rsid w:val="00AC0D6C"/>
    <w:rsid w:val="00AC32CF"/>
    <w:rsid w:val="00AC4913"/>
    <w:rsid w:val="00AF5C14"/>
    <w:rsid w:val="00B013A5"/>
    <w:rsid w:val="00B50E7F"/>
    <w:rsid w:val="00B66D4B"/>
    <w:rsid w:val="00B87C42"/>
    <w:rsid w:val="00BA0DC7"/>
    <w:rsid w:val="00BE5658"/>
    <w:rsid w:val="00BE5B04"/>
    <w:rsid w:val="00C167C4"/>
    <w:rsid w:val="00C43BE6"/>
    <w:rsid w:val="00C51F6F"/>
    <w:rsid w:val="00C555A6"/>
    <w:rsid w:val="00C73E8B"/>
    <w:rsid w:val="00C77958"/>
    <w:rsid w:val="00CF0FCE"/>
    <w:rsid w:val="00CF3CB4"/>
    <w:rsid w:val="00CF57FA"/>
    <w:rsid w:val="00D317AF"/>
    <w:rsid w:val="00D96A34"/>
    <w:rsid w:val="00DA3B79"/>
    <w:rsid w:val="00DD35FA"/>
    <w:rsid w:val="00DD424C"/>
    <w:rsid w:val="00E01BCE"/>
    <w:rsid w:val="00E30D8B"/>
    <w:rsid w:val="00E478BD"/>
    <w:rsid w:val="00E51149"/>
    <w:rsid w:val="00E540D3"/>
    <w:rsid w:val="00EC7D56"/>
    <w:rsid w:val="00EE47AD"/>
    <w:rsid w:val="00F16B4A"/>
    <w:rsid w:val="00F4597C"/>
    <w:rsid w:val="00F90C80"/>
    <w:rsid w:val="00F97A62"/>
    <w:rsid w:val="00FA23DE"/>
    <w:rsid w:val="00FD6F44"/>
    <w:rsid w:val="00FE59CC"/>
    <w:rsid w:val="00FE7CC6"/>
    <w:rsid w:val="0E4A53E6"/>
    <w:rsid w:val="2149548E"/>
    <w:rsid w:val="34E71858"/>
    <w:rsid w:val="447D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uiPriority w:val="0"/>
    <w:rPr>
      <w:rFonts w:ascii="宋体" w:hAnsi="Courier New"/>
      <w:szCs w:val="21"/>
    </w:rPr>
  </w:style>
  <w:style w:type="paragraph" w:styleId="3">
    <w:name w:val="Date"/>
    <w:basedOn w:val="1"/>
    <w:next w:val="1"/>
    <w:link w:val="10"/>
    <w:semiHidden/>
    <w:unhideWhenUsed/>
    <w:uiPriority w:val="99"/>
    <w:pPr>
      <w:ind w:left="100" w:leftChars="2500"/>
    </w:pPr>
  </w:style>
  <w:style w:type="paragraph" w:styleId="4">
    <w:name w:val="footer"/>
    <w:basedOn w:val="1"/>
    <w:link w:val="9"/>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日期 Char"/>
    <w:basedOn w:val="7"/>
    <w:link w:val="3"/>
    <w:semiHidden/>
    <w:qFormat/>
    <w:uiPriority w:val="99"/>
    <w:rPr>
      <w:rFonts w:ascii="Times New Roman" w:hAnsi="Times New Roman" w:eastAsia="宋体" w:cs="Times New Roman"/>
      <w:szCs w:val="24"/>
    </w:rPr>
  </w:style>
  <w:style w:type="paragraph" w:customStyle="1" w:styleId="11">
    <w:name w:val="p0"/>
    <w:basedOn w:val="1"/>
    <w:uiPriority w:val="0"/>
    <w:pPr>
      <w:widowControl/>
    </w:pPr>
    <w:rPr>
      <w:kern w:val="0"/>
      <w:szCs w:val="21"/>
    </w:rPr>
  </w:style>
  <w:style w:type="character" w:customStyle="1" w:styleId="12">
    <w:name w:val="纯文本 Char"/>
    <w:basedOn w:val="7"/>
    <w:link w:val="2"/>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4F89-019F-4C6E-B502-2FCB0D210098}">
  <ds:schemaRefs/>
</ds:datastoreItem>
</file>

<file path=docProps/app.xml><?xml version="1.0" encoding="utf-8"?>
<Properties xmlns="http://schemas.openxmlformats.org/officeDocument/2006/extended-properties" xmlns:vt="http://schemas.openxmlformats.org/officeDocument/2006/docPropsVTypes">
  <Template>Normal.dotm</Template>
  <Company>Lenovo-PC</Company>
  <Pages>7</Pages>
  <Words>441</Words>
  <Characters>2520</Characters>
  <Lines>21</Lines>
  <Paragraphs>5</Paragraphs>
  <TotalTime>1</TotalTime>
  <ScaleCrop>false</ScaleCrop>
  <LinksUpToDate>false</LinksUpToDate>
  <CharactersWithSpaces>2956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2018-12-29T03:50:00Z</dcterms:created>
  <dc:creator>lenovo</dc:creator>
  <cp:lastModifiedBy>Administrator</cp:lastModifiedBy>
  <cp:lastPrinted>2019-01-11T08:15:00Z</cp:lastPrinted>
  <dcterms:modified xsi:type="dcterms:W3CDTF">2023-11-09T10:29:36Z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70612E134F114C1D86A9B659D3FA3FAA</vt:lpwstr>
  </property>
</Properties>
</file>