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p>
    <w:p>
      <w:pPr>
        <w:jc w:val="center"/>
        <w:rPr>
          <w:rFonts w:hint="eastAsia" w:ascii="宋体" w:hAnsi="宋体"/>
          <w:b/>
          <w:sz w:val="44"/>
          <w:szCs w:val="44"/>
        </w:rPr>
      </w:pPr>
      <w:r>
        <w:rPr>
          <w:rFonts w:hint="eastAsia" w:ascii="宋体" w:hAnsi="宋体"/>
          <w:b/>
          <w:sz w:val="44"/>
          <w:szCs w:val="44"/>
        </w:rPr>
        <w:t>满城区人民法院</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仿宋_GB2312" w:hAnsi="仿宋" w:eastAsia="仿宋_GB2312" w:cs="仿宋_GB2312"/>
          <w:sz w:val="32"/>
          <w:szCs w:val="32"/>
        </w:rPr>
      </w:pPr>
    </w:p>
    <w:p>
      <w:pPr>
        <w:ind w:firstLine="643" w:firstLineChars="200"/>
        <w:rPr>
          <w:rFonts w:hint="eastAsia" w:ascii="宋体" w:hAnsi="宋体"/>
          <w:b/>
          <w:bCs/>
          <w:sz w:val="32"/>
          <w:szCs w:val="32"/>
        </w:rPr>
      </w:pPr>
      <w:r>
        <w:rPr>
          <w:rFonts w:hint="eastAsia" w:ascii="仿宋_GB2312" w:hAnsi="仿宋" w:eastAsia="仿宋_GB2312" w:cs="仿宋_GB2312"/>
          <w:b/>
          <w:bCs/>
          <w:sz w:val="32"/>
          <w:szCs w:val="32"/>
        </w:rPr>
        <w:t>按照</w:t>
      </w:r>
      <w:r>
        <w:rPr>
          <w:rFonts w:hint="eastAsia" w:ascii="仿宋_GB2312" w:eastAsia="仿宋_GB2312"/>
          <w:b/>
          <w:bCs/>
          <w:sz w:val="32"/>
          <w:szCs w:val="32"/>
        </w:rPr>
        <w:t>《地方预决算公开操作规程》和《河北省省级预算公开办法》</w:t>
      </w:r>
      <w:r>
        <w:rPr>
          <w:rFonts w:hint="eastAsia" w:ascii="仿宋_GB2312" w:hAnsi="仿宋" w:eastAsia="仿宋_GB2312" w:cs="仿宋_GB2312"/>
          <w:b/>
          <w:bCs/>
          <w:sz w:val="32"/>
          <w:szCs w:val="32"/>
        </w:rPr>
        <w:t>规定，现将保定市满城区人民法院2020年部门预算公开如下：</w:t>
      </w: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一、部门职责</w:t>
      </w:r>
    </w:p>
    <w:p>
      <w:pPr>
        <w:pStyle w:val="14"/>
        <w:widowControl/>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保定市满城区人民法院是国家的审判机关，在党的领导下依法独立行使审判权，对区人民代表大会及其常务委员会负责并报告工作。</w:t>
      </w:r>
    </w:p>
    <w:p>
      <w:pPr>
        <w:pStyle w:val="13"/>
        <w:spacing w:line="600" w:lineRule="exact"/>
        <w:rPr>
          <w:rFonts w:hint="eastAsia" w:ascii="仿宋" w:hAnsi="仿宋" w:eastAsia="仿宋" w:cs="仿宋"/>
          <w:sz w:val="32"/>
          <w:szCs w:val="32"/>
        </w:rPr>
      </w:pPr>
      <w:r>
        <w:rPr>
          <w:rFonts w:hint="eastAsia" w:ascii="仿宋" w:hAnsi="仿宋" w:eastAsia="仿宋" w:cs="仿宋"/>
          <w:sz w:val="32"/>
          <w:szCs w:val="32"/>
        </w:rPr>
        <w:t xml:space="preserve">    （一）依法审判法律规定的由本院管辖的刑事、民事及行政等第一审案件。 </w:t>
      </w:r>
    </w:p>
    <w:p>
      <w:pPr>
        <w:pStyle w:val="13"/>
        <w:spacing w:line="600" w:lineRule="exact"/>
        <w:rPr>
          <w:rFonts w:hint="eastAsia" w:ascii="仿宋" w:hAnsi="仿宋" w:eastAsia="仿宋" w:cs="仿宋"/>
          <w:sz w:val="32"/>
          <w:szCs w:val="32"/>
        </w:rPr>
      </w:pPr>
      <w:r>
        <w:rPr>
          <w:rFonts w:hint="eastAsia" w:ascii="仿宋" w:hAnsi="仿宋" w:eastAsia="仿宋" w:cs="仿宋"/>
          <w:sz w:val="32"/>
          <w:szCs w:val="32"/>
        </w:rPr>
        <w:t xml:space="preserve">    （二）依法审判刑事、民事及行政等按照审判监督程序提起的再审案件和二审法院发还重审的案件。</w:t>
      </w:r>
    </w:p>
    <w:p>
      <w:pPr>
        <w:pStyle w:val="13"/>
        <w:spacing w:line="600" w:lineRule="exact"/>
        <w:rPr>
          <w:rFonts w:hint="eastAsia" w:ascii="仿宋" w:hAnsi="仿宋" w:eastAsia="仿宋" w:cs="仿宋"/>
          <w:sz w:val="32"/>
          <w:szCs w:val="32"/>
        </w:rPr>
      </w:pPr>
      <w:r>
        <w:rPr>
          <w:rFonts w:hint="eastAsia" w:ascii="仿宋" w:hAnsi="仿宋" w:eastAsia="仿宋" w:cs="仿宋"/>
          <w:sz w:val="32"/>
          <w:szCs w:val="32"/>
        </w:rPr>
        <w:t xml:space="preserve">    （三）依法办理发生法律效力的刑事、民事及行政等案件的执行事项；办理法律规定由法院执行的其他法律文书的执行事项。</w:t>
      </w:r>
    </w:p>
    <w:p>
      <w:pPr>
        <w:pStyle w:val="13"/>
        <w:spacing w:line="600" w:lineRule="exact"/>
        <w:rPr>
          <w:rFonts w:hint="eastAsia" w:ascii="仿宋" w:hAnsi="仿宋" w:eastAsia="仿宋" w:cs="仿宋"/>
          <w:sz w:val="32"/>
          <w:szCs w:val="32"/>
        </w:rPr>
      </w:pPr>
      <w:r>
        <w:rPr>
          <w:rFonts w:hint="eastAsia" w:ascii="仿宋" w:hAnsi="仿宋" w:eastAsia="仿宋" w:cs="仿宋"/>
          <w:sz w:val="32"/>
          <w:szCs w:val="32"/>
        </w:rPr>
        <w:t xml:space="preserve">    （四）依法行使司法决定权。</w:t>
      </w:r>
    </w:p>
    <w:p>
      <w:pPr>
        <w:pStyle w:val="13"/>
        <w:spacing w:line="600" w:lineRule="exact"/>
        <w:rPr>
          <w:rFonts w:hint="eastAsia" w:ascii="仿宋" w:hAnsi="仿宋" w:eastAsia="仿宋" w:cs="仿宋"/>
          <w:sz w:val="32"/>
          <w:szCs w:val="32"/>
        </w:rPr>
      </w:pPr>
      <w:r>
        <w:rPr>
          <w:rFonts w:hint="eastAsia" w:ascii="仿宋" w:hAnsi="仿宋" w:eastAsia="仿宋" w:cs="仿宋"/>
          <w:sz w:val="32"/>
          <w:szCs w:val="32"/>
        </w:rPr>
        <w:t xml:space="preserve">    （五）针对案件审理中发现的问题提出司法建议。</w:t>
      </w:r>
    </w:p>
    <w:p>
      <w:pPr>
        <w:pStyle w:val="13"/>
        <w:spacing w:line="600" w:lineRule="exact"/>
        <w:ind w:firstLine="624"/>
        <w:rPr>
          <w:rFonts w:hint="eastAsia" w:ascii="仿宋" w:hAnsi="仿宋" w:eastAsia="仿宋" w:cs="仿宋"/>
          <w:sz w:val="32"/>
          <w:szCs w:val="32"/>
        </w:rPr>
      </w:pPr>
      <w:r>
        <w:rPr>
          <w:rFonts w:hint="eastAsia" w:ascii="仿宋" w:hAnsi="仿宋" w:eastAsia="仿宋" w:cs="仿宋"/>
          <w:sz w:val="32"/>
          <w:szCs w:val="32"/>
        </w:rPr>
        <w:t>（六）负责审判工作的调查研究，总结审判工作经验，工作中就适用法律 、政策问题进行请示、答复，负责全院的司法统计工作。</w:t>
      </w:r>
    </w:p>
    <w:p>
      <w:pPr>
        <w:pStyle w:val="13"/>
        <w:spacing w:line="600" w:lineRule="exact"/>
        <w:ind w:firstLine="570"/>
        <w:rPr>
          <w:rFonts w:hint="eastAsia" w:ascii="仿宋" w:hAnsi="仿宋" w:eastAsia="仿宋" w:cs="仿宋"/>
          <w:sz w:val="32"/>
          <w:szCs w:val="32"/>
        </w:rPr>
      </w:pPr>
      <w:r>
        <w:rPr>
          <w:rFonts w:hint="eastAsia" w:ascii="仿宋" w:hAnsi="仿宋" w:eastAsia="仿宋" w:cs="仿宋"/>
          <w:sz w:val="32"/>
          <w:szCs w:val="32"/>
        </w:rPr>
        <w:t>（七）对本院的法官和其他工作人员进行思想政治教育，组织专业培训；协助区主管部门管理人民法院的机构编制工作；按照权限管理法官和其他工作人员。</w:t>
      </w:r>
    </w:p>
    <w:p>
      <w:pPr>
        <w:pStyle w:val="13"/>
        <w:spacing w:line="600" w:lineRule="exact"/>
        <w:ind w:firstLine="570"/>
        <w:rPr>
          <w:rFonts w:hint="eastAsia" w:ascii="仿宋" w:hAnsi="仿宋" w:eastAsia="仿宋" w:cs="仿宋"/>
          <w:sz w:val="32"/>
          <w:szCs w:val="32"/>
        </w:rPr>
      </w:pPr>
      <w:r>
        <w:rPr>
          <w:rFonts w:hint="eastAsia" w:ascii="仿宋" w:hAnsi="仿宋" w:eastAsia="仿宋" w:cs="仿宋"/>
          <w:sz w:val="32"/>
          <w:szCs w:val="32"/>
        </w:rPr>
        <w:t>（八）管理人民法院的有关经费和物资装备。</w:t>
      </w:r>
    </w:p>
    <w:p>
      <w:pPr>
        <w:pStyle w:val="13"/>
        <w:spacing w:line="600" w:lineRule="exact"/>
        <w:ind w:firstLine="570"/>
        <w:rPr>
          <w:rFonts w:hint="eastAsia" w:ascii="仿宋" w:hAnsi="仿宋" w:eastAsia="仿宋" w:cs="仿宋"/>
          <w:sz w:val="32"/>
          <w:szCs w:val="32"/>
        </w:rPr>
      </w:pPr>
      <w:r>
        <w:rPr>
          <w:rFonts w:hint="eastAsia" w:ascii="仿宋" w:hAnsi="仿宋" w:eastAsia="仿宋" w:cs="仿宋"/>
          <w:sz w:val="32"/>
          <w:szCs w:val="32"/>
        </w:rPr>
        <w:t>（九）负责人民法院的司法技术鉴定工作。</w:t>
      </w:r>
    </w:p>
    <w:p>
      <w:pPr>
        <w:pStyle w:val="13"/>
        <w:spacing w:line="600" w:lineRule="exact"/>
        <w:ind w:firstLine="570"/>
        <w:rPr>
          <w:rFonts w:hint="eastAsia" w:ascii="仿宋" w:hAnsi="仿宋" w:eastAsia="仿宋" w:cs="仿宋"/>
          <w:sz w:val="32"/>
          <w:szCs w:val="32"/>
        </w:rPr>
      </w:pPr>
      <w:r>
        <w:rPr>
          <w:rFonts w:hint="eastAsia" w:ascii="仿宋" w:hAnsi="仿宋" w:eastAsia="仿宋" w:cs="仿宋"/>
          <w:sz w:val="32"/>
          <w:szCs w:val="32"/>
        </w:rPr>
        <w:t>（十）在审判工作中，宣传法律，指导民调工作。教育公民忠于社会主义祖国，自觉遵守宪法、法律和社会公德。</w:t>
      </w:r>
    </w:p>
    <w:p>
      <w:pPr>
        <w:pStyle w:val="14"/>
        <w:widowControl/>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（十一）承办其他应由人民法院负责的工作。</w:t>
      </w:r>
    </w:p>
    <w:p>
      <w:pPr>
        <w:widowControl/>
        <w:spacing w:line="540" w:lineRule="exact"/>
        <w:ind w:firstLine="480" w:firstLineChars="200"/>
        <w:rPr>
          <w:rFonts w:hint="eastAsia" w:ascii="宋体" w:hAnsi="宋体" w:cs="宋体"/>
          <w:kern w:val="0"/>
          <w:sz w:val="24"/>
          <w:szCs w:val="24"/>
        </w:rPr>
      </w:pPr>
    </w:p>
    <w:p>
      <w:pPr>
        <w:spacing w:line="620" w:lineRule="exact"/>
        <w:ind w:firstLine="643" w:firstLineChars="200"/>
        <w:rPr>
          <w:rFonts w:hint="eastAsia" w:ascii="宋体" w:hAnsi="宋体"/>
          <w:b/>
          <w:bCs/>
          <w:sz w:val="32"/>
          <w:szCs w:val="32"/>
        </w:rPr>
      </w:pPr>
      <w:r>
        <w:rPr>
          <w:rFonts w:hint="eastAsia" w:ascii="宋体" w:hAnsi="宋体"/>
          <w:b/>
          <w:bCs/>
          <w:sz w:val="32"/>
          <w:szCs w:val="32"/>
        </w:rPr>
        <w:t>二、机构设置</w:t>
      </w:r>
    </w:p>
    <w:tbl>
      <w:tblPr>
        <w:tblStyle w:val="7"/>
        <w:tblW w:w="0" w:type="auto"/>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wBefore w:w="0" w:type="dxa"/>
          <w:wAfter w:w="0" w:type="dxa"/>
          <w:trHeight w:val="810" w:hRule="atLeast"/>
        </w:trPr>
        <w:tc>
          <w:tcPr>
            <w:tcW w:w="9796" w:type="dxa"/>
            <w:gridSpan w:val="5"/>
            <w:tcBorders>
              <w:top w:val="nil"/>
              <w:left w:val="nil"/>
              <w:bottom w:val="single" w:color="auto" w:sz="4" w:space="0"/>
              <w:right w:val="nil"/>
            </w:tcBorders>
            <w:noWrap w:val="0"/>
            <w:vAlign w:val="center"/>
          </w:tcPr>
          <w:p>
            <w:pPr>
              <w:widowControl/>
              <w:spacing w:line="6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wBefore w:w="0" w:type="dxa"/>
          <w:wAfter w:w="0" w:type="dxa"/>
          <w:trHeight w:val="60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600" w:lineRule="exact"/>
              <w:jc w:val="left"/>
              <w:rPr>
                <w:rFonts w:hint="eastAsia" w:ascii="仿宋_GB2312" w:hAnsi="宋体" w:eastAsia="仿宋_GB2312"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spacing w:line="600" w:lineRule="exact"/>
              <w:jc w:val="left"/>
              <w:rPr>
                <w:rFonts w:hint="eastAsia" w:ascii="仿宋_GB2312" w:hAnsi="宋体" w:eastAsia="仿宋_GB2312"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spacing w:line="600" w:lineRule="exact"/>
              <w:jc w:val="left"/>
              <w:rPr>
                <w:rFonts w:hint="eastAsia" w:ascii="仿宋_GB2312" w:hAnsi="宋体" w:eastAsia="仿宋_GB2312"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spacing w:line="600" w:lineRule="exact"/>
              <w:jc w:val="left"/>
              <w:rPr>
                <w:rFonts w:hint="eastAsia" w:ascii="仿宋_GB2312" w:hAnsi="宋体" w:eastAsia="仿宋_GB2312"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spacing w:line="600" w:lineRule="exact"/>
              <w:jc w:val="left"/>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立案庭</w:t>
            </w:r>
          </w:p>
        </w:tc>
        <w:tc>
          <w:tcPr>
            <w:tcW w:w="21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highlight w:val="yellow"/>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刑事审判庭</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民事审判庭</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行政审判庭</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执行局</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政治部</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副科级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综合办公室</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审判管理办公室</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司法警察大队</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城关法庭</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刑事速裁团队</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2320"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民事速裁团队</w:t>
            </w:r>
          </w:p>
        </w:tc>
        <w:tc>
          <w:tcPr>
            <w:tcW w:w="212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股级</w:t>
            </w:r>
          </w:p>
        </w:tc>
        <w:tc>
          <w:tcPr>
            <w:tcW w:w="2376" w:type="dxa"/>
            <w:tcBorders>
              <w:top w:val="nil"/>
              <w:left w:val="nil"/>
              <w:bottom w:val="single" w:color="auto" w:sz="4" w:space="0"/>
              <w:right w:val="single" w:color="auto" w:sz="4" w:space="0"/>
            </w:tcBorders>
            <w:noWrap w:val="0"/>
            <w:vAlign w:val="center"/>
          </w:tcPr>
          <w:p>
            <w:pPr>
              <w:spacing w:line="600" w:lineRule="exact"/>
              <w:jc w:val="center"/>
            </w:pPr>
            <w:r>
              <w:rPr>
                <w:rFonts w:hint="eastAsia" w:ascii="仿宋_GB2312" w:hAnsi="宋体" w:eastAsia="仿宋_GB2312" w:cs="宋体"/>
                <w:color w:val="000000"/>
                <w:kern w:val="0"/>
                <w:sz w:val="24"/>
                <w:szCs w:val="24"/>
              </w:rPr>
              <w:t>财政拨款</w:t>
            </w:r>
          </w:p>
        </w:tc>
      </w:tr>
    </w:tbl>
    <w:p>
      <w:pPr>
        <w:spacing w:line="520" w:lineRule="exact"/>
        <w:ind w:firstLine="560"/>
        <w:rPr>
          <w:rFonts w:hint="eastAsia" w:ascii="仿宋_GB2312" w:hAnsi="黑体" w:eastAsia="仿宋_GB2312"/>
          <w:kern w:val="0"/>
          <w:sz w:val="32"/>
          <w:szCs w:val="32"/>
        </w:rPr>
      </w:pPr>
    </w:p>
    <w:p>
      <w:pPr>
        <w:jc w:val="left"/>
        <w:rPr>
          <w:rFonts w:hint="eastAsia" w:ascii="方正楷体_GBK" w:eastAsia="方正楷体_GBK"/>
          <w:b/>
          <w:sz w:val="28"/>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第二部分：部门预算安排的总体情况</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一、收入说明</w:t>
      </w:r>
    </w:p>
    <w:p>
      <w:pPr>
        <w:ind w:firstLine="630" w:firstLineChars="196"/>
        <w:rPr>
          <w:rFonts w:hint="eastAsia" w:ascii="宋体" w:hAnsi="宋体"/>
          <w:b/>
          <w:sz w:val="32"/>
          <w:szCs w:val="32"/>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2020年保定市满城区人民法院及所属单位年初部门收入预算总额为1885.66万元。其中：一般公共预算拨款收入1885.66万元</w:t>
      </w:r>
    </w:p>
    <w:p>
      <w:pPr>
        <w:spacing w:line="600" w:lineRule="exact"/>
        <w:ind w:firstLine="640" w:firstLineChars="200"/>
        <w:rPr>
          <w:rFonts w:hint="eastAsia" w:ascii="仿宋_GB2312" w:hAnsi="仿宋" w:eastAsia="仿宋_GB2312"/>
          <w:sz w:val="32"/>
          <w:szCs w:val="32"/>
        </w:rPr>
      </w:pPr>
    </w:p>
    <w:p>
      <w:pPr>
        <w:spacing w:line="600" w:lineRule="exact"/>
        <w:ind w:firstLine="643" w:firstLineChars="200"/>
        <w:rPr>
          <w:rFonts w:hint="eastAsia" w:ascii="宋体" w:hAnsi="宋体"/>
          <w:b/>
          <w:sz w:val="32"/>
          <w:szCs w:val="32"/>
        </w:rPr>
      </w:pPr>
      <w:r>
        <w:rPr>
          <w:rFonts w:hint="eastAsia" w:ascii="宋体" w:hAnsi="宋体"/>
          <w:b/>
          <w:sz w:val="32"/>
          <w:szCs w:val="32"/>
        </w:rPr>
        <w:t>二、支出说明</w:t>
      </w:r>
    </w:p>
    <w:p>
      <w:pPr>
        <w:ind w:firstLine="643" w:firstLineChars="200"/>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2020年部门支出安排预算总额：</w:t>
      </w:r>
      <w:r>
        <w:rPr>
          <w:rFonts w:hint="eastAsia" w:ascii="仿宋_GB2312" w:hAnsi="仿宋" w:eastAsia="仿宋_GB2312"/>
          <w:sz w:val="32"/>
          <w:szCs w:val="32"/>
        </w:rPr>
        <w:t>1885.66</w:t>
      </w:r>
      <w:r>
        <w:rPr>
          <w:rFonts w:hint="eastAsia" w:ascii="宋体" w:hAnsi="宋体"/>
          <w:sz w:val="32"/>
          <w:szCs w:val="32"/>
        </w:rPr>
        <w:t>万元</w:t>
      </w:r>
    </w:p>
    <w:p>
      <w:pPr>
        <w:ind w:firstLine="640" w:firstLineChars="200"/>
        <w:rPr>
          <w:rFonts w:hint="eastAsia" w:ascii="宋体" w:hAnsi="宋体"/>
          <w:sz w:val="32"/>
          <w:szCs w:val="32"/>
        </w:rPr>
      </w:pPr>
      <w:r>
        <w:rPr>
          <w:rFonts w:hint="eastAsia" w:ascii="宋体" w:hAnsi="宋体"/>
          <w:sz w:val="32"/>
          <w:szCs w:val="32"/>
        </w:rPr>
        <w:t>1、基本支出1441.98万元</w:t>
      </w:r>
    </w:p>
    <w:p>
      <w:pPr>
        <w:ind w:firstLine="640" w:firstLineChars="200"/>
        <w:rPr>
          <w:rFonts w:hint="eastAsia" w:ascii="宋体" w:hAnsi="宋体"/>
          <w:sz w:val="32"/>
          <w:szCs w:val="32"/>
        </w:rPr>
      </w:pPr>
      <w:r>
        <w:rPr>
          <w:rFonts w:hint="eastAsia" w:ascii="宋体" w:hAnsi="宋体"/>
          <w:sz w:val="32"/>
          <w:szCs w:val="32"/>
        </w:rPr>
        <w:t xml:space="preserve">    其中：人员经费1308.40万元</w:t>
      </w:r>
    </w:p>
    <w:p>
      <w:pPr>
        <w:ind w:firstLine="640" w:firstLineChars="200"/>
        <w:rPr>
          <w:rFonts w:hint="eastAsia" w:ascii="宋体" w:hAnsi="宋体"/>
          <w:sz w:val="32"/>
          <w:szCs w:val="32"/>
        </w:rPr>
      </w:pPr>
      <w:r>
        <w:rPr>
          <w:rFonts w:hint="eastAsia" w:ascii="宋体" w:hAnsi="宋体"/>
          <w:sz w:val="32"/>
          <w:szCs w:val="32"/>
        </w:rPr>
        <w:t xml:space="preserve">          日常公用经费133.58万元</w:t>
      </w:r>
    </w:p>
    <w:p>
      <w:pPr>
        <w:numPr>
          <w:ilvl w:val="0"/>
          <w:numId w:val="1"/>
        </w:numPr>
        <w:ind w:firstLine="640" w:firstLineChars="200"/>
        <w:rPr>
          <w:rFonts w:hint="eastAsia" w:ascii="宋体" w:hAnsi="宋体"/>
          <w:sz w:val="32"/>
          <w:szCs w:val="32"/>
        </w:rPr>
      </w:pPr>
      <w:r>
        <w:rPr>
          <w:rFonts w:hint="eastAsia" w:ascii="宋体" w:hAnsi="宋体"/>
          <w:sz w:val="32"/>
          <w:szCs w:val="32"/>
        </w:rPr>
        <w:t>项目支出443.68万元</w:t>
      </w:r>
    </w:p>
    <w:p>
      <w:pPr>
        <w:ind w:firstLine="1280" w:firstLineChars="400"/>
        <w:rPr>
          <w:rFonts w:hint="eastAsia" w:ascii="宋体" w:hAnsi="宋体" w:cs="宋体"/>
          <w:sz w:val="32"/>
          <w:szCs w:val="32"/>
        </w:rPr>
      </w:pPr>
      <w:r>
        <w:rPr>
          <w:rFonts w:hint="eastAsia" w:ascii="宋体" w:hAnsi="宋体" w:cs="宋体"/>
          <w:sz w:val="32"/>
          <w:szCs w:val="32"/>
        </w:rPr>
        <w:t>其中：中央和省级财政转移支付资金支出251万元</w:t>
      </w:r>
    </w:p>
    <w:p>
      <w:pPr>
        <w:ind w:firstLine="800" w:firstLineChars="250"/>
        <w:rPr>
          <w:rFonts w:hint="eastAsia" w:ascii="宋体" w:hAnsi="宋体" w:cs="宋体"/>
          <w:sz w:val="32"/>
          <w:szCs w:val="32"/>
        </w:rPr>
      </w:pPr>
      <w:r>
        <w:rPr>
          <w:rFonts w:hint="eastAsia" w:ascii="宋体" w:hAnsi="宋体" w:cs="宋体"/>
          <w:sz w:val="32"/>
          <w:szCs w:val="32"/>
        </w:rPr>
        <w:t xml:space="preserve">         涉诉信访安保维稳工作所需救助资金50万元</w:t>
      </w:r>
    </w:p>
    <w:p>
      <w:pPr>
        <w:ind w:firstLine="803" w:firstLineChars="250"/>
        <w:rPr>
          <w:rFonts w:ascii="宋体" w:hAnsi="宋体" w:cs="宋体"/>
          <w:sz w:val="32"/>
          <w:szCs w:val="32"/>
        </w:rPr>
      </w:pPr>
      <w:r>
        <w:rPr>
          <w:rFonts w:hint="eastAsia" w:ascii="宋体" w:hAnsi="宋体"/>
          <w:b/>
          <w:sz w:val="32"/>
          <w:szCs w:val="32"/>
        </w:rPr>
        <w:t xml:space="preserve">         </w:t>
      </w:r>
      <w:r>
        <w:rPr>
          <w:rFonts w:hint="eastAsia" w:ascii="宋体" w:hAnsi="宋体" w:cs="宋体"/>
          <w:sz w:val="32"/>
          <w:szCs w:val="32"/>
        </w:rPr>
        <w:t>法院建设补助资金130万元</w:t>
      </w:r>
    </w:p>
    <w:p>
      <w:pPr>
        <w:ind w:firstLine="2240" w:firstLineChars="700"/>
        <w:rPr>
          <w:rFonts w:ascii="宋体" w:hAnsi="宋体" w:cs="宋体"/>
          <w:sz w:val="32"/>
          <w:szCs w:val="32"/>
        </w:rPr>
      </w:pPr>
      <w:r>
        <w:rPr>
          <w:rFonts w:hint="eastAsia" w:ascii="宋体" w:hAnsi="宋体" w:cs="宋体"/>
          <w:sz w:val="32"/>
          <w:szCs w:val="32"/>
        </w:rPr>
        <w:t>屋租赁资金12.68万元</w:t>
      </w:r>
    </w:p>
    <w:p>
      <w:pPr>
        <w:ind w:firstLine="643" w:firstLineChars="200"/>
        <w:rPr>
          <w:rFonts w:hint="eastAsia" w:ascii="宋体" w:hAnsi="宋体"/>
          <w:b/>
          <w:sz w:val="32"/>
          <w:szCs w:val="32"/>
        </w:rPr>
      </w:pPr>
    </w:p>
    <w:p>
      <w:pPr>
        <w:ind w:firstLine="643" w:firstLineChars="200"/>
        <w:rPr>
          <w:rFonts w:hint="eastAsia" w:ascii="宋体" w:hAnsi="宋体"/>
          <w:b/>
          <w:sz w:val="32"/>
          <w:szCs w:val="32"/>
        </w:rPr>
      </w:pPr>
      <w:r>
        <w:rPr>
          <w:rFonts w:hint="eastAsia" w:ascii="宋体" w:hAnsi="宋体"/>
          <w:b/>
          <w:sz w:val="32"/>
          <w:szCs w:val="32"/>
        </w:rPr>
        <w:t>三、比上年增减情况</w:t>
      </w:r>
    </w:p>
    <w:p>
      <w:pPr>
        <w:ind w:firstLine="800" w:firstLineChars="250"/>
        <w:rPr>
          <w:rFonts w:hint="eastAsia" w:ascii="宋体" w:hAnsi="宋体"/>
          <w:sz w:val="32"/>
          <w:szCs w:val="32"/>
        </w:rPr>
      </w:pPr>
    </w:p>
    <w:p>
      <w:pPr>
        <w:tabs>
          <w:tab w:val="left" w:pos="916"/>
        </w:tabs>
        <w:spacing w:line="600" w:lineRule="exact"/>
        <w:ind w:firstLine="640" w:firstLineChars="200"/>
        <w:jc w:val="left"/>
        <w:rPr>
          <w:rFonts w:ascii="仿宋_GB2312" w:hAnsi="仿宋" w:eastAsia="仿宋_GB2312"/>
          <w:color w:val="0000FF"/>
          <w:sz w:val="32"/>
          <w:szCs w:val="32"/>
        </w:rPr>
      </w:pPr>
      <w:r>
        <w:rPr>
          <w:rFonts w:hint="eastAsia" w:ascii="宋体" w:hAnsi="宋体" w:cs="宋体"/>
          <w:sz w:val="32"/>
          <w:szCs w:val="32"/>
        </w:rPr>
        <w:t>2020年度预算收支安排1885.66万元，较上年增加193.24万元。其中:基本支出增加37.56万元，主要法官员额人员增资和长期聘用人员经费预算上年度做入项目支出，本年度长期聘用人员经费做入基本支出中其他工资福利支出；项目支出增加155.68万元，主要是增加了法院建设补助资金和房屋租赁资金。</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2020年我院的各项支出以将全面贯彻党和国家的有关政策、认真遵守财经纪律为准则，严格按预算规定的标准、用途执行，做到经费按进度，专款要专用，力争全面提高林业资金的使用效率。</w:t>
      </w:r>
    </w:p>
    <w:p>
      <w:pPr>
        <w:spacing w:line="500" w:lineRule="exact"/>
        <w:ind w:firstLine="630" w:firstLineChars="196"/>
        <w:jc w:val="left"/>
        <w:outlineLvl w:val="0"/>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hint="eastAsia" w:ascii="宋体" w:hAnsi="宋体"/>
          <w:b/>
          <w:sz w:val="32"/>
          <w:szCs w:val="32"/>
        </w:rPr>
      </w:pPr>
    </w:p>
    <w:p>
      <w:pPr>
        <w:spacing w:line="600" w:lineRule="exact"/>
        <w:ind w:firstLine="640" w:firstLineChars="200"/>
        <w:jc w:val="left"/>
        <w:outlineLvl w:val="0"/>
        <w:rPr>
          <w:rFonts w:hint="eastAsia" w:ascii="宋体" w:hAnsi="宋体" w:cs="宋体"/>
          <w:sz w:val="32"/>
          <w:szCs w:val="32"/>
        </w:rPr>
      </w:pPr>
      <w:r>
        <w:rPr>
          <w:rFonts w:hint="eastAsia" w:ascii="宋体" w:hAnsi="宋体" w:cs="宋体"/>
          <w:sz w:val="32"/>
          <w:szCs w:val="32"/>
        </w:rPr>
        <w:t>保定市满城区人民法院及下属机关2020年运行经费安排133.58万元，其中办公费5.50万元，邮电费24.78万元，取暖费14.50万元，公务接待费1.20万元，公务用车运行维护费38.40万元，其他交通费用34.20万元，其他商品和服务支出15万元。</w:t>
      </w:r>
    </w:p>
    <w:p>
      <w:pPr>
        <w:spacing w:line="600" w:lineRule="exact"/>
        <w:ind w:firstLine="640" w:firstLineChars="200"/>
        <w:jc w:val="left"/>
        <w:outlineLvl w:val="0"/>
        <w:rPr>
          <w:rFonts w:hint="eastAsia" w:ascii="宋体" w:hAnsi="宋体" w:cs="宋体"/>
          <w:sz w:val="32"/>
          <w:szCs w:val="32"/>
        </w:rPr>
      </w:pPr>
    </w:p>
    <w:p>
      <w:pPr>
        <w:widowControl/>
        <w:spacing w:before="100" w:beforeAutospacing="1" w:after="100" w:afterAutospacing="1" w:line="420" w:lineRule="atLeast"/>
        <w:ind w:firstLine="321" w:firstLineChars="100"/>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wBefore w:w="0" w:type="dxa"/>
          <w:wAfter w:w="0" w:type="dxa"/>
          <w:trHeight w:val="405" w:hRule="atLeast"/>
        </w:trPr>
        <w:tc>
          <w:tcPr>
            <w:tcW w:w="9855" w:type="dxa"/>
            <w:gridSpan w:val="5"/>
            <w:tcBorders>
              <w:top w:val="nil"/>
              <w:left w:val="nil"/>
              <w:bottom w:val="nil"/>
              <w:right w:val="nil"/>
            </w:tcBorders>
            <w:noWrap w:val="0"/>
            <w:vAlign w:val="center"/>
          </w:tcPr>
          <w:p>
            <w:pPr>
              <w:widowControl/>
              <w:spacing w:line="60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136"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spacing w:line="600" w:lineRule="exact"/>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dxa"/>
          <w:wAfter w:w="0" w:type="dxa"/>
          <w:trHeight w:val="450" w:hRule="atLeast"/>
        </w:trPr>
        <w:tc>
          <w:tcPr>
            <w:tcW w:w="2136"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45.6</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38.4</w:t>
            </w:r>
          </w:p>
        </w:tc>
        <w:tc>
          <w:tcPr>
            <w:tcW w:w="117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-7.20</w:t>
            </w:r>
          </w:p>
        </w:tc>
        <w:tc>
          <w:tcPr>
            <w:tcW w:w="3108" w:type="dxa"/>
            <w:tcBorders>
              <w:top w:val="nil"/>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压缩三公经费，认真执行中央八项规定，厉行节约，杜绝浪费。</w:t>
            </w:r>
          </w:p>
        </w:tc>
      </w:tr>
      <w:tr>
        <w:tblPrEx>
          <w:tblCellMar>
            <w:top w:w="0" w:type="dxa"/>
            <w:left w:w="108" w:type="dxa"/>
            <w:bottom w:w="0" w:type="dxa"/>
            <w:right w:w="108" w:type="dxa"/>
          </w:tblCellMar>
        </w:tblPrEx>
        <w:trPr>
          <w:wBefore w:w="0" w:type="dxa"/>
          <w:wAfter w:w="0" w:type="dxa"/>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2.48</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c>
          <w:tcPr>
            <w:tcW w:w="117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-1.28</w:t>
            </w:r>
          </w:p>
        </w:tc>
        <w:tc>
          <w:tcPr>
            <w:tcW w:w="3108" w:type="dxa"/>
            <w:tcBorders>
              <w:top w:val="nil"/>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按比例计提。</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48.08</w:t>
            </w:r>
          </w:p>
        </w:tc>
        <w:tc>
          <w:tcPr>
            <w:tcW w:w="171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39.60</w:t>
            </w:r>
          </w:p>
        </w:tc>
        <w:tc>
          <w:tcPr>
            <w:tcW w:w="1177" w:type="dxa"/>
            <w:tcBorders>
              <w:top w:val="nil"/>
              <w:left w:val="nil"/>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-8.48</w:t>
            </w:r>
          </w:p>
        </w:tc>
        <w:tc>
          <w:tcPr>
            <w:tcW w:w="3108" w:type="dxa"/>
            <w:tcBorders>
              <w:top w:val="nil"/>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2020年，我院针对三公经费支出制定了严格的管理制度，认真执行中央八项规定，厉行节约，杜绝浪费。从总量来讲，我院的三公经费与2019年相比减少了8.48万元。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spacing w:line="600" w:lineRule="exact"/>
              <w:jc w:val="left"/>
              <w:rPr>
                <w:rFonts w:ascii="宋体" w:hAnsi="宋体" w:cs="宋体"/>
                <w:kern w:val="0"/>
                <w:sz w:val="24"/>
                <w:szCs w:val="24"/>
              </w:rPr>
            </w:pPr>
          </w:p>
        </w:tc>
      </w:tr>
    </w:tbl>
    <w:p>
      <w:pPr>
        <w:spacing w:line="240" w:lineRule="exact"/>
        <w:ind w:firstLine="630" w:firstLineChars="196"/>
        <w:jc w:val="left"/>
        <w:outlineLvl w:val="0"/>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第五部分：绩效预算信息</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487907"/>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部门年度发展规划目标</w:t>
      </w:r>
    </w:p>
    <w:p>
      <w:pPr>
        <w:spacing w:line="500" w:lineRule="exact"/>
        <w:ind w:firstLine="560" w:firstLineChars="200"/>
        <w:jc w:val="left"/>
        <w:rPr>
          <w:rFonts w:eastAsia="方正仿宋_GBK"/>
          <w:sz w:val="28"/>
        </w:rPr>
      </w:pPr>
      <w:r>
        <w:rPr>
          <w:rFonts w:eastAsia="方正仿宋_GBK"/>
          <w:sz w:val="28"/>
        </w:rPr>
        <w:t>紧紧围绕全区中心工作和区委重要部署，坚持以人为本、以维护司法公正、公平为原则，依法审判法律规定由区级人民法院管辖的刑事、民事、行政等一审案件，依法办理发生法律效力判决，其他法律文书的执行，做好审判管理工作。保障人民群众根本利益，适应新形势、新任务、新要求，更要维护国家安全和社会稳定，严惩各类严重刑事舞弊，积极推进平安的满城区建设，营造良好的法制环境。</w:t>
      </w: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487908"/>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部门职责分类绩效目标情况说明</w:t>
      </w:r>
    </w:p>
    <w:p>
      <w:pPr>
        <w:spacing w:line="500" w:lineRule="exact"/>
        <w:ind w:firstLine="560" w:firstLineChars="200"/>
        <w:jc w:val="left"/>
        <w:rPr>
          <w:rFonts w:eastAsia="方正仿宋_GBK"/>
          <w:sz w:val="28"/>
        </w:rPr>
      </w:pPr>
      <w:r>
        <w:rPr>
          <w:rFonts w:eastAsia="方正仿宋_GBK"/>
          <w:sz w:val="28"/>
        </w:rPr>
        <w:t>以不断提高队伍素质和执法能力,推进信息公开,提升审判质效,改进司法工作作风,树立法院良好形象,高质高效完成年度各项工作为我部门的绩效目标。</w:t>
      </w:r>
    </w:p>
    <w:p>
      <w:pPr>
        <w:spacing w:line="500" w:lineRule="exact"/>
        <w:ind w:firstLine="560" w:firstLineChars="200"/>
        <w:jc w:val="left"/>
        <w:rPr>
          <w:rFonts w:eastAsia="方正仿宋_GBK"/>
          <w:sz w:val="28"/>
        </w:rPr>
      </w:pPr>
      <w:r>
        <w:rPr>
          <w:rFonts w:eastAsia="方正仿宋_GBK"/>
          <w:sz w:val="28"/>
        </w:rPr>
        <w:t>法院事务管理</w:t>
      </w:r>
    </w:p>
    <w:p>
      <w:pPr>
        <w:spacing w:line="500" w:lineRule="exact"/>
        <w:ind w:firstLine="560" w:firstLineChars="200"/>
        <w:jc w:val="left"/>
        <w:rPr>
          <w:rFonts w:eastAsia="方正仿宋_GBK"/>
          <w:sz w:val="28"/>
        </w:rPr>
      </w:pPr>
      <w:r>
        <w:rPr>
          <w:rFonts w:eastAsia="方正仿宋_GBK"/>
          <w:sz w:val="28"/>
        </w:rPr>
        <w:t>1、开展综合业务管理工作。服务全区工作大局，发挥服务保障职能。积极推进执行工作，切实保障群众合法权益，维护社会公平主义，该项目最晚2020年12月份全部支出完毕，不断完善审判质效评估体系，促进审判质效，健全司法权力运行机制，提升司法公信力，该项目最晚2020年12月全部支出完毕，不断完善司法救助切实保护民生，让人民群众感受到以人为本树立法院良好形象，该项目最晚2020年12月全部支出完毕，保障被侵害人的合法权益，促进行政机关司法机关依法履行职责，该项目最晚2020年12月全部支出完毕，不断提高队伍素质和执法能力，推进信息公开提升审判质效，改进司法公正作风，享受到司法人文关怀，该项目最晚2020年12月全部支出完毕。</w:t>
      </w:r>
    </w:p>
    <w:p>
      <w:pPr>
        <w:spacing w:line="500" w:lineRule="exact"/>
        <w:ind w:firstLine="560" w:firstLineChars="200"/>
        <w:jc w:val="left"/>
        <w:rPr>
          <w:rFonts w:eastAsia="方正仿宋_GBK"/>
          <w:sz w:val="28"/>
        </w:rPr>
      </w:pPr>
      <w:r>
        <w:rPr>
          <w:rFonts w:eastAsia="方正仿宋_GBK"/>
          <w:sz w:val="28"/>
        </w:rPr>
        <w:t>2、开展综合事务管理工作。依法惩治刑事犯罪，监督行政机关依法行政、促进社会和谐，维护社会稳定，提高信访案件结案率，信访受理满意度，维护国家机关的正常工作秩序，做好温控工作，为案件审判提供技术支撑，提高办案质量，保障信访工作正常进行，该项目最晚2020年12月全部支出完毕。</w:t>
      </w:r>
    </w:p>
    <w:p>
      <w:pPr>
        <w:spacing w:line="500" w:lineRule="exact"/>
        <w:ind w:firstLine="560" w:firstLineChars="200"/>
        <w:jc w:val="left"/>
        <w:rPr>
          <w:rFonts w:eastAsia="方正仿宋_GBK"/>
          <w:sz w:val="28"/>
        </w:rPr>
      </w:pP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487909"/>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实现本年度发展规划目标的保障措施</w:t>
      </w:r>
    </w:p>
    <w:p>
      <w:pPr>
        <w:spacing w:line="500" w:lineRule="exact"/>
        <w:ind w:firstLine="560" w:firstLineChars="200"/>
        <w:jc w:val="left"/>
        <w:rPr>
          <w:rFonts w:eastAsia="方正仿宋_GBK"/>
          <w:sz w:val="28"/>
        </w:rPr>
      </w:pPr>
      <w:r>
        <w:rPr>
          <w:rFonts w:eastAsia="方正仿宋_GBK"/>
          <w:sz w:val="28"/>
        </w:rPr>
        <w:t>为充分履行我单位部门职责,达到上述绩效目标要求,并保证年度发展规划目标的顺利实现,本年度计划三个项目,即案件审判管理和执行经费、聘任制人员（陪审员）、劳务派遣人员经费、政法保障经费。</w:t>
      </w:r>
    </w:p>
    <w:p>
      <w:pPr>
        <w:spacing w:line="500" w:lineRule="exact"/>
        <w:ind w:firstLine="560" w:firstLineChars="200"/>
        <w:jc w:val="left"/>
        <w:rPr>
          <w:rFonts w:eastAsia="方正仿宋_GBK"/>
          <w:sz w:val="28"/>
        </w:rPr>
      </w:pPr>
      <w:r>
        <w:rPr>
          <w:rFonts w:eastAsia="方正仿宋_GBK"/>
          <w:sz w:val="28"/>
        </w:rPr>
        <w:t>1、案件审判管理和执行经费项目；法院属于审判机关，对于案件审理、开庭、送达、执行等需要公务用车执法执勤。为保障法院审判工作的顺利进行，该项目计划2020年1月份实施，第一季度完成时限30%，第二季度完成时限30%，第三季度完成时限20%，第四季度完成时限20%。</w:t>
      </w:r>
    </w:p>
    <w:p>
      <w:pPr>
        <w:spacing w:line="500" w:lineRule="exact"/>
        <w:ind w:firstLine="560" w:firstLineChars="200"/>
        <w:jc w:val="left"/>
        <w:rPr>
          <w:rFonts w:eastAsia="方正仿宋_GBK"/>
          <w:sz w:val="28"/>
        </w:rPr>
      </w:pPr>
      <w:r>
        <w:rPr>
          <w:rFonts w:eastAsia="方正仿宋_GBK"/>
          <w:sz w:val="28"/>
        </w:rPr>
        <w:t>2、政法保障经费项目：为切实做好人民法院经费保障工作，建立和完善基层人民法院经费保障机制，保障基层人民法院履行职能需要，计划2020年1月份实施，第一季度完成时限30%，第二季度完成时限30%，第三季度完成时限20%，第四季度完成时限20%。</w:t>
      </w:r>
    </w:p>
    <w:p>
      <w:pPr>
        <w:spacing w:line="500" w:lineRule="exact"/>
        <w:ind w:firstLine="560" w:firstLineChars="200"/>
        <w:jc w:val="left"/>
        <w:rPr>
          <w:rFonts w:eastAsia="方正仿宋_GBK"/>
          <w:sz w:val="28"/>
        </w:rPr>
      </w:pPr>
      <w:r>
        <w:rPr>
          <w:rFonts w:eastAsia="方正仿宋_GBK"/>
          <w:sz w:val="28"/>
        </w:rPr>
        <w:t>3、聘任制人员（陪审员）、劳务派遣人员经费项目：根据单位实际工作需要，切实保障社会和谐、维护社会稳定、实现社会公平，我单位有聘任制法警、书记员，还有劳务派遣人员协助案件的审判、开庭、送达等工作的顺利进行。这项经费项目计划2020年1月份实施，第一季度完成时限30%，第二季度完成时限30%，第三季度完成时限20%，第四季度完成时限20%。</w:t>
      </w:r>
    </w:p>
    <w:p>
      <w:pPr>
        <w:ind w:firstLine="420" w:firstLineChars="200"/>
        <w:jc w:val="center"/>
        <w:rPr>
          <w:rFonts w:hAnsi="宋体"/>
        </w:rPr>
      </w:pPr>
      <w:r>
        <w:rPr>
          <w:rFonts w:ascii="方正书宋_GBK" w:eastAsia="方正书宋_GBK"/>
        </w:rPr>
        <w:t xml:space="preserve"> </w:t>
      </w:r>
    </w:p>
    <w:p>
      <w:pPr>
        <w:ind w:firstLine="562" w:firstLineChars="200"/>
        <w:jc w:val="left"/>
        <w:outlineLvl w:val="1"/>
        <w:rPr>
          <w:rFonts w:hAnsi="宋体"/>
          <w:b/>
          <w:sz w:val="28"/>
        </w:rPr>
      </w:pPr>
      <w:r>
        <w:rPr>
          <w:rFonts w:hint="eastAsia" w:ascii="方正仿宋_GBK" w:eastAsia="方正仿宋_GBK"/>
          <w:b/>
          <w:sz w:val="28"/>
        </w:rPr>
        <w:t>1、(综）司法救助专项资金绩效目标表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487910"/>
      <w:r>
        <w:rPr>
          <w:rFonts w:hint="eastAsia" w:ascii="方正仿宋_GBK" w:eastAsia="方正仿宋_GBK"/>
          <w:b/>
          <w:sz w:val="28"/>
        </w:rPr>
        <w:instrText xml:space="preserve">1、(综）司法救助专项资金绩效目标表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161-0502-JXN-PRG0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综）司法救助专项资金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根据《关于下发</w:t>
            </w:r>
            <w:r>
              <w:rPr>
                <w:rFonts w:hint="cs" w:ascii="方正书宋_GBK" w:eastAsia="方正书宋_GBK"/>
                <w:cs/>
              </w:rPr>
              <w:t>“</w:t>
            </w:r>
            <w:r>
              <w:rPr>
                <w:rFonts w:hint="eastAsia" w:ascii="方正书宋_GBK" w:eastAsia="方正书宋_GBK"/>
              </w:rPr>
              <w:t>人民法院基本解决执行难第三方评估指标体系（地方三级法院版）</w:t>
            </w:r>
            <w:r>
              <w:rPr>
                <w:rFonts w:hint="cs" w:ascii="方正书宋_GBK" w:eastAsia="方正书宋_GBK"/>
                <w:cs/>
              </w:rPr>
              <w:t>”</w:t>
            </w:r>
            <w:r>
              <w:rPr>
                <w:rFonts w:hint="eastAsia" w:ascii="方正书宋_GBK" w:eastAsia="方正书宋_GBK"/>
              </w:rPr>
              <w:t>的通知》（法明传【</w:t>
            </w:r>
            <w:r>
              <w:rPr>
                <w:rFonts w:ascii="方正书宋_GBK" w:eastAsia="方正书宋_GBK"/>
              </w:rPr>
              <w:t>2018</w:t>
            </w:r>
            <w:r>
              <w:rPr>
                <w:rFonts w:hint="eastAsia" w:ascii="方正书宋_GBK" w:eastAsia="方正书宋_GBK"/>
              </w:rPr>
              <w:t>】</w:t>
            </w:r>
            <w:r>
              <w:rPr>
                <w:rFonts w:ascii="方正书宋_GBK" w:eastAsia="方正书宋_GBK"/>
              </w:rPr>
              <w:t>311</w:t>
            </w:r>
            <w:r>
              <w:rPr>
                <w:rFonts w:hint="eastAsia" w:ascii="方正书宋_GBK" w:eastAsia="方正书宋_GBK"/>
              </w:rPr>
              <w:t>号）文件精神，我院按照文件要求建立基层法院专项司法救助资金</w:t>
            </w:r>
            <w:r>
              <w:rPr>
                <w:rFonts w:ascii="方正书宋_GBK" w:eastAsia="方正书宋_GBK"/>
              </w:rPr>
              <w:t>50</w:t>
            </w:r>
            <w:r>
              <w:rPr>
                <w:rFonts w:hint="eastAsia" w:ascii="方正书宋_GBK" w:eastAsia="方正书宋_GBK"/>
              </w:rPr>
              <w:t>万元将全部用于司法救助工作。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、我院按照（法明传【</w:t>
            </w:r>
            <w:r>
              <w:rPr>
                <w:rFonts w:ascii="方正书宋_GBK" w:eastAsia="方正书宋_GBK"/>
              </w:rPr>
              <w:t>2018</w:t>
            </w:r>
            <w:r>
              <w:rPr>
                <w:rFonts w:hint="eastAsia" w:ascii="方正书宋_GBK" w:eastAsia="方正书宋_GBK"/>
              </w:rPr>
              <w:t>】</w:t>
            </w:r>
            <w:r>
              <w:rPr>
                <w:rFonts w:ascii="方正书宋_GBK" w:eastAsia="方正书宋_GBK"/>
              </w:rPr>
              <w:t>311</w:t>
            </w:r>
            <w:r>
              <w:rPr>
                <w:rFonts w:hint="eastAsia" w:ascii="方正书宋_GBK" w:eastAsia="方正书宋_GBK"/>
              </w:rPr>
              <w:t>号）文件文件要求建立基层法院专项司法救助资金</w:t>
            </w:r>
            <w:r>
              <w:rPr>
                <w:rFonts w:ascii="方正书宋_GBK" w:eastAsia="方正书宋_GBK"/>
              </w:rPr>
              <w:t>50</w:t>
            </w:r>
            <w:r>
              <w:rPr>
                <w:rFonts w:hint="eastAsia" w:ascii="方正书宋_GBK" w:eastAsia="方正书宋_GBK"/>
              </w:rPr>
              <w:t>万元全部用于司法救助工作，为人民法院基本解决执行难工作做保障。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、维护社会稳定</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结案率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司法救助已结案件与全部立案的司法救助案件的比例。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国家赔偿案件办理工作完成率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年度内已完成的国家赔偿案件办理工作量占受理量的比率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化解矛盾率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司法救助案件化解矛盾的数量占司法救助案件数的比率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群众对当年司法救助案件完成的整体满意度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2、（综）房屋租赁资金绩效目标表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487911"/>
      <w:r>
        <w:rPr>
          <w:rFonts w:hint="eastAsia" w:ascii="方正仿宋_GBK" w:eastAsia="方正仿宋_GBK"/>
          <w:b/>
          <w:sz w:val="28"/>
        </w:rPr>
        <w:instrText xml:space="preserve">2、（综）房屋租赁资金绩效目标表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161-0602-JXN-Q72T</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（综）房屋租赁资金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12.68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12.68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保定市满城区人民法院房屋租赁费</w:t>
            </w:r>
            <w:r>
              <w:rPr>
                <w:rFonts w:ascii="方正书宋_GBK" w:eastAsia="方正书宋_GBK"/>
              </w:rPr>
              <w:t>12.68</w:t>
            </w:r>
            <w:r>
              <w:rPr>
                <w:rFonts w:hint="eastAsia" w:ascii="方正书宋_GBK" w:eastAsia="方正书宋_GBK"/>
              </w:rPr>
              <w:t>万元将全部用于房屋租赁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、加强诉讼服务中心建设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、缓解我院办公用房紧张</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解决办公用房面积（平方米）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租用房屋所解决的办公用房面积</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承租单位满意度</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通过问卷调查，满意和较满意的承租单位占全部调研对象的比率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接受诉讼服务中心提供服务的满意程度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3、提前下达2020年法院建设补助资金 保财行【2019】32号绩效目标表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487912"/>
      <w:r>
        <w:rPr>
          <w:rFonts w:hint="eastAsia" w:ascii="方正仿宋_GBK" w:eastAsia="方正仿宋_GBK"/>
          <w:b/>
          <w:sz w:val="28"/>
        </w:rPr>
        <w:instrText xml:space="preserve">3、提前下达2020年法院建设补助资金</w:instrText>
      </w:r>
      <w:bookmarkEnd w:id="5"/>
      <w:r>
        <w:rPr>
          <w:rFonts w:hint="eastAsia" w:ascii="方正仿宋_GBK" w:eastAsia="方正仿宋_GBK"/>
          <w:b/>
          <w:sz w:val="28"/>
        </w:rPr>
        <w:instrText xml:space="preserve"> 保财行【2019】32号绩效目标表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161-0602-YBN-V256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年法院建设补助资金</w:t>
            </w:r>
            <w:r>
              <w:rPr>
                <w:rFonts w:ascii="方正书宋_GBK" w:eastAsia="方正书宋_GBK"/>
              </w:rPr>
              <w:t xml:space="preserve"> </w:t>
            </w:r>
            <w:r>
              <w:rPr>
                <w:rFonts w:hint="eastAsia" w:ascii="方正书宋_GBK" w:eastAsia="方正书宋_GBK"/>
              </w:rPr>
              <w:t>保财行【</w:t>
            </w:r>
            <w:r>
              <w:rPr>
                <w:rFonts w:ascii="方正书宋_GBK" w:eastAsia="方正书宋_GBK"/>
              </w:rPr>
              <w:t>2019</w:t>
            </w:r>
            <w:r>
              <w:rPr>
                <w:rFonts w:hint="eastAsia" w:ascii="方正书宋_GBK" w:eastAsia="方正书宋_GBK"/>
              </w:rPr>
              <w:t>】</w:t>
            </w:r>
            <w:r>
              <w:rPr>
                <w:rFonts w:ascii="方正书宋_GBK" w:eastAsia="方正书宋_GBK"/>
              </w:rPr>
              <w:t>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为支持我院重点项目、装备建设和办案业务工作的开展，根据《河北省财政厅关于下达</w:t>
            </w:r>
            <w:r>
              <w:rPr>
                <w:rFonts w:ascii="方正书宋_GBK" w:eastAsia="方正书宋_GBK"/>
              </w:rPr>
              <w:t>2020</w:t>
            </w:r>
            <w:r>
              <w:rPr>
                <w:rFonts w:hint="eastAsia" w:ascii="方正书宋_GBK" w:eastAsia="方正书宋_GBK"/>
              </w:rPr>
              <w:t>年法院建设补助资金通知》（冀财政法【</w:t>
            </w:r>
            <w:r>
              <w:rPr>
                <w:rFonts w:ascii="方正书宋_GBK" w:eastAsia="方正书宋_GBK"/>
              </w:rPr>
              <w:t>2019</w:t>
            </w:r>
            <w:r>
              <w:rPr>
                <w:rFonts w:hint="eastAsia" w:ascii="方正书宋_GBK" w:eastAsia="方正书宋_GBK"/>
              </w:rPr>
              <w:t>】</w:t>
            </w:r>
            <w:r>
              <w:rPr>
                <w:rFonts w:ascii="方正书宋_GBK" w:eastAsia="方正书宋_GBK"/>
              </w:rPr>
              <w:t>24</w:t>
            </w:r>
            <w:r>
              <w:rPr>
                <w:rFonts w:hint="eastAsia" w:ascii="方正书宋_GBK" w:eastAsia="方正书宋_GBK"/>
              </w:rPr>
              <w:t>号）《保定市财政局关于提前下达</w:t>
            </w:r>
            <w:r>
              <w:rPr>
                <w:rFonts w:ascii="方正书宋_GBK" w:eastAsia="方正书宋_GBK"/>
              </w:rPr>
              <w:t>2020</w:t>
            </w:r>
            <w:r>
              <w:rPr>
                <w:rFonts w:hint="eastAsia" w:ascii="方正书宋_GBK" w:eastAsia="方正书宋_GBK"/>
              </w:rPr>
              <w:t>年法院建设补助资金的通知》保财行【</w:t>
            </w:r>
            <w:r>
              <w:rPr>
                <w:rFonts w:ascii="方正书宋_GBK" w:eastAsia="方正书宋_GBK"/>
              </w:rPr>
              <w:t>2019</w:t>
            </w:r>
            <w:r>
              <w:rPr>
                <w:rFonts w:hint="eastAsia" w:ascii="方正书宋_GBK" w:eastAsia="方正书宋_GBK"/>
              </w:rPr>
              <w:t>】</w:t>
            </w:r>
            <w:r>
              <w:rPr>
                <w:rFonts w:ascii="方正书宋_GBK" w:eastAsia="方正书宋_GBK"/>
              </w:rPr>
              <w:t>32</w:t>
            </w:r>
            <w:r>
              <w:rPr>
                <w:rFonts w:hint="eastAsia" w:ascii="方正书宋_GBK" w:eastAsia="方正书宋_GBK"/>
              </w:rPr>
              <w:t>号《满城区财政局专项资金下达指标通知书》满财事字【</w:t>
            </w:r>
            <w:r>
              <w:rPr>
                <w:rFonts w:ascii="方正书宋_GBK" w:eastAsia="方正书宋_GBK"/>
              </w:rPr>
              <w:t>2020</w:t>
            </w:r>
            <w:r>
              <w:rPr>
                <w:rFonts w:hint="eastAsia" w:ascii="方正书宋_GBK" w:eastAsia="方正书宋_GBK"/>
              </w:rPr>
              <w:t>】</w:t>
            </w:r>
            <w:r>
              <w:rPr>
                <w:rFonts w:ascii="方正书宋_GBK" w:eastAsia="方正书宋_GBK"/>
              </w:rPr>
              <w:t>59</w:t>
            </w:r>
            <w:r>
              <w:rPr>
                <w:rFonts w:hint="eastAsia" w:ascii="方正书宋_GBK" w:eastAsia="方正书宋_GBK"/>
              </w:rPr>
              <w:t>号内容要求，下达我院</w:t>
            </w:r>
            <w:r>
              <w:rPr>
                <w:rFonts w:ascii="方正书宋_GBK" w:eastAsia="方正书宋_GBK"/>
              </w:rPr>
              <w:t>2020</w:t>
            </w:r>
            <w:r>
              <w:rPr>
                <w:rFonts w:hint="eastAsia" w:ascii="方正书宋_GBK" w:eastAsia="方正书宋_GBK"/>
              </w:rPr>
              <w:t>年法院建设补助资金</w:t>
            </w:r>
            <w:r>
              <w:rPr>
                <w:rFonts w:ascii="方正书宋_GBK" w:eastAsia="方正书宋_GBK"/>
              </w:rPr>
              <w:t>130</w:t>
            </w:r>
            <w:r>
              <w:rPr>
                <w:rFonts w:hint="eastAsia" w:ascii="方正书宋_GBK" w:eastAsia="方正书宋_GBK"/>
              </w:rPr>
              <w:t>万元。我院按照预算管理有关要求，做好预算编制，指标安排等相关工作，现将</w:t>
            </w:r>
            <w:r>
              <w:rPr>
                <w:rFonts w:ascii="方正书宋_GBK" w:eastAsia="方正书宋_GBK"/>
              </w:rPr>
              <w:t>2020</w:t>
            </w:r>
            <w:r>
              <w:rPr>
                <w:rFonts w:hint="eastAsia" w:ascii="方正书宋_GBK" w:eastAsia="方正书宋_GBK"/>
              </w:rPr>
              <w:t>年法院建设补助资金</w:t>
            </w:r>
            <w:r>
              <w:rPr>
                <w:rFonts w:ascii="方正书宋_GBK" w:eastAsia="方正书宋_GBK"/>
              </w:rPr>
              <w:t>130</w:t>
            </w:r>
            <w:r>
              <w:rPr>
                <w:rFonts w:hint="eastAsia" w:ascii="方正书宋_GBK" w:eastAsia="方正书宋_GBK"/>
              </w:rPr>
              <w:t>万元按照</w:t>
            </w:r>
            <w:r>
              <w:rPr>
                <w:rFonts w:ascii="方正书宋_GBK" w:eastAsia="方正书宋_GBK"/>
              </w:rPr>
              <w:t>2020</w:t>
            </w:r>
            <w:r>
              <w:rPr>
                <w:rFonts w:hint="eastAsia" w:ascii="方正书宋_GBK" w:eastAsia="方正书宋_GBK"/>
              </w:rPr>
              <w:t>年法院建设补助资金分配表诉讼服务中心升级改造装备购置经费</w:t>
            </w:r>
            <w:r>
              <w:rPr>
                <w:rFonts w:ascii="方正书宋_GBK" w:eastAsia="方正书宋_GBK"/>
              </w:rPr>
              <w:t>100</w:t>
            </w:r>
            <w:r>
              <w:rPr>
                <w:rFonts w:hint="eastAsia" w:ascii="方正书宋_GBK" w:eastAsia="方正书宋_GBK"/>
              </w:rPr>
              <w:t>万元、智慧法院装备（机房冷存储）购置经费</w:t>
            </w:r>
            <w:r>
              <w:rPr>
                <w:rFonts w:ascii="方正书宋_GBK" w:eastAsia="方正书宋_GBK"/>
              </w:rPr>
              <w:t>30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、支持我院重点项目、装备建设和办案业务工作的开展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、提高我院诉讼服务质量，更好服务当事人，便于案件审判工作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装备配置到位率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装备配置完成数量占总数的比率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实施完成业务装备购置项目验收合格率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购置业务装备验收的合格数量占总数的比率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装备配置后业务能力是否提升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全省法院两庭基础设施进一步完善，业务装备配置水平进一步提升，保障审判执行工作能力进一步提高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4、提前下达2020年省级基层公检法司转移支付资金 保财行【2019】30号 办案款绩效目标表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487913"/>
      <w:r>
        <w:rPr>
          <w:rFonts w:hint="eastAsia" w:ascii="方正仿宋_GBK" w:eastAsia="方正仿宋_GBK"/>
          <w:b/>
          <w:sz w:val="28"/>
        </w:rPr>
        <w:instrText xml:space="preserve">4、提前下达2020年省级基层公检法司转移支付资金</w:instrText>
      </w:r>
      <w:bookmarkEnd w:id="6"/>
      <w:r>
        <w:rPr>
          <w:rFonts w:hint="eastAsia" w:ascii="方正仿宋_GBK" w:eastAsia="方正仿宋_GBK"/>
          <w:b/>
          <w:sz w:val="28"/>
        </w:rPr>
        <w:instrText xml:space="preserve"> 保财行【2019】30号 办案款绩效目标表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161-0401-YBN-TY7Z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年省级基层公检法司转移支付资金</w:t>
            </w:r>
            <w:r>
              <w:rPr>
                <w:rFonts w:ascii="方正书宋_GBK" w:eastAsia="方正书宋_GBK"/>
              </w:rPr>
              <w:t xml:space="preserve"> </w:t>
            </w:r>
            <w:r>
              <w:rPr>
                <w:rFonts w:hint="eastAsia" w:ascii="方正书宋_GBK" w:eastAsia="方正书宋_GBK"/>
              </w:rPr>
              <w:t>保财行【</w:t>
            </w:r>
            <w:r>
              <w:rPr>
                <w:rFonts w:ascii="方正书宋_GBK" w:eastAsia="方正书宋_GBK"/>
              </w:rPr>
              <w:t>2019</w:t>
            </w:r>
            <w:r>
              <w:rPr>
                <w:rFonts w:hint="eastAsia" w:ascii="方正书宋_GBK" w:eastAsia="方正书宋_GBK"/>
              </w:rPr>
              <w:t>】</w:t>
            </w:r>
            <w:r>
              <w:rPr>
                <w:rFonts w:ascii="方正书宋_GBK" w:eastAsia="方正书宋_GBK"/>
              </w:rPr>
              <w:t>30</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办案款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前下达我院</w:t>
            </w:r>
            <w:r>
              <w:rPr>
                <w:rFonts w:ascii="方正书宋_GBK" w:eastAsia="方正书宋_GBK"/>
              </w:rPr>
              <w:t>2020</w:t>
            </w:r>
            <w:r>
              <w:rPr>
                <w:rFonts w:hint="eastAsia" w:ascii="方正书宋_GBK" w:eastAsia="方正书宋_GBK"/>
              </w:rPr>
              <w:t>省级基层公检法司转移支付资金</w:t>
            </w:r>
            <w:r>
              <w:rPr>
                <w:rFonts w:ascii="方正书宋_GBK" w:eastAsia="方正书宋_GBK"/>
              </w:rPr>
              <w:t>80</w:t>
            </w:r>
            <w:r>
              <w:rPr>
                <w:rFonts w:hint="eastAsia" w:ascii="方正书宋_GBK" w:eastAsia="方正书宋_GBK"/>
              </w:rPr>
              <w:t>万元</w:t>
            </w:r>
            <w:r>
              <w:rPr>
                <w:rFonts w:ascii="方正书宋_GBK" w:eastAsia="方正书宋_GBK"/>
              </w:rPr>
              <w:t>,</w:t>
            </w:r>
            <w:r>
              <w:rPr>
                <w:rFonts w:hint="eastAsia" w:ascii="方正书宋_GBK" w:eastAsia="方正书宋_GBK"/>
              </w:rPr>
              <w:t>以上资金专项用于政法经费保障体制改革补助。各地要确保资金全部用于政法机关开展办案业务工作所必需基本手段和条件的装备及办案需要</w:t>
            </w:r>
            <w:r>
              <w:rPr>
                <w:rFonts w:ascii="方正书宋_GBK" w:eastAsia="方正书宋_GBK"/>
              </w:rPr>
              <w:t>,</w:t>
            </w:r>
            <w:r>
              <w:rPr>
                <w:rFonts w:hint="eastAsia" w:ascii="方正书宋_GBK" w:eastAsia="方正书宋_GBK"/>
              </w:rPr>
              <w:t>用于业务装备经费不得低于</w:t>
            </w:r>
            <w:r>
              <w:rPr>
                <w:rFonts w:ascii="方正书宋_GBK" w:eastAsia="方正书宋_GBK"/>
              </w:rPr>
              <w:t>30%.</w:t>
            </w:r>
            <w:r>
              <w:rPr>
                <w:rFonts w:hint="eastAsia" w:ascii="方正书宋_GBK" w:eastAsia="方正书宋_GBK"/>
              </w:rPr>
              <w:t>我院根据文件要求将用于办案经费</w:t>
            </w:r>
            <w:r>
              <w:rPr>
                <w:rFonts w:ascii="方正书宋_GBK" w:eastAsia="方正书宋_GBK"/>
              </w:rPr>
              <w:t>40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、保障了我院办案业务需要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、提高了我院案件的结案率和案件的提前执结率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案件结案率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案件判决数与审判案件的比率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提前执结率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比执结规定提前的时间占执结规定时间的比率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在全区产生的重要影响，得到广大受众的充分认可。</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5、提前下达2020年省级基层公检法司转移支付资金 保财行【2019】30号 装备款绩效目标表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487914"/>
      <w:r>
        <w:rPr>
          <w:rFonts w:hint="eastAsia" w:ascii="方正仿宋_GBK" w:eastAsia="方正仿宋_GBK"/>
          <w:b/>
          <w:sz w:val="28"/>
        </w:rPr>
        <w:instrText xml:space="preserve">5、提前下达2020年省级基层公检法司转移支付资金</w:instrText>
      </w:r>
      <w:bookmarkEnd w:id="7"/>
      <w:r>
        <w:rPr>
          <w:rFonts w:hint="eastAsia" w:ascii="方正仿宋_GBK" w:eastAsia="方正仿宋_GBK"/>
          <w:b/>
          <w:sz w:val="28"/>
        </w:rPr>
        <w:instrText xml:space="preserve"> 保财行【2019】30号 装备款绩效目标表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161-0401-YBN-7Y4M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年省级基层公检法司转移支付资金</w:t>
            </w:r>
            <w:r>
              <w:rPr>
                <w:rFonts w:ascii="方正书宋_GBK" w:eastAsia="方正书宋_GBK"/>
              </w:rPr>
              <w:t xml:space="preserve"> </w:t>
            </w:r>
            <w:r>
              <w:rPr>
                <w:rFonts w:hint="eastAsia" w:ascii="方正书宋_GBK" w:eastAsia="方正书宋_GBK"/>
              </w:rPr>
              <w:t>保财行【</w:t>
            </w:r>
            <w:r>
              <w:rPr>
                <w:rFonts w:ascii="方正书宋_GBK" w:eastAsia="方正书宋_GBK"/>
              </w:rPr>
              <w:t>2019</w:t>
            </w:r>
            <w:r>
              <w:rPr>
                <w:rFonts w:hint="eastAsia" w:ascii="方正书宋_GBK" w:eastAsia="方正书宋_GBK"/>
              </w:rPr>
              <w:t>】</w:t>
            </w:r>
            <w:r>
              <w:rPr>
                <w:rFonts w:ascii="方正书宋_GBK" w:eastAsia="方正书宋_GBK"/>
              </w:rPr>
              <w:t>30</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装备款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提前下达我院</w:t>
            </w:r>
            <w:r>
              <w:rPr>
                <w:rFonts w:ascii="方正书宋_GBK" w:eastAsia="方正书宋_GBK"/>
              </w:rPr>
              <w:t>2020</w:t>
            </w:r>
            <w:r>
              <w:rPr>
                <w:rFonts w:hint="eastAsia" w:ascii="方正书宋_GBK" w:eastAsia="方正书宋_GBK"/>
              </w:rPr>
              <w:t>年省级基层公检法司转移支付资金法院</w:t>
            </w:r>
            <w:r>
              <w:rPr>
                <w:rFonts w:ascii="方正书宋_GBK" w:eastAsia="方正书宋_GBK"/>
              </w:rPr>
              <w:t>80</w:t>
            </w:r>
            <w:r>
              <w:rPr>
                <w:rFonts w:hint="eastAsia" w:ascii="方正书宋_GBK" w:eastAsia="方正书宋_GBK"/>
              </w:rPr>
              <w:t>万元</w:t>
            </w:r>
            <w:r>
              <w:rPr>
                <w:rFonts w:ascii="方正书宋_GBK" w:eastAsia="方正书宋_GBK"/>
              </w:rPr>
              <w:t>,</w:t>
            </w:r>
            <w:r>
              <w:rPr>
                <w:rFonts w:hint="eastAsia" w:ascii="方正书宋_GBK" w:eastAsia="方正书宋_GBK"/>
              </w:rPr>
              <w:t>以上资金专项用于政法经费保障体制改革补助。要确保资金全部用于政法机关开展办案业务工作所必需基本手段和条件的装备及办案需要</w:t>
            </w:r>
            <w:r>
              <w:rPr>
                <w:rFonts w:ascii="方正书宋_GBK" w:eastAsia="方正书宋_GBK"/>
              </w:rPr>
              <w:t>,</w:t>
            </w:r>
            <w:r>
              <w:rPr>
                <w:rFonts w:hint="eastAsia" w:ascii="方正书宋_GBK" w:eastAsia="方正书宋_GBK"/>
              </w:rPr>
              <w:t>用于业务装备经费不得低于</w:t>
            </w:r>
            <w:r>
              <w:rPr>
                <w:rFonts w:ascii="方正书宋_GBK" w:eastAsia="方正书宋_GBK"/>
              </w:rPr>
              <w:t>30%.</w:t>
            </w:r>
            <w:r>
              <w:rPr>
                <w:rFonts w:hint="eastAsia" w:ascii="方正书宋_GBK" w:eastAsia="方正书宋_GBK"/>
              </w:rPr>
              <w:t>我院根据文件要求将用于装备款</w:t>
            </w:r>
            <w:r>
              <w:rPr>
                <w:rFonts w:ascii="方正书宋_GBK" w:eastAsia="方正书宋_GBK"/>
              </w:rPr>
              <w:t>40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、保障开展业务工作所</w:t>
            </w:r>
            <w:bookmarkStart w:id="10" w:name="_GoBack"/>
            <w:bookmarkEnd w:id="10"/>
            <w:r>
              <w:rPr>
                <w:rFonts w:hint="eastAsia" w:ascii="方正书宋_GBK" w:eastAsia="方正书宋_GBK"/>
                <w:lang w:eastAsia="zh-CN"/>
              </w:rPr>
              <w:t>必需的</w:t>
            </w:r>
            <w:r>
              <w:rPr>
                <w:rFonts w:hint="eastAsia" w:ascii="方正书宋_GBK" w:eastAsia="方正书宋_GBK"/>
              </w:rPr>
              <w:t>基本手段和条件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、诉讼服务大厅一案一录系统将提高规范诉讼服务工作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采购资金节约率（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实际采购资金额和计划采购资金额的差与计划采购资金额的比率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6、提前下达2020年中央政法纪检监察转移支付资金 保财行【2019】31号 办案款绩效目标表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487915"/>
      <w:r>
        <w:rPr>
          <w:rFonts w:hint="eastAsia" w:ascii="方正仿宋_GBK" w:eastAsia="方正仿宋_GBK"/>
          <w:b/>
          <w:sz w:val="28"/>
        </w:rPr>
        <w:instrText xml:space="preserve">6、提前下达2020年中央政法纪检监察转移支付资金</w:instrText>
      </w:r>
      <w:bookmarkEnd w:id="8"/>
      <w:r>
        <w:rPr>
          <w:rFonts w:hint="eastAsia" w:ascii="方正仿宋_GBK" w:eastAsia="方正仿宋_GBK"/>
          <w:b/>
          <w:sz w:val="28"/>
        </w:rPr>
        <w:instrText xml:space="preserve"> 保财行【2019】31号 办案款绩效目标表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161-0401-YBN-MNZI</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 xml:space="preserve"> </w:t>
            </w:r>
            <w:r>
              <w:rPr>
                <w:rFonts w:hint="eastAsia" w:ascii="方正书宋_GBK" w:eastAsia="方正书宋_GBK"/>
              </w:rPr>
              <w:t>保财行【</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办案款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根据河北省财政厅《关于提前下达</w:t>
            </w:r>
            <w:r>
              <w:rPr>
                <w:rFonts w:ascii="方正书宋_GBK" w:eastAsia="方正书宋_GBK"/>
              </w:rPr>
              <w:t>2020</w:t>
            </w:r>
            <w:r>
              <w:rPr>
                <w:rFonts w:hint="eastAsia" w:ascii="方正书宋_GBK" w:eastAsia="方正书宋_GBK"/>
              </w:rPr>
              <w:t>年中央政法纪检监察转移支付资金的通知》（冀财政法【</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号，），保定市财政局《关于提前下达</w:t>
            </w:r>
            <w:r>
              <w:rPr>
                <w:rFonts w:ascii="方正书宋_GBK" w:eastAsia="方正书宋_GBK"/>
              </w:rPr>
              <w:t>2020</w:t>
            </w:r>
            <w:r>
              <w:rPr>
                <w:rFonts w:hint="eastAsia" w:ascii="方正书宋_GBK" w:eastAsia="方正书宋_GBK"/>
              </w:rPr>
              <w:t>年中央政法纪检监察转移支付资金的通知》（保财行【</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号）和满城区财政局专项资金下达指标通知书（满财事字【</w:t>
            </w:r>
            <w:r>
              <w:rPr>
                <w:rFonts w:ascii="方正书宋_GBK" w:eastAsia="方正书宋_GBK"/>
              </w:rPr>
              <w:t>2020</w:t>
            </w:r>
            <w:r>
              <w:rPr>
                <w:rFonts w:hint="eastAsia" w:ascii="方正书宋_GBK" w:eastAsia="方正书宋_GBK"/>
              </w:rPr>
              <w:t>】</w:t>
            </w:r>
            <w:r>
              <w:rPr>
                <w:rFonts w:ascii="方正书宋_GBK" w:eastAsia="方正书宋_GBK"/>
              </w:rPr>
              <w:t>60-4</w:t>
            </w:r>
            <w:r>
              <w:rPr>
                <w:rFonts w:hint="eastAsia" w:ascii="方正书宋_GBK" w:eastAsia="方正书宋_GBK"/>
              </w:rPr>
              <w:t>号）等文件要求下达我院</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171</w:t>
            </w:r>
            <w:r>
              <w:rPr>
                <w:rFonts w:hint="eastAsia" w:ascii="方正书宋_GBK" w:eastAsia="方正书宋_GBK"/>
              </w:rPr>
              <w:t>万元，我院按照预算管理有关要求，做好预算编制，指标安排等相关工作，现将</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171</w:t>
            </w:r>
            <w:r>
              <w:rPr>
                <w:rFonts w:hint="eastAsia" w:ascii="方正书宋_GBK" w:eastAsia="方正书宋_GBK"/>
              </w:rPr>
              <w:t>万元按照文件要求分为办案款</w:t>
            </w:r>
            <w:r>
              <w:rPr>
                <w:rFonts w:ascii="方正书宋_GBK" w:eastAsia="方正书宋_GBK"/>
              </w:rPr>
              <w:t>90</w:t>
            </w:r>
            <w:r>
              <w:rPr>
                <w:rFonts w:hint="eastAsia" w:ascii="方正书宋_GBK" w:eastAsia="方正书宋_GBK"/>
              </w:rPr>
              <w:t>万元，装备款</w:t>
            </w:r>
            <w:r>
              <w:rPr>
                <w:rFonts w:ascii="方正书宋_GBK" w:eastAsia="方正书宋_GBK"/>
              </w:rPr>
              <w:t>81</w:t>
            </w:r>
            <w:r>
              <w:rPr>
                <w:rFonts w:hint="eastAsia" w:ascii="方正书宋_GBK" w:eastAsia="方正书宋_GBK"/>
              </w:rPr>
              <w:t>万元，做到专款专用，加强绩效管理，规范、安全、有效的使用财政提前下达的</w:t>
            </w:r>
            <w:r>
              <w:rPr>
                <w:rFonts w:ascii="方正书宋_GBK" w:eastAsia="方正书宋_GBK"/>
              </w:rPr>
              <w:t>2020</w:t>
            </w:r>
            <w:r>
              <w:rPr>
                <w:rFonts w:hint="eastAsia" w:ascii="方正书宋_GBK" w:eastAsia="方正书宋_GBK"/>
              </w:rPr>
              <w:t>年中央政法纪检监察转移支付资金。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、提高办案效率，保障有关重点业务工作的进行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、提高我院办案经费水平，保障社会公共安全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案件结案率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案件判决数与审判案件的比率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提前执结率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比执结规定提前的时间占执结规定时间的比率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在全区产生的重要影响，得到广大受众的充分认可。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7、提前下达2020年中央政法纪检监察转移支付资金 保财行【2019】31号 装备款绩效目标表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487916"/>
      <w:r>
        <w:rPr>
          <w:rFonts w:hint="eastAsia" w:ascii="方正仿宋_GBK" w:eastAsia="方正仿宋_GBK"/>
          <w:b/>
          <w:sz w:val="28"/>
        </w:rPr>
        <w:instrText xml:space="preserve">7、提前下达2020年中央政法纪检监察转移支付资金</w:instrText>
      </w:r>
      <w:bookmarkEnd w:id="9"/>
      <w:r>
        <w:rPr>
          <w:rFonts w:hint="eastAsia" w:ascii="方正仿宋_GBK" w:eastAsia="方正仿宋_GBK"/>
          <w:b/>
          <w:sz w:val="28"/>
        </w:rPr>
        <w:instrText xml:space="preserve"> 保财行【2019】31号 装备款绩效目标表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161002</w:t>
            </w:r>
            <w:r>
              <w:rPr>
                <w:rFonts w:hint="eastAsia" w:ascii="方正书宋_GBK" w:eastAsia="方正书宋_GBK"/>
                <w:b/>
              </w:rPr>
              <w:t>保定市满城区人民法院</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161-0401-YBN-73RH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 xml:space="preserve"> </w:t>
            </w:r>
            <w:r>
              <w:rPr>
                <w:rFonts w:hint="eastAsia" w:ascii="方正书宋_GBK" w:eastAsia="方正书宋_GBK"/>
              </w:rPr>
              <w:t>保财行【</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装备款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根据河北省财政厅《关于提前下达</w:t>
            </w:r>
            <w:r>
              <w:rPr>
                <w:rFonts w:ascii="方正书宋_GBK" w:eastAsia="方正书宋_GBK"/>
              </w:rPr>
              <w:t>2020</w:t>
            </w:r>
            <w:r>
              <w:rPr>
                <w:rFonts w:hint="eastAsia" w:ascii="方正书宋_GBK" w:eastAsia="方正书宋_GBK"/>
              </w:rPr>
              <w:t>年中央政法纪检监察转移支付资金的通知》（冀财政法【</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号，），保定市财政局《关于提前下达</w:t>
            </w:r>
            <w:r>
              <w:rPr>
                <w:rFonts w:ascii="方正书宋_GBK" w:eastAsia="方正书宋_GBK"/>
              </w:rPr>
              <w:t>2020</w:t>
            </w:r>
            <w:r>
              <w:rPr>
                <w:rFonts w:hint="eastAsia" w:ascii="方正书宋_GBK" w:eastAsia="方正书宋_GBK"/>
              </w:rPr>
              <w:t>年中央政法纪检监察转移支付资金的通知》（保财行【</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号）和满城区财政局专项资金下达指标通知书（满财事字【</w:t>
            </w:r>
            <w:r>
              <w:rPr>
                <w:rFonts w:ascii="方正书宋_GBK" w:eastAsia="方正书宋_GBK"/>
              </w:rPr>
              <w:t>2020</w:t>
            </w:r>
            <w:r>
              <w:rPr>
                <w:rFonts w:hint="eastAsia" w:ascii="方正书宋_GBK" w:eastAsia="方正书宋_GBK"/>
              </w:rPr>
              <w:t>】</w:t>
            </w:r>
            <w:r>
              <w:rPr>
                <w:rFonts w:ascii="方正书宋_GBK" w:eastAsia="方正书宋_GBK"/>
              </w:rPr>
              <w:t>60-4</w:t>
            </w:r>
            <w:r>
              <w:rPr>
                <w:rFonts w:hint="eastAsia" w:ascii="方正书宋_GBK" w:eastAsia="方正书宋_GBK"/>
              </w:rPr>
              <w:t>号）等文件要求下达我院</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171</w:t>
            </w:r>
            <w:r>
              <w:rPr>
                <w:rFonts w:hint="eastAsia" w:ascii="方正书宋_GBK" w:eastAsia="方正书宋_GBK"/>
              </w:rPr>
              <w:t>万元，我院按照预算管理有关要求，做好预算编制，指标安排等相关工作，现将</w:t>
            </w:r>
            <w:r>
              <w:rPr>
                <w:rFonts w:ascii="方正书宋_GBK" w:eastAsia="方正书宋_GBK"/>
              </w:rPr>
              <w:t>2020</w:t>
            </w:r>
            <w:r>
              <w:rPr>
                <w:rFonts w:hint="eastAsia" w:ascii="方正书宋_GBK" w:eastAsia="方正书宋_GBK"/>
              </w:rPr>
              <w:t>年中央政法纪检监察转移支付资金</w:t>
            </w:r>
            <w:r>
              <w:rPr>
                <w:rFonts w:ascii="方正书宋_GBK" w:eastAsia="方正书宋_GBK"/>
              </w:rPr>
              <w:t>171</w:t>
            </w:r>
            <w:r>
              <w:rPr>
                <w:rFonts w:hint="eastAsia" w:ascii="方正书宋_GBK" w:eastAsia="方正书宋_GBK"/>
              </w:rPr>
              <w:t>万元按照文件要求分为办案款</w:t>
            </w:r>
            <w:r>
              <w:rPr>
                <w:rFonts w:ascii="方正书宋_GBK" w:eastAsia="方正书宋_GBK"/>
              </w:rPr>
              <w:t>90</w:t>
            </w:r>
            <w:r>
              <w:rPr>
                <w:rFonts w:hint="eastAsia" w:ascii="方正书宋_GBK" w:eastAsia="方正书宋_GBK"/>
              </w:rPr>
              <w:t>万元，装备款</w:t>
            </w:r>
            <w:r>
              <w:rPr>
                <w:rFonts w:ascii="方正书宋_GBK" w:eastAsia="方正书宋_GBK"/>
              </w:rPr>
              <w:t>81</w:t>
            </w:r>
            <w:r>
              <w:rPr>
                <w:rFonts w:hint="eastAsia" w:ascii="方正书宋_GBK" w:eastAsia="方正书宋_GBK"/>
              </w:rPr>
              <w:t>万元，做到专款专用，加强绩效管理，规范、安全、有效的使用财政提前下达的</w:t>
            </w:r>
            <w:r>
              <w:rPr>
                <w:rFonts w:ascii="方正书宋_GBK" w:eastAsia="方正书宋_GBK"/>
              </w:rPr>
              <w:t>2020</w:t>
            </w:r>
            <w:r>
              <w:rPr>
                <w:rFonts w:hint="eastAsia" w:ascii="方正书宋_GBK" w:eastAsia="方正书宋_GBK"/>
              </w:rPr>
              <w:t>年中央政法纪检监察转移支付资金。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、提高办案效率，保障有关重点业务工作的进行，提高我院办案水平。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、保障社会公共安全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采购资金节约率（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实际采购资金额和计划采购资金额的差与计划采购资金额的比率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在全区产生的重要影响，得到广大受众的充分认可。</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相关文件工作安排</w:t>
            </w:r>
          </w:p>
        </w:tc>
      </w:tr>
    </w:tbl>
    <w:p>
      <w:pPr>
        <w:spacing w:line="240" w:lineRule="exact"/>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第六部分 政府采购预算情况</w:t>
      </w:r>
    </w:p>
    <w:p>
      <w:pPr>
        <w:ind w:firstLine="640" w:firstLineChars="200"/>
        <w:rPr>
          <w:rFonts w:hint="eastAsia" w:ascii="宋体" w:hAnsi="宋体"/>
          <w:sz w:val="32"/>
          <w:szCs w:val="32"/>
        </w:rPr>
      </w:pPr>
    </w:p>
    <w:p>
      <w:pPr>
        <w:ind w:firstLine="1280" w:firstLineChars="400"/>
        <w:rPr>
          <w:rFonts w:hint="eastAsia" w:ascii="宋体" w:hAnsi="宋体"/>
          <w:sz w:val="32"/>
          <w:szCs w:val="32"/>
        </w:rPr>
      </w:pPr>
      <w:r>
        <w:rPr>
          <w:rFonts w:hint="eastAsia" w:ascii="宋体" w:hAnsi="宋体"/>
          <w:sz w:val="32"/>
          <w:szCs w:val="32"/>
        </w:rPr>
        <w:t>2020年度无本级政府采购预算，上级采购预算共100万元。</w:t>
      </w:r>
    </w:p>
    <w:p>
      <w:pPr>
        <w:ind w:firstLine="640" w:firstLineChars="200"/>
        <w:rPr>
          <w:rFonts w:hint="eastAsia" w:ascii="宋体" w:hAnsi="宋体"/>
          <w:sz w:val="32"/>
          <w:szCs w:val="32"/>
        </w:rPr>
      </w:pPr>
      <w:r>
        <w:rPr>
          <w:rFonts w:hint="eastAsia" w:ascii="宋体" w:hAnsi="宋体"/>
          <w:sz w:val="32"/>
          <w:szCs w:val="32"/>
        </w:rPr>
        <w:t>其中：</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310"/>
        <w:gridCol w:w="2035"/>
        <w:gridCol w:w="218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序号</w:t>
            </w:r>
          </w:p>
        </w:tc>
        <w:tc>
          <w:tcPr>
            <w:tcW w:w="2310" w:type="dxa"/>
            <w:noWrap w:val="0"/>
            <w:vAlign w:val="bottom"/>
          </w:tcPr>
          <w:p>
            <w:pPr>
              <w:widowControl/>
              <w:jc w:val="center"/>
              <w:textAlignment w:val="bottom"/>
              <w:rPr>
                <w:rFonts w:hint="eastAsia" w:ascii="黑体" w:hAnsi="黑体" w:eastAsia="黑体" w:cs="黑体"/>
                <w:sz w:val="32"/>
                <w:szCs w:val="32"/>
              </w:rPr>
            </w:pPr>
            <w:r>
              <w:rPr>
                <w:rFonts w:hint="eastAsia" w:ascii="黑体" w:hAnsi="黑体" w:eastAsia="黑体" w:cs="黑体"/>
                <w:color w:val="000000"/>
                <w:kern w:val="0"/>
                <w:sz w:val="32"/>
                <w:szCs w:val="32"/>
                <w:lang w:bidi="ar"/>
              </w:rPr>
              <w:t>采购项目</w:t>
            </w:r>
          </w:p>
        </w:tc>
        <w:tc>
          <w:tcPr>
            <w:tcW w:w="2035" w:type="dxa"/>
            <w:noWrap w:val="0"/>
            <w:vAlign w:val="top"/>
          </w:tcPr>
          <w:p>
            <w:p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采购物品</w:t>
            </w:r>
          </w:p>
        </w:tc>
        <w:tc>
          <w:tcPr>
            <w:tcW w:w="2180" w:type="dxa"/>
            <w:noWrap w:val="0"/>
            <w:vAlign w:val="top"/>
          </w:tcPr>
          <w:p>
            <w:p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采购数量</w:t>
            </w:r>
          </w:p>
        </w:tc>
        <w:tc>
          <w:tcPr>
            <w:tcW w:w="2400" w:type="dxa"/>
            <w:noWrap w:val="0"/>
            <w:vAlign w:val="top"/>
          </w:tcPr>
          <w:p>
            <w:p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noWrap w:val="0"/>
            <w:vAlign w:val="top"/>
          </w:tcPr>
          <w:p>
            <w:pPr>
              <w:jc w:val="center"/>
              <w:rPr>
                <w:rFonts w:hint="eastAsia" w:ascii="宋体" w:hAnsi="宋体"/>
                <w:szCs w:val="21"/>
              </w:rPr>
            </w:pPr>
            <w:r>
              <w:rPr>
                <w:rFonts w:hint="eastAsia" w:ascii="宋体" w:hAnsi="宋体"/>
                <w:szCs w:val="21"/>
              </w:rPr>
              <w:t>1</w:t>
            </w:r>
          </w:p>
        </w:tc>
        <w:tc>
          <w:tcPr>
            <w:tcW w:w="2310" w:type="dxa"/>
            <w:noWrap w:val="0"/>
            <w:vAlign w:val="top"/>
          </w:tcPr>
          <w:p>
            <w:pPr>
              <w:jc w:val="center"/>
              <w:rPr>
                <w:rFonts w:hint="eastAsia" w:ascii="宋体" w:hAnsi="宋体"/>
                <w:szCs w:val="21"/>
              </w:rPr>
            </w:pPr>
            <w:r>
              <w:rPr>
                <w:rFonts w:hint="eastAsia" w:ascii="方正书宋_GBK" w:eastAsia="方正书宋_GBK"/>
              </w:rPr>
              <w:t>货物</w:t>
            </w:r>
          </w:p>
        </w:tc>
        <w:tc>
          <w:tcPr>
            <w:tcW w:w="2035" w:type="dxa"/>
            <w:noWrap w:val="0"/>
            <w:vAlign w:val="top"/>
          </w:tcPr>
          <w:p>
            <w:pPr>
              <w:jc w:val="center"/>
              <w:rPr>
                <w:rFonts w:hint="eastAsia" w:ascii="宋体" w:hAnsi="宋体"/>
                <w:szCs w:val="21"/>
              </w:rPr>
            </w:pPr>
            <w:r>
              <w:rPr>
                <w:rFonts w:hint="eastAsia" w:ascii="方正书宋_GBK" w:eastAsia="方正书宋_GBK"/>
              </w:rPr>
              <w:t>货物</w:t>
            </w:r>
          </w:p>
        </w:tc>
        <w:tc>
          <w:tcPr>
            <w:tcW w:w="2180" w:type="dxa"/>
            <w:noWrap w:val="0"/>
            <w:vAlign w:val="top"/>
          </w:tcPr>
          <w:p>
            <w:pPr>
              <w:jc w:val="center"/>
              <w:rPr>
                <w:rFonts w:ascii="宋体" w:hAnsi="宋体"/>
                <w:szCs w:val="21"/>
              </w:rPr>
            </w:pPr>
            <w:r>
              <w:rPr>
                <w:rFonts w:hint="eastAsia" w:ascii="宋体" w:hAnsi="宋体"/>
                <w:szCs w:val="21"/>
              </w:rPr>
              <w:t>65套</w:t>
            </w:r>
          </w:p>
        </w:tc>
        <w:tc>
          <w:tcPr>
            <w:tcW w:w="2400" w:type="dxa"/>
            <w:noWrap w:val="0"/>
            <w:vAlign w:val="top"/>
          </w:tcPr>
          <w:p>
            <w:pPr>
              <w:jc w:val="center"/>
              <w:rPr>
                <w:rFonts w:hint="eastAsia" w:ascii="宋体" w:hAnsi="宋体"/>
                <w:szCs w:val="21"/>
              </w:rPr>
            </w:pPr>
            <w:r>
              <w:rPr>
                <w:rFonts w:hint="eastAsia" w:ascii="宋体" w:hAnsi="宋体"/>
                <w:szCs w:val="21"/>
              </w:rPr>
              <w:t>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noWrap w:val="0"/>
            <w:vAlign w:val="top"/>
          </w:tcPr>
          <w:p>
            <w:pPr>
              <w:jc w:val="center"/>
              <w:rPr>
                <w:rFonts w:hint="eastAsia" w:ascii="宋体" w:hAnsi="宋体"/>
                <w:szCs w:val="21"/>
              </w:rPr>
            </w:pPr>
            <w:r>
              <w:rPr>
                <w:rFonts w:hint="eastAsia" w:ascii="宋体" w:hAnsi="宋体"/>
                <w:szCs w:val="21"/>
              </w:rPr>
              <w:t>2</w:t>
            </w:r>
          </w:p>
        </w:tc>
        <w:tc>
          <w:tcPr>
            <w:tcW w:w="2310" w:type="dxa"/>
            <w:noWrap w:val="0"/>
            <w:vAlign w:val="top"/>
          </w:tcPr>
          <w:p>
            <w:pPr>
              <w:jc w:val="center"/>
              <w:rPr>
                <w:rFonts w:hint="eastAsia" w:ascii="宋体" w:hAnsi="宋体"/>
                <w:szCs w:val="21"/>
              </w:rPr>
            </w:pPr>
            <w:r>
              <w:rPr>
                <w:rFonts w:hint="eastAsia" w:ascii="方正书宋_GBK" w:eastAsia="方正书宋_GBK"/>
              </w:rPr>
              <w:t>电子设备工程安装</w:t>
            </w:r>
          </w:p>
        </w:tc>
        <w:tc>
          <w:tcPr>
            <w:tcW w:w="2035" w:type="dxa"/>
            <w:noWrap w:val="0"/>
            <w:vAlign w:val="top"/>
          </w:tcPr>
          <w:p>
            <w:pPr>
              <w:jc w:val="center"/>
              <w:rPr>
                <w:rFonts w:hint="eastAsia" w:ascii="宋体" w:hAnsi="宋体"/>
                <w:szCs w:val="21"/>
              </w:rPr>
            </w:pPr>
            <w:r>
              <w:rPr>
                <w:rFonts w:hint="eastAsia" w:ascii="宋体" w:hAnsi="宋体"/>
                <w:szCs w:val="21"/>
              </w:rPr>
              <w:t>电子设备</w:t>
            </w:r>
          </w:p>
        </w:tc>
        <w:tc>
          <w:tcPr>
            <w:tcW w:w="2180" w:type="dxa"/>
            <w:noWrap w:val="0"/>
            <w:vAlign w:val="top"/>
          </w:tcPr>
          <w:p>
            <w:pPr>
              <w:jc w:val="center"/>
              <w:rPr>
                <w:rFonts w:hint="eastAsia" w:ascii="宋体" w:hAnsi="宋体"/>
                <w:szCs w:val="21"/>
              </w:rPr>
            </w:pPr>
            <w:r>
              <w:rPr>
                <w:rFonts w:hint="eastAsia" w:ascii="宋体" w:hAnsi="宋体"/>
                <w:szCs w:val="21"/>
              </w:rPr>
              <w:t>1套</w:t>
            </w:r>
          </w:p>
        </w:tc>
        <w:tc>
          <w:tcPr>
            <w:tcW w:w="2400" w:type="dxa"/>
            <w:noWrap w:val="0"/>
            <w:vAlign w:val="top"/>
          </w:tcPr>
          <w:p>
            <w:pPr>
              <w:jc w:val="center"/>
              <w:rPr>
                <w:rFonts w:hint="eastAsia" w:ascii="宋体" w:hAnsi="宋体"/>
                <w:szCs w:val="21"/>
              </w:rPr>
            </w:pPr>
            <w:r>
              <w:rPr>
                <w:rFonts w:hint="eastAsia" w:ascii="宋体" w:hAnsi="宋体"/>
                <w:szCs w:val="21"/>
              </w:rPr>
              <w:t>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noWrap w:val="0"/>
            <w:vAlign w:val="top"/>
          </w:tcPr>
          <w:p>
            <w:pPr>
              <w:jc w:val="center"/>
              <w:rPr>
                <w:rFonts w:hint="eastAsia" w:ascii="宋体" w:hAnsi="宋体"/>
                <w:szCs w:val="21"/>
              </w:rPr>
            </w:pPr>
            <w:r>
              <w:rPr>
                <w:rFonts w:hint="eastAsia" w:ascii="宋体" w:hAnsi="宋体"/>
                <w:szCs w:val="21"/>
              </w:rPr>
              <w:t>3</w:t>
            </w:r>
          </w:p>
        </w:tc>
        <w:tc>
          <w:tcPr>
            <w:tcW w:w="2310" w:type="dxa"/>
            <w:noWrap w:val="0"/>
            <w:vAlign w:val="top"/>
          </w:tcPr>
          <w:p>
            <w:pPr>
              <w:jc w:val="center"/>
              <w:rPr>
                <w:rFonts w:hint="eastAsia" w:ascii="宋体" w:hAnsi="宋体"/>
                <w:szCs w:val="21"/>
              </w:rPr>
            </w:pPr>
            <w:r>
              <w:rPr>
                <w:rFonts w:hint="eastAsia" w:ascii="方正书宋_GBK" w:eastAsia="方正书宋_GBK"/>
              </w:rPr>
              <w:t>保安监控和防盗报警系统工程</w:t>
            </w:r>
          </w:p>
        </w:tc>
        <w:tc>
          <w:tcPr>
            <w:tcW w:w="2035" w:type="dxa"/>
            <w:noWrap w:val="0"/>
            <w:vAlign w:val="top"/>
          </w:tcPr>
          <w:p>
            <w:pPr>
              <w:jc w:val="center"/>
              <w:rPr>
                <w:rFonts w:hint="eastAsia" w:ascii="宋体" w:hAnsi="宋体"/>
                <w:szCs w:val="21"/>
              </w:rPr>
            </w:pPr>
            <w:r>
              <w:rPr>
                <w:rFonts w:hint="eastAsia" w:ascii="方正书宋_GBK" w:eastAsia="方正书宋_GBK"/>
              </w:rPr>
              <w:t>保安监控和防盗报警系统</w:t>
            </w:r>
          </w:p>
        </w:tc>
        <w:tc>
          <w:tcPr>
            <w:tcW w:w="2180" w:type="dxa"/>
            <w:noWrap w:val="0"/>
            <w:vAlign w:val="top"/>
          </w:tcPr>
          <w:p>
            <w:pPr>
              <w:jc w:val="center"/>
              <w:rPr>
                <w:rFonts w:hint="eastAsia" w:ascii="宋体" w:hAnsi="宋体"/>
                <w:szCs w:val="21"/>
              </w:rPr>
            </w:pPr>
            <w:r>
              <w:rPr>
                <w:rFonts w:hint="eastAsia" w:ascii="宋体" w:hAnsi="宋体"/>
                <w:szCs w:val="21"/>
              </w:rPr>
              <w:t>1套</w:t>
            </w:r>
          </w:p>
        </w:tc>
        <w:tc>
          <w:tcPr>
            <w:tcW w:w="2400" w:type="dxa"/>
            <w:noWrap w:val="0"/>
            <w:vAlign w:val="top"/>
          </w:tcPr>
          <w:p>
            <w:pPr>
              <w:jc w:val="center"/>
              <w:rPr>
                <w:rFonts w:hint="eastAsia" w:ascii="宋体" w:hAnsi="宋体"/>
                <w:szCs w:val="21"/>
              </w:rPr>
            </w:pPr>
            <w:r>
              <w:rPr>
                <w:rFonts w:hint="eastAsia" w:ascii="宋体" w:hAnsi="宋体"/>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noWrap w:val="0"/>
            <w:vAlign w:val="top"/>
          </w:tcPr>
          <w:p>
            <w:pPr>
              <w:jc w:val="center"/>
              <w:rPr>
                <w:rFonts w:hint="eastAsia" w:ascii="宋体" w:hAnsi="宋体"/>
                <w:szCs w:val="21"/>
              </w:rPr>
            </w:pPr>
            <w:r>
              <w:rPr>
                <w:rFonts w:hint="eastAsia" w:ascii="宋体" w:hAnsi="宋体"/>
                <w:szCs w:val="21"/>
              </w:rPr>
              <w:t>4</w:t>
            </w:r>
          </w:p>
        </w:tc>
        <w:tc>
          <w:tcPr>
            <w:tcW w:w="2310" w:type="dxa"/>
            <w:noWrap w:val="0"/>
            <w:vAlign w:val="top"/>
          </w:tcPr>
          <w:p>
            <w:pPr>
              <w:jc w:val="center"/>
              <w:rPr>
                <w:rFonts w:hint="eastAsia" w:ascii="宋体" w:hAnsi="宋体"/>
                <w:szCs w:val="21"/>
              </w:rPr>
            </w:pPr>
            <w:r>
              <w:rPr>
                <w:rFonts w:hint="eastAsia" w:ascii="方正书宋_GBK" w:eastAsia="方正书宋_GBK"/>
              </w:rPr>
              <w:t>专用设备</w:t>
            </w:r>
          </w:p>
        </w:tc>
        <w:tc>
          <w:tcPr>
            <w:tcW w:w="2035" w:type="dxa"/>
            <w:noWrap w:val="0"/>
            <w:vAlign w:val="top"/>
          </w:tcPr>
          <w:p>
            <w:pPr>
              <w:jc w:val="center"/>
              <w:rPr>
                <w:rFonts w:hint="eastAsia" w:ascii="宋体" w:hAnsi="宋体"/>
                <w:szCs w:val="21"/>
              </w:rPr>
            </w:pPr>
            <w:r>
              <w:rPr>
                <w:rFonts w:hint="eastAsia" w:ascii="方正书宋_GBK" w:eastAsia="方正书宋_GBK"/>
              </w:rPr>
              <w:t>专用设备</w:t>
            </w:r>
          </w:p>
        </w:tc>
        <w:tc>
          <w:tcPr>
            <w:tcW w:w="2180" w:type="dxa"/>
            <w:noWrap w:val="0"/>
            <w:vAlign w:val="top"/>
          </w:tcPr>
          <w:p>
            <w:pPr>
              <w:jc w:val="center"/>
              <w:rPr>
                <w:rFonts w:hint="eastAsia" w:ascii="宋体" w:hAnsi="宋体"/>
                <w:szCs w:val="21"/>
              </w:rPr>
            </w:pPr>
            <w:r>
              <w:rPr>
                <w:rFonts w:hint="eastAsia" w:ascii="宋体" w:hAnsi="宋体"/>
                <w:szCs w:val="21"/>
              </w:rPr>
              <w:t>1套</w:t>
            </w:r>
          </w:p>
        </w:tc>
        <w:tc>
          <w:tcPr>
            <w:tcW w:w="2400" w:type="dxa"/>
            <w:noWrap w:val="0"/>
            <w:vAlign w:val="top"/>
          </w:tcPr>
          <w:p>
            <w:pPr>
              <w:jc w:val="center"/>
              <w:rPr>
                <w:rFonts w:hint="eastAsia" w:ascii="宋体" w:hAnsi="宋体"/>
                <w:szCs w:val="21"/>
              </w:rPr>
            </w:pPr>
            <w:r>
              <w:rPr>
                <w:rFonts w:hint="eastAsia" w:ascii="宋体" w:hAnsi="宋体"/>
                <w:szCs w:val="21"/>
              </w:rPr>
              <w:t>30万元</w:t>
            </w:r>
          </w:p>
        </w:tc>
      </w:tr>
    </w:tbl>
    <w:p>
      <w:pPr>
        <w:ind w:firstLine="640" w:firstLineChars="200"/>
        <w:rPr>
          <w:rFonts w:hint="eastAsia" w:ascii="宋体" w:hAnsi="宋体"/>
          <w:sz w:val="32"/>
          <w:szCs w:val="32"/>
        </w:rPr>
      </w:pPr>
    </w:p>
    <w:p>
      <w:pPr>
        <w:ind w:firstLine="1600" w:firstLineChars="500"/>
        <w:rPr>
          <w:rFonts w:hint="eastAsia" w:ascii="宋体" w:hAnsi="宋体"/>
          <w:bCs/>
          <w:sz w:val="32"/>
          <w:szCs w:val="32"/>
        </w:rPr>
      </w:pPr>
    </w:p>
    <w:p>
      <w:pPr>
        <w:jc w:val="center"/>
        <w:rPr>
          <w:rFonts w:hint="eastAsia" w:ascii="宋体" w:hAnsi="宋体"/>
          <w:b/>
          <w:sz w:val="32"/>
          <w:szCs w:val="32"/>
        </w:rPr>
      </w:pPr>
      <w:r>
        <w:rPr>
          <w:rFonts w:hint="eastAsia" w:ascii="宋体" w:hAnsi="宋体"/>
          <w:b/>
          <w:sz w:val="32"/>
          <w:szCs w:val="32"/>
        </w:rPr>
        <w:t>第七部分 国有资产信息情况说明</w:t>
      </w:r>
    </w:p>
    <w:p>
      <w:pPr>
        <w:spacing w:line="600" w:lineRule="exact"/>
        <w:rPr>
          <w:rFonts w:hint="eastAsia" w:ascii="仿宋_GB2312" w:hAnsi="仿宋" w:eastAsia="仿宋_GB2312"/>
          <w:sz w:val="32"/>
          <w:szCs w:val="32"/>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保定市满城区人民法院（含所属部门）2019年末固定资产总金额</w:t>
      </w:r>
      <w:r>
        <w:rPr>
          <w:rFonts w:hint="eastAsia" w:ascii="楷体_GB2312" w:hAnsi="宋体" w:eastAsia="楷体_GB2312"/>
          <w:kern w:val="0"/>
          <w:sz w:val="32"/>
          <w:szCs w:val="32"/>
        </w:rPr>
        <w:t>1618.75</w:t>
      </w:r>
      <w:r>
        <w:rPr>
          <w:rFonts w:hint="eastAsia" w:ascii="仿宋_GB2312" w:hAnsi="仿宋" w:eastAsia="仿宋_GB2312"/>
          <w:sz w:val="32"/>
          <w:szCs w:val="32"/>
        </w:rPr>
        <w:t>万元（详见下表）。 2020年拟购置固定资产50万元。</w:t>
      </w:r>
    </w:p>
    <w:tbl>
      <w:tblPr>
        <w:tblStyle w:val="7"/>
        <w:tblW w:w="0" w:type="auto"/>
        <w:jc w:val="center"/>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wAfter w:w="0" w:type="dxa"/>
          <w:trHeight w:val="675" w:hRule="atLeast"/>
          <w:jc w:val="center"/>
        </w:trPr>
        <w:tc>
          <w:tcPr>
            <w:tcW w:w="8804" w:type="dxa"/>
            <w:gridSpan w:val="3"/>
            <w:tcBorders>
              <w:top w:val="nil"/>
              <w:left w:val="nil"/>
              <w:bottom w:val="nil"/>
              <w:right w:val="nil"/>
            </w:tcBorders>
            <w:noWrap w:val="0"/>
            <w:vAlign w:val="center"/>
          </w:tcPr>
          <w:p>
            <w:pPr>
              <w:widowControl/>
              <w:spacing w:line="600" w:lineRule="exact"/>
              <w:jc w:val="center"/>
              <w:rPr>
                <w:rFonts w:ascii="宋体" w:hAnsi="宋体" w:cs="宋体"/>
                <w:color w:val="000000"/>
                <w:kern w:val="0"/>
                <w:sz w:val="28"/>
                <w:szCs w:val="28"/>
              </w:rPr>
            </w:pPr>
            <w:r>
              <w:rPr>
                <w:rFonts w:hint="eastAsia" w:ascii="仿宋" w:hAnsi="仿宋" w:eastAsia="仿宋"/>
                <w:sz w:val="32"/>
                <w:szCs w:val="32"/>
              </w:rPr>
              <w:t>保定市满城区人民法院固定资产占用情况表</w:t>
            </w:r>
          </w:p>
        </w:tc>
      </w:tr>
      <w:tr>
        <w:tblPrEx>
          <w:tblCellMar>
            <w:top w:w="0" w:type="dxa"/>
            <w:left w:w="108" w:type="dxa"/>
            <w:bottom w:w="0" w:type="dxa"/>
            <w:right w:w="108" w:type="dxa"/>
          </w:tblCellMar>
        </w:tblPrEx>
        <w:trPr>
          <w:wBefore w:w="0" w:type="dxa"/>
          <w:wAfter w:w="0" w:type="dxa"/>
          <w:trHeight w:val="465" w:hRule="atLeast"/>
          <w:jc w:val="center"/>
        </w:trPr>
        <w:tc>
          <w:tcPr>
            <w:tcW w:w="8804" w:type="dxa"/>
            <w:gridSpan w:val="3"/>
            <w:tcBorders>
              <w:top w:val="nil"/>
              <w:left w:val="nil"/>
              <w:bottom w:val="single" w:color="auto" w:sz="4" w:space="0"/>
              <w:right w:val="nil"/>
            </w:tcBorders>
            <w:noWrap w:val="0"/>
            <w:vAlign w:val="center"/>
          </w:tcPr>
          <w:p>
            <w:pPr>
              <w:widowControl/>
              <w:spacing w:line="6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wBefore w:w="0" w:type="dxa"/>
          <w:wAfter w:w="0" w:type="dxa"/>
          <w:trHeight w:val="750"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color w:val="000000"/>
                <w:kern w:val="0"/>
                <w:sz w:val="24"/>
                <w:szCs w:val="24"/>
              </w:rPr>
            </w:pPr>
            <w:r>
              <w:rPr>
                <w:rFonts w:hint="eastAsia" w:ascii="宋体" w:hAnsi="宋体" w:cs="宋体"/>
                <w:b/>
                <w:color w:val="000000"/>
                <w:kern w:val="0"/>
                <w:sz w:val="24"/>
                <w:szCs w:val="24"/>
              </w:rPr>
              <w:t>1618.75</w:t>
            </w:r>
          </w:p>
        </w:tc>
      </w:tr>
      <w:tr>
        <w:tblPrEx>
          <w:tblCellMar>
            <w:top w:w="0" w:type="dxa"/>
            <w:left w:w="108" w:type="dxa"/>
            <w:bottom w:w="0" w:type="dxa"/>
            <w:right w:w="108" w:type="dxa"/>
          </w:tblCellMar>
        </w:tblPrEx>
        <w:trPr>
          <w:wBefore w:w="0" w:type="dxa"/>
          <w:wAfter w:w="0" w:type="dxa"/>
          <w:trHeight w:val="483"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5683</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734.25</w:t>
            </w:r>
          </w:p>
        </w:tc>
      </w:tr>
      <w:tr>
        <w:tblPrEx>
          <w:tblCellMar>
            <w:top w:w="0" w:type="dxa"/>
            <w:left w:w="108" w:type="dxa"/>
            <w:bottom w:w="0" w:type="dxa"/>
            <w:right w:w="108" w:type="dxa"/>
          </w:tblCellMar>
        </w:tblPrEx>
        <w:trPr>
          <w:wBefore w:w="0" w:type="dxa"/>
          <w:wAfter w:w="0" w:type="dxa"/>
          <w:trHeight w:val="419"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p>
        </w:tc>
        <w:tc>
          <w:tcPr>
            <w:tcW w:w="3402"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136.00</w:t>
            </w:r>
          </w:p>
        </w:tc>
      </w:tr>
      <w:tr>
        <w:tblPrEx>
          <w:tblCellMar>
            <w:top w:w="0" w:type="dxa"/>
            <w:left w:w="108" w:type="dxa"/>
            <w:bottom w:w="0" w:type="dxa"/>
            <w:right w:w="108" w:type="dxa"/>
          </w:tblCellMar>
        </w:tblPrEx>
        <w:trPr>
          <w:wBefore w:w="0" w:type="dxa"/>
          <w:wAfter w:w="0" w:type="dxa"/>
          <w:trHeight w:val="611"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dxa"/>
          <w:wAfter w:w="0" w:type="dxa"/>
          <w:trHeight w:val="432"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748.5</w:t>
            </w:r>
          </w:p>
        </w:tc>
      </w:tr>
    </w:tbl>
    <w:p>
      <w:pPr>
        <w:spacing w:line="520" w:lineRule="exact"/>
        <w:ind w:firstLine="640" w:firstLineChars="200"/>
        <w:rPr>
          <w:rFonts w:hint="eastAsia" w:ascii="宋体" w:hAnsi="宋体"/>
          <w:sz w:val="32"/>
          <w:szCs w:val="32"/>
        </w:rPr>
      </w:pPr>
    </w:p>
    <w:tbl>
      <w:tblPr>
        <w:tblStyle w:val="7"/>
        <w:tblW w:w="0" w:type="auto"/>
        <w:jc w:val="center"/>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wAfter w:w="0" w:type="dxa"/>
          <w:trHeight w:val="675" w:hRule="atLeast"/>
          <w:jc w:val="center"/>
        </w:trPr>
        <w:tc>
          <w:tcPr>
            <w:tcW w:w="8804" w:type="dxa"/>
            <w:gridSpan w:val="3"/>
            <w:tcBorders>
              <w:top w:val="nil"/>
              <w:left w:val="nil"/>
              <w:bottom w:val="nil"/>
              <w:right w:val="nil"/>
            </w:tcBorders>
            <w:noWrap w:val="0"/>
            <w:vAlign w:val="center"/>
          </w:tcPr>
          <w:p>
            <w:pPr>
              <w:widowControl/>
              <w:spacing w:line="600" w:lineRule="exact"/>
              <w:jc w:val="center"/>
              <w:rPr>
                <w:rFonts w:hint="eastAsia" w:ascii="宋体" w:hAnsi="宋体" w:eastAsia="仿宋_GB2312" w:cs="宋体"/>
                <w:color w:val="000000"/>
                <w:kern w:val="0"/>
                <w:sz w:val="28"/>
                <w:szCs w:val="28"/>
              </w:rPr>
            </w:pPr>
            <w:r>
              <w:rPr>
                <w:rFonts w:hint="eastAsia" w:ascii="仿宋_GB2312" w:hAnsi="仿宋" w:eastAsia="仿宋_GB2312"/>
                <w:sz w:val="32"/>
                <w:szCs w:val="32"/>
              </w:rPr>
              <w:t>2020年拟购置固定资产50万元明细表</w:t>
            </w:r>
          </w:p>
        </w:tc>
      </w:tr>
      <w:tr>
        <w:tblPrEx>
          <w:tblCellMar>
            <w:top w:w="0" w:type="dxa"/>
            <w:left w:w="108" w:type="dxa"/>
            <w:bottom w:w="0" w:type="dxa"/>
            <w:right w:w="108" w:type="dxa"/>
          </w:tblCellMar>
        </w:tblPrEx>
        <w:trPr>
          <w:wBefore w:w="0" w:type="dxa"/>
          <w:wAfter w:w="0" w:type="dxa"/>
          <w:trHeight w:val="465" w:hRule="atLeast"/>
          <w:jc w:val="center"/>
        </w:trPr>
        <w:tc>
          <w:tcPr>
            <w:tcW w:w="8804" w:type="dxa"/>
            <w:gridSpan w:val="3"/>
            <w:tcBorders>
              <w:top w:val="nil"/>
              <w:left w:val="nil"/>
              <w:bottom w:val="single" w:color="auto" w:sz="4" w:space="0"/>
              <w:right w:val="nil"/>
            </w:tcBorders>
            <w:noWrap w:val="0"/>
            <w:vAlign w:val="center"/>
          </w:tcPr>
          <w:p>
            <w:pPr>
              <w:widowControl/>
              <w:spacing w:line="60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w:t>
            </w:r>
          </w:p>
        </w:tc>
      </w:tr>
      <w:tr>
        <w:tblPrEx>
          <w:tblCellMar>
            <w:top w:w="0" w:type="dxa"/>
            <w:left w:w="108" w:type="dxa"/>
            <w:bottom w:w="0" w:type="dxa"/>
            <w:right w:w="108" w:type="dxa"/>
          </w:tblCellMar>
        </w:tblPrEx>
        <w:trPr>
          <w:wBefore w:w="0" w:type="dxa"/>
          <w:wAfter w:w="0" w:type="dxa"/>
          <w:trHeight w:val="750"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b/>
                <w:color w:val="000000"/>
                <w:kern w:val="0"/>
                <w:sz w:val="24"/>
                <w:szCs w:val="24"/>
              </w:rPr>
            </w:pPr>
            <w:r>
              <w:rPr>
                <w:rFonts w:hint="eastAsia" w:ascii="宋体" w:hAnsi="宋体" w:cs="宋体"/>
                <w:b/>
                <w:color w:val="000000"/>
                <w:kern w:val="0"/>
                <w:sz w:val="24"/>
                <w:szCs w:val="24"/>
              </w:rPr>
              <w:t>50</w:t>
            </w:r>
          </w:p>
        </w:tc>
      </w:tr>
      <w:tr>
        <w:tblPrEx>
          <w:tblCellMar>
            <w:top w:w="0" w:type="dxa"/>
            <w:left w:w="108" w:type="dxa"/>
            <w:bottom w:w="0" w:type="dxa"/>
            <w:right w:w="108" w:type="dxa"/>
          </w:tblCellMar>
        </w:tblPrEx>
        <w:trPr>
          <w:wBefore w:w="0" w:type="dxa"/>
          <w:wAfter w:w="0" w:type="dxa"/>
          <w:trHeight w:val="483"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1、服装</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62</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CellMar>
            <w:top w:w="0" w:type="dxa"/>
            <w:left w:w="108" w:type="dxa"/>
            <w:bottom w:w="0" w:type="dxa"/>
            <w:right w:w="108" w:type="dxa"/>
          </w:tblCellMar>
        </w:tblPrEx>
        <w:trPr>
          <w:wBefore w:w="0" w:type="dxa"/>
          <w:wAfter w:w="0" w:type="dxa"/>
          <w:trHeight w:val="419"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2、空调</w:t>
            </w:r>
          </w:p>
        </w:tc>
        <w:tc>
          <w:tcPr>
            <w:tcW w:w="159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3402"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3、电脑</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35</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p>
        </w:tc>
      </w:tr>
      <w:tr>
        <w:tblPrEx>
          <w:tblCellMar>
            <w:top w:w="0" w:type="dxa"/>
            <w:left w:w="108" w:type="dxa"/>
            <w:bottom w:w="0" w:type="dxa"/>
            <w:right w:w="108" w:type="dxa"/>
          </w:tblCellMar>
        </w:tblPrEx>
        <w:trPr>
          <w:wBefore w:w="0" w:type="dxa"/>
          <w:wAfter w:w="0" w:type="dxa"/>
          <w:trHeight w:val="611"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4、办公桌椅</w:t>
            </w:r>
          </w:p>
        </w:tc>
        <w:tc>
          <w:tcPr>
            <w:tcW w:w="1591"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CellMar>
            <w:top w:w="0" w:type="dxa"/>
            <w:left w:w="108" w:type="dxa"/>
            <w:bottom w:w="0" w:type="dxa"/>
            <w:right w:w="108" w:type="dxa"/>
          </w:tblCellMar>
        </w:tblPrEx>
        <w:trPr>
          <w:wBefore w:w="0" w:type="dxa"/>
          <w:wAfter w:w="0" w:type="dxa"/>
          <w:trHeight w:val="432"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5、打印机、扫描仪</w:t>
            </w:r>
          </w:p>
        </w:tc>
        <w:tc>
          <w:tcPr>
            <w:tcW w:w="159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r>
      <w:tr>
        <w:tblPrEx>
          <w:tblCellMar>
            <w:top w:w="0" w:type="dxa"/>
            <w:left w:w="108" w:type="dxa"/>
            <w:bottom w:w="0" w:type="dxa"/>
            <w:right w:w="108" w:type="dxa"/>
          </w:tblCellMar>
        </w:tblPrEx>
        <w:trPr>
          <w:wBefore w:w="0" w:type="dxa"/>
          <w:wAfter w:w="0" w:type="dxa"/>
          <w:trHeight w:val="432"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240" w:firstLineChars="100"/>
              <w:jc w:val="left"/>
              <w:rPr>
                <w:rFonts w:hint="eastAsia" w:ascii="宋体" w:hAnsi="宋体" w:cs="宋体"/>
                <w:color w:val="000000"/>
                <w:kern w:val="0"/>
                <w:sz w:val="24"/>
                <w:szCs w:val="24"/>
              </w:rPr>
            </w:pPr>
            <w:r>
              <w:rPr>
                <w:rFonts w:hint="eastAsia" w:ascii="宋体" w:hAnsi="宋体" w:cs="宋体"/>
                <w:color w:val="000000"/>
                <w:kern w:val="0"/>
                <w:sz w:val="24"/>
                <w:szCs w:val="24"/>
              </w:rPr>
              <w:t>6、会议室设备及改造</w:t>
            </w:r>
          </w:p>
        </w:tc>
        <w:tc>
          <w:tcPr>
            <w:tcW w:w="159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r>
    </w:tbl>
    <w:p>
      <w:pPr>
        <w:jc w:val="left"/>
        <w:rPr>
          <w:rFonts w:hint="eastAsia"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6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6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6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6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6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ind w:firstLine="803" w:firstLineChars="250"/>
        <w:jc w:val="center"/>
        <w:rPr>
          <w:rFonts w:hint="eastAsia" w:ascii="宋体" w:hAnsi="宋体"/>
          <w:b/>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第九部分：其他需说明的事项</w:t>
      </w:r>
    </w:p>
    <w:p>
      <w:pPr>
        <w:ind w:firstLine="800" w:firstLineChars="250"/>
        <w:rPr>
          <w:rFonts w:hint="eastAsia" w:ascii="宋体" w:hAnsi="宋体"/>
          <w:sz w:val="32"/>
          <w:szCs w:val="32"/>
        </w:rPr>
      </w:pPr>
    </w:p>
    <w:p>
      <w:pPr>
        <w:ind w:firstLine="800" w:firstLineChars="250"/>
        <w:rPr>
          <w:rFonts w:hint="eastAsia"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1" w:usb1="080E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微软雅黑"/>
    <w:panose1 w:val="00000000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E349C"/>
    <w:multiLevelType w:val="singleLevel"/>
    <w:tmpl w:val="A93E349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2241E"/>
    <w:rsid w:val="00027501"/>
    <w:rsid w:val="000305FD"/>
    <w:rsid w:val="000A6D4E"/>
    <w:rsid w:val="000B0138"/>
    <w:rsid w:val="000C6570"/>
    <w:rsid w:val="000C6A64"/>
    <w:rsid w:val="000E0F9A"/>
    <w:rsid w:val="000F373C"/>
    <w:rsid w:val="000F5E7D"/>
    <w:rsid w:val="00120705"/>
    <w:rsid w:val="0012577A"/>
    <w:rsid w:val="001631F6"/>
    <w:rsid w:val="00193698"/>
    <w:rsid w:val="001F6A3F"/>
    <w:rsid w:val="00227EB5"/>
    <w:rsid w:val="00261931"/>
    <w:rsid w:val="00280335"/>
    <w:rsid w:val="002A2666"/>
    <w:rsid w:val="002D4820"/>
    <w:rsid w:val="002D4851"/>
    <w:rsid w:val="002F0279"/>
    <w:rsid w:val="0031096A"/>
    <w:rsid w:val="00337D2A"/>
    <w:rsid w:val="0034678A"/>
    <w:rsid w:val="00357490"/>
    <w:rsid w:val="003B5509"/>
    <w:rsid w:val="00404251"/>
    <w:rsid w:val="00421293"/>
    <w:rsid w:val="004226CB"/>
    <w:rsid w:val="00435EF2"/>
    <w:rsid w:val="00455FF5"/>
    <w:rsid w:val="0049258C"/>
    <w:rsid w:val="004C7932"/>
    <w:rsid w:val="004D0BF0"/>
    <w:rsid w:val="004D7BFB"/>
    <w:rsid w:val="004E5EA1"/>
    <w:rsid w:val="00502ECF"/>
    <w:rsid w:val="00505F80"/>
    <w:rsid w:val="005229F0"/>
    <w:rsid w:val="00524B25"/>
    <w:rsid w:val="005267DC"/>
    <w:rsid w:val="0053244C"/>
    <w:rsid w:val="00587E61"/>
    <w:rsid w:val="005C5456"/>
    <w:rsid w:val="005F3A08"/>
    <w:rsid w:val="0062631B"/>
    <w:rsid w:val="0063487B"/>
    <w:rsid w:val="00655A14"/>
    <w:rsid w:val="00693789"/>
    <w:rsid w:val="00733E67"/>
    <w:rsid w:val="0073562D"/>
    <w:rsid w:val="007405DF"/>
    <w:rsid w:val="00741245"/>
    <w:rsid w:val="00742AF8"/>
    <w:rsid w:val="00752A9A"/>
    <w:rsid w:val="00757848"/>
    <w:rsid w:val="00761B0E"/>
    <w:rsid w:val="0077741B"/>
    <w:rsid w:val="007C7938"/>
    <w:rsid w:val="007C7EEA"/>
    <w:rsid w:val="007E3E18"/>
    <w:rsid w:val="008257EB"/>
    <w:rsid w:val="008362B4"/>
    <w:rsid w:val="008472F5"/>
    <w:rsid w:val="00847BB8"/>
    <w:rsid w:val="008C7D90"/>
    <w:rsid w:val="008E58B2"/>
    <w:rsid w:val="008F5C6B"/>
    <w:rsid w:val="009210D0"/>
    <w:rsid w:val="00966566"/>
    <w:rsid w:val="0097283A"/>
    <w:rsid w:val="00975025"/>
    <w:rsid w:val="0098017F"/>
    <w:rsid w:val="009C0521"/>
    <w:rsid w:val="009C1C6E"/>
    <w:rsid w:val="009D3D40"/>
    <w:rsid w:val="009D7185"/>
    <w:rsid w:val="009E16AC"/>
    <w:rsid w:val="009E5FAA"/>
    <w:rsid w:val="009F2D53"/>
    <w:rsid w:val="00A1436D"/>
    <w:rsid w:val="00A42CC5"/>
    <w:rsid w:val="00A7420E"/>
    <w:rsid w:val="00AA2330"/>
    <w:rsid w:val="00B27D35"/>
    <w:rsid w:val="00B353E4"/>
    <w:rsid w:val="00B52E22"/>
    <w:rsid w:val="00B64CA7"/>
    <w:rsid w:val="00B84A64"/>
    <w:rsid w:val="00B86E9A"/>
    <w:rsid w:val="00BA079F"/>
    <w:rsid w:val="00BF4FF8"/>
    <w:rsid w:val="00C417EB"/>
    <w:rsid w:val="00C67481"/>
    <w:rsid w:val="00C81DE0"/>
    <w:rsid w:val="00CA742F"/>
    <w:rsid w:val="00CB60A0"/>
    <w:rsid w:val="00CF149D"/>
    <w:rsid w:val="00D42A2C"/>
    <w:rsid w:val="00D50E53"/>
    <w:rsid w:val="00D92117"/>
    <w:rsid w:val="00E044C4"/>
    <w:rsid w:val="00E42877"/>
    <w:rsid w:val="00E527DA"/>
    <w:rsid w:val="00EA3466"/>
    <w:rsid w:val="00EC30C7"/>
    <w:rsid w:val="00EF7345"/>
    <w:rsid w:val="00F02138"/>
    <w:rsid w:val="00F06CFF"/>
    <w:rsid w:val="00F12C3E"/>
    <w:rsid w:val="00F817AB"/>
    <w:rsid w:val="00F82021"/>
    <w:rsid w:val="00F841A4"/>
    <w:rsid w:val="00FA448E"/>
    <w:rsid w:val="0203478B"/>
    <w:rsid w:val="029D69FF"/>
    <w:rsid w:val="03251E65"/>
    <w:rsid w:val="0402167D"/>
    <w:rsid w:val="04327861"/>
    <w:rsid w:val="04753ABD"/>
    <w:rsid w:val="05020BD5"/>
    <w:rsid w:val="05835FFC"/>
    <w:rsid w:val="05B52662"/>
    <w:rsid w:val="060C45CE"/>
    <w:rsid w:val="06F71C2A"/>
    <w:rsid w:val="071F6496"/>
    <w:rsid w:val="076B4A2C"/>
    <w:rsid w:val="07C63DA5"/>
    <w:rsid w:val="07D474F8"/>
    <w:rsid w:val="09924016"/>
    <w:rsid w:val="0A1855E8"/>
    <w:rsid w:val="0A40177A"/>
    <w:rsid w:val="0AD247F5"/>
    <w:rsid w:val="0B315B05"/>
    <w:rsid w:val="0B74417D"/>
    <w:rsid w:val="0B880B7F"/>
    <w:rsid w:val="0D1E567A"/>
    <w:rsid w:val="0DC66F9F"/>
    <w:rsid w:val="0E2F21D8"/>
    <w:rsid w:val="0E320F6E"/>
    <w:rsid w:val="0E7522D3"/>
    <w:rsid w:val="0EEE6C9E"/>
    <w:rsid w:val="0F49592B"/>
    <w:rsid w:val="0FD270B9"/>
    <w:rsid w:val="10C90831"/>
    <w:rsid w:val="112D34EA"/>
    <w:rsid w:val="113E7495"/>
    <w:rsid w:val="115D5FBF"/>
    <w:rsid w:val="1161207D"/>
    <w:rsid w:val="11E032F7"/>
    <w:rsid w:val="128D00E9"/>
    <w:rsid w:val="12E64187"/>
    <w:rsid w:val="14052A64"/>
    <w:rsid w:val="14437220"/>
    <w:rsid w:val="1459087B"/>
    <w:rsid w:val="14EE0017"/>
    <w:rsid w:val="150951E1"/>
    <w:rsid w:val="152F5D07"/>
    <w:rsid w:val="154B30BC"/>
    <w:rsid w:val="160F568A"/>
    <w:rsid w:val="162D2C38"/>
    <w:rsid w:val="166042D7"/>
    <w:rsid w:val="169D3268"/>
    <w:rsid w:val="16E77A6C"/>
    <w:rsid w:val="174A5A63"/>
    <w:rsid w:val="179904A5"/>
    <w:rsid w:val="17D30C9A"/>
    <w:rsid w:val="17D67E15"/>
    <w:rsid w:val="18AD0626"/>
    <w:rsid w:val="18F65511"/>
    <w:rsid w:val="1A3A324C"/>
    <w:rsid w:val="1B023514"/>
    <w:rsid w:val="1BB21FAA"/>
    <w:rsid w:val="1C3A5A22"/>
    <w:rsid w:val="1CA902C0"/>
    <w:rsid w:val="1D17105D"/>
    <w:rsid w:val="1E4F0C84"/>
    <w:rsid w:val="1E8D20DF"/>
    <w:rsid w:val="1EB16943"/>
    <w:rsid w:val="1F65734B"/>
    <w:rsid w:val="200D2BC6"/>
    <w:rsid w:val="204C4043"/>
    <w:rsid w:val="208B3CE1"/>
    <w:rsid w:val="212A72B0"/>
    <w:rsid w:val="21493980"/>
    <w:rsid w:val="21F56199"/>
    <w:rsid w:val="222027BA"/>
    <w:rsid w:val="223C3DB2"/>
    <w:rsid w:val="22C279F4"/>
    <w:rsid w:val="236A676E"/>
    <w:rsid w:val="238A2374"/>
    <w:rsid w:val="241A1BDC"/>
    <w:rsid w:val="24263CA0"/>
    <w:rsid w:val="24266399"/>
    <w:rsid w:val="25150278"/>
    <w:rsid w:val="253F6502"/>
    <w:rsid w:val="25690793"/>
    <w:rsid w:val="25AF4E6B"/>
    <w:rsid w:val="26574E3E"/>
    <w:rsid w:val="2692246F"/>
    <w:rsid w:val="26B95ECE"/>
    <w:rsid w:val="26D02DA2"/>
    <w:rsid w:val="27403C1D"/>
    <w:rsid w:val="276A4BB8"/>
    <w:rsid w:val="27D43926"/>
    <w:rsid w:val="27DD4700"/>
    <w:rsid w:val="2829389A"/>
    <w:rsid w:val="282F2751"/>
    <w:rsid w:val="289805DA"/>
    <w:rsid w:val="292937FE"/>
    <w:rsid w:val="29AC7A33"/>
    <w:rsid w:val="29B22668"/>
    <w:rsid w:val="29C05178"/>
    <w:rsid w:val="2A061869"/>
    <w:rsid w:val="2A3C3252"/>
    <w:rsid w:val="2A43618A"/>
    <w:rsid w:val="2AD205DB"/>
    <w:rsid w:val="2BB51BC1"/>
    <w:rsid w:val="2BDC5FB3"/>
    <w:rsid w:val="2C147DFF"/>
    <w:rsid w:val="2C6D0D46"/>
    <w:rsid w:val="2CAD3431"/>
    <w:rsid w:val="2CD001A8"/>
    <w:rsid w:val="2D1331EC"/>
    <w:rsid w:val="2D827414"/>
    <w:rsid w:val="2E1D408B"/>
    <w:rsid w:val="2E357117"/>
    <w:rsid w:val="2E6C45E2"/>
    <w:rsid w:val="2E8F7D6B"/>
    <w:rsid w:val="2EBF3C99"/>
    <w:rsid w:val="2F2A56DC"/>
    <w:rsid w:val="2F397609"/>
    <w:rsid w:val="2F8B1CA2"/>
    <w:rsid w:val="2FAD637C"/>
    <w:rsid w:val="302D7D31"/>
    <w:rsid w:val="30395761"/>
    <w:rsid w:val="305C3235"/>
    <w:rsid w:val="30654C9B"/>
    <w:rsid w:val="30746753"/>
    <w:rsid w:val="31680553"/>
    <w:rsid w:val="319A4CC8"/>
    <w:rsid w:val="32506C46"/>
    <w:rsid w:val="325E407A"/>
    <w:rsid w:val="3295417A"/>
    <w:rsid w:val="32CD6D60"/>
    <w:rsid w:val="33847EAC"/>
    <w:rsid w:val="3387326A"/>
    <w:rsid w:val="33DB3051"/>
    <w:rsid w:val="341904CA"/>
    <w:rsid w:val="347B706F"/>
    <w:rsid w:val="34E027C8"/>
    <w:rsid w:val="34F55DC9"/>
    <w:rsid w:val="3569429B"/>
    <w:rsid w:val="35782A96"/>
    <w:rsid w:val="359F5013"/>
    <w:rsid w:val="3743548D"/>
    <w:rsid w:val="37716AC7"/>
    <w:rsid w:val="3777465C"/>
    <w:rsid w:val="38117149"/>
    <w:rsid w:val="385C5F54"/>
    <w:rsid w:val="38A67DC6"/>
    <w:rsid w:val="39176CD0"/>
    <w:rsid w:val="3934788B"/>
    <w:rsid w:val="3939470E"/>
    <w:rsid w:val="399A3D26"/>
    <w:rsid w:val="39C21004"/>
    <w:rsid w:val="3A37306D"/>
    <w:rsid w:val="3A9256A9"/>
    <w:rsid w:val="3BA95668"/>
    <w:rsid w:val="3BC405A1"/>
    <w:rsid w:val="3CAA7180"/>
    <w:rsid w:val="3D2419EE"/>
    <w:rsid w:val="3D354A16"/>
    <w:rsid w:val="3DB334E9"/>
    <w:rsid w:val="3E235E93"/>
    <w:rsid w:val="3E965C87"/>
    <w:rsid w:val="3EB708A3"/>
    <w:rsid w:val="3EE70A05"/>
    <w:rsid w:val="3F0C5CF8"/>
    <w:rsid w:val="3F293348"/>
    <w:rsid w:val="40251338"/>
    <w:rsid w:val="426C2322"/>
    <w:rsid w:val="42B1208B"/>
    <w:rsid w:val="4324604A"/>
    <w:rsid w:val="433A74F5"/>
    <w:rsid w:val="434B4161"/>
    <w:rsid w:val="434E6663"/>
    <w:rsid w:val="4351409B"/>
    <w:rsid w:val="44040D3F"/>
    <w:rsid w:val="44724ED3"/>
    <w:rsid w:val="45344456"/>
    <w:rsid w:val="453540A0"/>
    <w:rsid w:val="45977C72"/>
    <w:rsid w:val="45D10A67"/>
    <w:rsid w:val="4656547F"/>
    <w:rsid w:val="468E779F"/>
    <w:rsid w:val="46B92F32"/>
    <w:rsid w:val="46BC69B6"/>
    <w:rsid w:val="46DB5EDD"/>
    <w:rsid w:val="478C7DCB"/>
    <w:rsid w:val="47C46311"/>
    <w:rsid w:val="484D1860"/>
    <w:rsid w:val="486A08A4"/>
    <w:rsid w:val="48775AE7"/>
    <w:rsid w:val="49030AF7"/>
    <w:rsid w:val="496B26FB"/>
    <w:rsid w:val="497F5DBD"/>
    <w:rsid w:val="499C677C"/>
    <w:rsid w:val="49ED6F56"/>
    <w:rsid w:val="4AC6574E"/>
    <w:rsid w:val="4B2C6D09"/>
    <w:rsid w:val="4B3406E3"/>
    <w:rsid w:val="4B897726"/>
    <w:rsid w:val="4C8B388C"/>
    <w:rsid w:val="4D496FAE"/>
    <w:rsid w:val="4D745FA0"/>
    <w:rsid w:val="4EEE7A1A"/>
    <w:rsid w:val="4F586156"/>
    <w:rsid w:val="4F952CA1"/>
    <w:rsid w:val="4FA24C39"/>
    <w:rsid w:val="4FDE49CE"/>
    <w:rsid w:val="4FE238C2"/>
    <w:rsid w:val="50105685"/>
    <w:rsid w:val="5078420E"/>
    <w:rsid w:val="507F6E2D"/>
    <w:rsid w:val="50E80974"/>
    <w:rsid w:val="51123429"/>
    <w:rsid w:val="518A10F4"/>
    <w:rsid w:val="51A33253"/>
    <w:rsid w:val="51D15F4D"/>
    <w:rsid w:val="52893F2E"/>
    <w:rsid w:val="53121053"/>
    <w:rsid w:val="53260BB7"/>
    <w:rsid w:val="53BB7EC6"/>
    <w:rsid w:val="53CA059D"/>
    <w:rsid w:val="53CE292E"/>
    <w:rsid w:val="54BC6162"/>
    <w:rsid w:val="554F3885"/>
    <w:rsid w:val="55786BDD"/>
    <w:rsid w:val="56BC2350"/>
    <w:rsid w:val="56EF2204"/>
    <w:rsid w:val="5774788E"/>
    <w:rsid w:val="58576E66"/>
    <w:rsid w:val="586677FD"/>
    <w:rsid w:val="58C75650"/>
    <w:rsid w:val="59425D34"/>
    <w:rsid w:val="59E3157C"/>
    <w:rsid w:val="59E47167"/>
    <w:rsid w:val="5A284D4F"/>
    <w:rsid w:val="5A4F4F78"/>
    <w:rsid w:val="5A6A584C"/>
    <w:rsid w:val="5AE640D6"/>
    <w:rsid w:val="5AFE6606"/>
    <w:rsid w:val="5B23095C"/>
    <w:rsid w:val="5B8E01F7"/>
    <w:rsid w:val="5C20386C"/>
    <w:rsid w:val="5C8405DC"/>
    <w:rsid w:val="5C9B2CCB"/>
    <w:rsid w:val="5CA42ABF"/>
    <w:rsid w:val="5D8713E4"/>
    <w:rsid w:val="5DD37939"/>
    <w:rsid w:val="5E9F79CC"/>
    <w:rsid w:val="5EB0674A"/>
    <w:rsid w:val="5EBE44AC"/>
    <w:rsid w:val="5EF568E5"/>
    <w:rsid w:val="5F266A77"/>
    <w:rsid w:val="5F5E3A1A"/>
    <w:rsid w:val="5F777AEE"/>
    <w:rsid w:val="5FB37E61"/>
    <w:rsid w:val="5FCC2BE3"/>
    <w:rsid w:val="5FE97067"/>
    <w:rsid w:val="603561B4"/>
    <w:rsid w:val="60EF6FC9"/>
    <w:rsid w:val="613E782A"/>
    <w:rsid w:val="616E1D14"/>
    <w:rsid w:val="61B87E76"/>
    <w:rsid w:val="62CE499F"/>
    <w:rsid w:val="62DE5786"/>
    <w:rsid w:val="631D6249"/>
    <w:rsid w:val="634602EA"/>
    <w:rsid w:val="635413AB"/>
    <w:rsid w:val="635F3EE2"/>
    <w:rsid w:val="638A45AE"/>
    <w:rsid w:val="63FC3C34"/>
    <w:rsid w:val="65041279"/>
    <w:rsid w:val="65062BB6"/>
    <w:rsid w:val="66691565"/>
    <w:rsid w:val="66CD24D2"/>
    <w:rsid w:val="66D86E25"/>
    <w:rsid w:val="67DF6F8C"/>
    <w:rsid w:val="687F00C5"/>
    <w:rsid w:val="696A56F5"/>
    <w:rsid w:val="6B01293A"/>
    <w:rsid w:val="6B1B333C"/>
    <w:rsid w:val="6B284FEF"/>
    <w:rsid w:val="6B3A66D8"/>
    <w:rsid w:val="6BD7605D"/>
    <w:rsid w:val="6C361072"/>
    <w:rsid w:val="6C7643BB"/>
    <w:rsid w:val="6C9772D1"/>
    <w:rsid w:val="6CBF73B4"/>
    <w:rsid w:val="6D82088D"/>
    <w:rsid w:val="6DC028BD"/>
    <w:rsid w:val="6DFB7723"/>
    <w:rsid w:val="6E762FC5"/>
    <w:rsid w:val="6E790A03"/>
    <w:rsid w:val="6EC84981"/>
    <w:rsid w:val="6F2625DB"/>
    <w:rsid w:val="6F5940DB"/>
    <w:rsid w:val="70041E2E"/>
    <w:rsid w:val="70E72E7C"/>
    <w:rsid w:val="713F69C0"/>
    <w:rsid w:val="715B0DD0"/>
    <w:rsid w:val="71683CB8"/>
    <w:rsid w:val="720C61D2"/>
    <w:rsid w:val="72AC71DA"/>
    <w:rsid w:val="74A56B3A"/>
    <w:rsid w:val="74D323A0"/>
    <w:rsid w:val="75237DAB"/>
    <w:rsid w:val="75C01653"/>
    <w:rsid w:val="75EB50B7"/>
    <w:rsid w:val="76804204"/>
    <w:rsid w:val="768443E9"/>
    <w:rsid w:val="776F7EA4"/>
    <w:rsid w:val="788F207C"/>
    <w:rsid w:val="78917A2F"/>
    <w:rsid w:val="78CC0E93"/>
    <w:rsid w:val="79252A61"/>
    <w:rsid w:val="793526DD"/>
    <w:rsid w:val="7940403F"/>
    <w:rsid w:val="799F0528"/>
    <w:rsid w:val="7AD4586F"/>
    <w:rsid w:val="7B0429CB"/>
    <w:rsid w:val="7BF62989"/>
    <w:rsid w:val="7BFB2771"/>
    <w:rsid w:val="7C3F5EFE"/>
    <w:rsid w:val="7C80413D"/>
    <w:rsid w:val="7C9A156A"/>
    <w:rsid w:val="7D0E550A"/>
    <w:rsid w:val="7D2802C0"/>
    <w:rsid w:val="7D4A2573"/>
    <w:rsid w:val="7D5A1A42"/>
    <w:rsid w:val="7D8E6CD7"/>
    <w:rsid w:val="7DFA5FB5"/>
    <w:rsid w:val="7E1755C0"/>
    <w:rsid w:val="7EBA3D33"/>
    <w:rsid w:val="7F0943F3"/>
    <w:rsid w:val="7F2C1112"/>
    <w:rsid w:val="7F7A35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Indent"/>
    <w:basedOn w:val="1"/>
    <w:link w:val="10"/>
    <w:uiPriority w:val="0"/>
    <w:pPr>
      <w:spacing w:line="420" w:lineRule="exact"/>
      <w:ind w:firstLine="630"/>
    </w:pPr>
    <w:rPr>
      <w:rFonts w:eastAsia="仿宋_GB2312"/>
      <w:sz w:val="32"/>
      <w:szCs w:val="24"/>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正文文本缩进 Char"/>
    <w:link w:val="2"/>
    <w:uiPriority w:val="0"/>
    <w:rPr>
      <w:rFonts w:ascii="Times New Roman" w:hAnsi="Times New Roman" w:eastAsia="仿宋_GB2312"/>
      <w:kern w:val="2"/>
      <w:sz w:val="32"/>
      <w:szCs w:val="24"/>
    </w:rPr>
  </w:style>
  <w:style w:type="character" w:customStyle="1" w:styleId="11">
    <w:name w:val="页脚 Char"/>
    <w:link w:val="3"/>
    <w:semiHidden/>
    <w:uiPriority w:val="99"/>
    <w:rPr>
      <w:sz w:val="18"/>
      <w:szCs w:val="18"/>
    </w:rPr>
  </w:style>
  <w:style w:type="character" w:customStyle="1" w:styleId="12">
    <w:name w:val="页眉 Char"/>
    <w:link w:val="4"/>
    <w:semiHidden/>
    <w:uiPriority w:val="99"/>
    <w:rPr>
      <w:sz w:val="18"/>
      <w:szCs w:val="18"/>
    </w:rPr>
  </w:style>
  <w:style w:type="paragraph" w:customStyle="1" w:styleId="13">
    <w:name w:val="Default"/>
    <w:uiPriority w:val="0"/>
    <w:pPr>
      <w:widowControl w:val="0"/>
      <w:autoSpaceDE w:val="0"/>
      <w:autoSpaceDN w:val="0"/>
      <w:adjustRightInd w:val="0"/>
    </w:pPr>
    <w:rPr>
      <w:rFonts w:ascii="方正小标宋" w:eastAsia="方正小标宋" w:cs="方正小标宋"/>
      <w:color w:val="000000"/>
      <w:sz w:val="24"/>
      <w:szCs w:val="24"/>
      <w:lang w:val="en-US" w:eastAsia="zh-CN" w:bidi="ar-SA"/>
    </w:rPr>
  </w:style>
  <w:style w:type="paragraph" w:customStyle="1" w:styleId="14">
    <w:name w:val="[Normal]"/>
    <w:qFormat/>
    <w:uiPriority w:val="99"/>
    <w:pPr>
      <w:widowControl w:val="0"/>
      <w:autoSpaceDE w:val="0"/>
      <w:autoSpaceDN w:val="0"/>
      <w:adjustRightInd w:val="0"/>
    </w:pPr>
    <w:rPr>
      <w:rFonts w:ascii="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1494</Words>
  <Characters>8520</Characters>
  <Lines>71</Lines>
  <Paragraphs>19</Paragraphs>
  <TotalTime>1</TotalTime>
  <ScaleCrop>false</ScaleCrop>
  <LinksUpToDate>false</LinksUpToDate>
  <CharactersWithSpaces>9995</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2021-05-31T02:12:00Z</dcterms:created>
  <dc:creator>suix</dc:creator>
  <cp:lastModifiedBy>Administrator</cp:lastModifiedBy>
  <dcterms:modified xsi:type="dcterms:W3CDTF">2023-11-09T10:50:06Z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87DB6560DBB343988F61513931C1F1E3</vt:lpwstr>
  </property>
</Properties>
</file>