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中共保定市满城区委农村工作委员会</w:t>
      </w:r>
    </w:p>
    <w:p>
      <w:pPr>
        <w:jc w:val="center"/>
        <w:rPr>
          <w:rFonts w:ascii="宋体" w:hAnsi="宋体"/>
          <w:b/>
          <w:sz w:val="44"/>
          <w:szCs w:val="44"/>
        </w:rPr>
      </w:pPr>
      <w:r>
        <w:rPr>
          <w:rFonts w:hint="eastAsia" w:ascii="宋体" w:hAnsi="宋体"/>
          <w:b/>
          <w:sz w:val="44"/>
          <w:szCs w:val="44"/>
        </w:rPr>
        <w:t>2019年度部门预算信息公开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w:t>
      </w:r>
      <w:bookmarkStart w:id="1" w:name="_GoBack"/>
      <w:bookmarkEnd w:id="1"/>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规定，现将中共保定市满城区委农村工作委员会2019年部门预算公开如下：</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ascii="宋体" w:hAnsi="宋体"/>
          <w:sz w:val="32"/>
          <w:szCs w:val="32"/>
        </w:rPr>
      </w:pPr>
    </w:p>
    <w:p>
      <w:pPr>
        <w:spacing w:line="620" w:lineRule="exact"/>
        <w:ind w:firstLine="643" w:firstLineChars="200"/>
        <w:rPr>
          <w:rFonts w:ascii="宋体" w:hAnsi="宋体"/>
          <w:b/>
          <w:bCs/>
          <w:sz w:val="32"/>
          <w:szCs w:val="32"/>
        </w:rPr>
      </w:pPr>
      <w:r>
        <w:rPr>
          <w:rFonts w:hint="eastAsia" w:ascii="宋体" w:hAnsi="宋体"/>
          <w:b/>
          <w:bCs/>
          <w:sz w:val="32"/>
          <w:szCs w:val="32"/>
        </w:rPr>
        <w:t>一、部门职责</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(1)推进农业产业化发展。</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 推进实施乡村振兴战略。</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(3) 推进农村人居环境整治工作。</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(4)推进农村改革。</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 xml:space="preserve">(5) 开展农村产权制度改革。 </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(6) 抓好农村基层民主政治建设。</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(7) 指导农村经济发展。</w:t>
      </w:r>
    </w:p>
    <w:p>
      <w:pPr>
        <w:spacing w:line="620" w:lineRule="exact"/>
        <w:ind w:firstLine="643" w:firstLineChars="200"/>
        <w:rPr>
          <w:rFonts w:ascii="宋体" w:hAnsi="宋体"/>
          <w:b/>
          <w:bCs/>
          <w:sz w:val="32"/>
          <w:szCs w:val="32"/>
        </w:rPr>
      </w:pPr>
      <w:r>
        <w:rPr>
          <w:rFonts w:hint="eastAsia" w:ascii="宋体" w:hAnsi="宋体"/>
          <w:b/>
          <w:bCs/>
          <w:sz w:val="32"/>
          <w:szCs w:val="32"/>
        </w:rPr>
        <w:t>二、内设机构</w:t>
      </w:r>
    </w:p>
    <w:tbl>
      <w:tblPr>
        <w:tblStyle w:val="4"/>
        <w:tblW w:w="0" w:type="auto"/>
        <w:jc w:val="center"/>
        <w:tblLayout w:type="fixed"/>
        <w:tblCellMar>
          <w:top w:w="0" w:type="dxa"/>
          <w:left w:w="108" w:type="dxa"/>
          <w:bottom w:w="0" w:type="dxa"/>
          <w:right w:w="108" w:type="dxa"/>
        </w:tblCellMar>
      </w:tblPr>
      <w:tblGrid>
        <w:gridCol w:w="1080"/>
        <w:gridCol w:w="2320"/>
        <w:gridCol w:w="2120"/>
        <w:gridCol w:w="2376"/>
      </w:tblGrid>
      <w:tr>
        <w:tblPrEx>
          <w:tblCellMar>
            <w:top w:w="0" w:type="dxa"/>
            <w:left w:w="108" w:type="dxa"/>
            <w:bottom w:w="0" w:type="dxa"/>
            <w:right w:w="108" w:type="dxa"/>
          </w:tblCellMar>
        </w:tblPrEx>
        <w:trPr>
          <w:trHeight w:val="72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单位性质</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经费保障形式</w:t>
            </w:r>
          </w:p>
        </w:tc>
      </w:tr>
      <w:tr>
        <w:tblPrEx>
          <w:tblCellMar>
            <w:top w:w="0" w:type="dxa"/>
            <w:left w:w="108" w:type="dxa"/>
            <w:bottom w:w="0" w:type="dxa"/>
            <w:right w:w="108" w:type="dxa"/>
          </w:tblCellMar>
        </w:tblPrEx>
        <w:trPr>
          <w:trHeight w:val="41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r>
      <w:tr>
        <w:tblPrEx>
          <w:tblCellMar>
            <w:top w:w="0" w:type="dxa"/>
            <w:left w:w="108" w:type="dxa"/>
            <w:bottom w:w="0" w:type="dxa"/>
            <w:right w:w="108" w:type="dxa"/>
          </w:tblCellMar>
        </w:tblPrEx>
        <w:trPr>
          <w:trHeight w:val="72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中共保定市满城区委农村工作委员</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bl>
    <w:p>
      <w:pPr>
        <w:spacing w:line="620" w:lineRule="exact"/>
        <w:ind w:firstLine="640" w:firstLineChars="200"/>
        <w:rPr>
          <w:rFonts w:hint="eastAsia" w:ascii="宋体" w:hAnsi="宋体" w:cs="宋体"/>
          <w:kern w:val="0"/>
          <w:sz w:val="32"/>
          <w:szCs w:val="32"/>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ind w:firstLine="800" w:firstLineChars="250"/>
        <w:rPr>
          <w:rFonts w:ascii="宋体" w:hAnsi="宋体"/>
          <w:sz w:val="32"/>
          <w:szCs w:val="32"/>
        </w:rPr>
      </w:pPr>
    </w:p>
    <w:p>
      <w:pPr>
        <w:ind w:firstLine="630"/>
        <w:rPr>
          <w:rFonts w:ascii="宋体" w:hAnsi="宋体"/>
          <w:b/>
          <w:sz w:val="32"/>
          <w:szCs w:val="32"/>
        </w:rPr>
      </w:pPr>
      <w:r>
        <w:rPr>
          <w:rFonts w:hint="eastAsia" w:ascii="宋体" w:hAnsi="宋体"/>
          <w:b/>
          <w:sz w:val="32"/>
          <w:szCs w:val="32"/>
        </w:rPr>
        <w:t>一、收入说明</w:t>
      </w:r>
    </w:p>
    <w:p>
      <w:pPr>
        <w:ind w:firstLine="630"/>
        <w:rPr>
          <w:rFonts w:ascii="宋体" w:hAnsi="宋体"/>
          <w:b/>
          <w:sz w:val="32"/>
          <w:szCs w:val="32"/>
        </w:rPr>
      </w:pPr>
    </w:p>
    <w:p>
      <w:pPr>
        <w:ind w:firstLine="640" w:firstLineChars="200"/>
        <w:rPr>
          <w:rFonts w:ascii="宋体" w:hAnsi="宋体"/>
          <w:sz w:val="32"/>
          <w:szCs w:val="32"/>
        </w:rPr>
      </w:pPr>
      <w:r>
        <w:rPr>
          <w:rFonts w:hint="eastAsia" w:ascii="宋体" w:hAnsi="宋体"/>
          <w:sz w:val="32"/>
          <w:szCs w:val="32"/>
        </w:rPr>
        <w:t>2019年中共保定市满城区委农村工作委员会年初部门收入预算总额为84.7</w:t>
      </w:r>
      <w:r>
        <w:rPr>
          <w:rFonts w:ascii="宋体" w:hAnsi="宋体"/>
          <w:sz w:val="32"/>
          <w:szCs w:val="32"/>
        </w:rPr>
        <w:t>3</w:t>
      </w:r>
      <w:r>
        <w:rPr>
          <w:rFonts w:hint="eastAsia" w:ascii="宋体" w:hAnsi="宋体"/>
          <w:sz w:val="32"/>
          <w:szCs w:val="32"/>
        </w:rPr>
        <w:t xml:space="preserve"> 万元。其中：一般公共预算收入84.7</w:t>
      </w:r>
      <w:r>
        <w:rPr>
          <w:rFonts w:ascii="宋体" w:hAnsi="宋体"/>
          <w:sz w:val="32"/>
          <w:szCs w:val="32"/>
        </w:rPr>
        <w:t>3</w:t>
      </w:r>
      <w:r>
        <w:rPr>
          <w:rFonts w:hint="eastAsia" w:ascii="宋体" w:hAnsi="宋体"/>
          <w:sz w:val="32"/>
          <w:szCs w:val="32"/>
        </w:rPr>
        <w:t>万元。</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二、支出说明</w:t>
      </w:r>
    </w:p>
    <w:p>
      <w:pPr>
        <w:ind w:firstLine="643" w:firstLineChars="200"/>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2019年部门支出安排预算总额：</w:t>
      </w:r>
      <w:r>
        <w:rPr>
          <w:rFonts w:hint="eastAsia" w:ascii="宋体" w:hAnsi="宋体"/>
          <w:sz w:val="32"/>
          <w:szCs w:val="32"/>
        </w:rPr>
        <w:t>84.7</w:t>
      </w:r>
      <w:r>
        <w:rPr>
          <w:rFonts w:ascii="宋体" w:hAnsi="宋体"/>
          <w:sz w:val="32"/>
          <w:szCs w:val="32"/>
        </w:rPr>
        <w:t>3</w:t>
      </w:r>
      <w:r>
        <w:rPr>
          <w:rFonts w:hint="eastAsia" w:ascii="宋体" w:hAnsi="宋体" w:cs="宋体"/>
          <w:kern w:val="0"/>
          <w:sz w:val="32"/>
          <w:szCs w:val="32"/>
        </w:rPr>
        <w:t>万元</w:t>
      </w:r>
    </w:p>
    <w:p>
      <w:pPr>
        <w:widowControl/>
        <w:spacing w:line="540" w:lineRule="exact"/>
        <w:ind w:firstLine="1440" w:firstLineChars="450"/>
        <w:rPr>
          <w:rFonts w:ascii="宋体" w:hAnsi="宋体" w:cs="宋体"/>
          <w:kern w:val="0"/>
          <w:sz w:val="32"/>
          <w:szCs w:val="32"/>
        </w:rPr>
      </w:pPr>
      <w:r>
        <w:rPr>
          <w:rFonts w:hint="eastAsia" w:ascii="宋体" w:hAnsi="宋体" w:cs="宋体"/>
          <w:kern w:val="0"/>
          <w:sz w:val="32"/>
          <w:szCs w:val="32"/>
        </w:rPr>
        <w:t>基本支出</w:t>
      </w:r>
      <w:r>
        <w:rPr>
          <w:rFonts w:hint="eastAsia" w:ascii="宋体" w:hAnsi="宋体"/>
          <w:sz w:val="32"/>
          <w:szCs w:val="32"/>
        </w:rPr>
        <w:t>84.7</w:t>
      </w:r>
      <w:r>
        <w:rPr>
          <w:rFonts w:ascii="宋体" w:hAnsi="宋体"/>
          <w:sz w:val="32"/>
          <w:szCs w:val="32"/>
        </w:rPr>
        <w:t>3</w:t>
      </w:r>
      <w:r>
        <w:rPr>
          <w:rFonts w:hint="eastAsia" w:ascii="宋体" w:hAnsi="宋体" w:cs="宋体"/>
          <w:kern w:val="0"/>
          <w:sz w:val="32"/>
          <w:szCs w:val="32"/>
        </w:rPr>
        <w:t>万元</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 xml:space="preserve">     其中： 人员经费74.99万元</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 xml:space="preserve">            日常公用经费9.7</w:t>
      </w:r>
      <w:r>
        <w:rPr>
          <w:rFonts w:ascii="宋体" w:hAnsi="宋体" w:cs="宋体"/>
          <w:kern w:val="0"/>
          <w:sz w:val="32"/>
          <w:szCs w:val="32"/>
        </w:rPr>
        <w:t>4</w:t>
      </w:r>
      <w:r>
        <w:rPr>
          <w:rFonts w:hint="eastAsia" w:ascii="宋体" w:hAnsi="宋体" w:cs="宋体"/>
          <w:kern w:val="0"/>
          <w:sz w:val="32"/>
          <w:szCs w:val="32"/>
        </w:rPr>
        <w:t>万元</w:t>
      </w:r>
    </w:p>
    <w:p>
      <w:pPr>
        <w:ind w:firstLine="630" w:firstLineChars="196"/>
        <w:rPr>
          <w:rFonts w:ascii="宋体" w:hAnsi="宋体"/>
          <w:b/>
          <w:sz w:val="32"/>
          <w:szCs w:val="32"/>
        </w:rPr>
      </w:pPr>
    </w:p>
    <w:p>
      <w:pPr>
        <w:numPr>
          <w:ilvl w:val="0"/>
          <w:numId w:val="1"/>
        </w:numPr>
        <w:ind w:firstLine="630" w:firstLineChars="196"/>
        <w:rPr>
          <w:rFonts w:ascii="宋体" w:hAnsi="宋体"/>
          <w:b/>
          <w:sz w:val="32"/>
          <w:szCs w:val="32"/>
        </w:rPr>
      </w:pPr>
      <w:r>
        <w:rPr>
          <w:rFonts w:hint="eastAsia" w:ascii="宋体" w:hAnsi="宋体"/>
          <w:b/>
          <w:sz w:val="32"/>
          <w:szCs w:val="32"/>
        </w:rPr>
        <w:t>比上年增减情况</w:t>
      </w:r>
    </w:p>
    <w:p>
      <w:pPr>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2019年度区委农工委基本支出预算为</w:t>
      </w:r>
      <w:r>
        <w:rPr>
          <w:rFonts w:hint="eastAsia" w:ascii="宋体" w:hAnsi="宋体"/>
          <w:sz w:val="32"/>
          <w:szCs w:val="32"/>
        </w:rPr>
        <w:t>84.7</w:t>
      </w:r>
      <w:r>
        <w:rPr>
          <w:rFonts w:ascii="宋体" w:hAnsi="宋体"/>
          <w:sz w:val="32"/>
          <w:szCs w:val="32"/>
        </w:rPr>
        <w:t>3</w:t>
      </w:r>
      <w:r>
        <w:rPr>
          <w:rFonts w:hint="eastAsia" w:ascii="宋体" w:hAnsi="宋体" w:cs="宋体"/>
          <w:kern w:val="0"/>
          <w:sz w:val="32"/>
          <w:szCs w:val="32"/>
        </w:rPr>
        <w:t>万元，2018年度基本支出预算为</w:t>
      </w:r>
      <w:r>
        <w:rPr>
          <w:rFonts w:hint="eastAsia" w:ascii="宋体" w:hAnsi="宋体"/>
          <w:sz w:val="32"/>
          <w:szCs w:val="32"/>
        </w:rPr>
        <w:t>77.52</w:t>
      </w:r>
      <w:r>
        <w:rPr>
          <w:rFonts w:hint="eastAsia" w:ascii="宋体" w:hAnsi="宋体" w:cs="宋体"/>
          <w:kern w:val="0"/>
          <w:sz w:val="32"/>
          <w:szCs w:val="32"/>
        </w:rPr>
        <w:t>万元，超出2018年预算7.20万元，主要原因为人员工资调整导致各项社保费用增加。</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2019年我单位的各项支出以将全面贯彻党和国家的有关政策、认真遵守财经纪律为准则，严格按预算规定的标准、用途执行，做到经费按进度，专款要专用，力争全面提高资金的使用效率。</w:t>
      </w: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2019年机关运行经费安排</w:t>
      </w:r>
      <w:r>
        <w:rPr>
          <w:rFonts w:hint="eastAsia" w:ascii="宋体" w:hAnsi="宋体"/>
          <w:sz w:val="32"/>
          <w:szCs w:val="32"/>
        </w:rPr>
        <w:t>9.7</w:t>
      </w:r>
      <w:r>
        <w:rPr>
          <w:rFonts w:ascii="宋体" w:hAnsi="宋体"/>
          <w:sz w:val="32"/>
          <w:szCs w:val="32"/>
        </w:rPr>
        <w:t>4</w:t>
      </w:r>
      <w:r>
        <w:rPr>
          <w:rFonts w:hint="eastAsia" w:ascii="宋体" w:hAnsi="宋体" w:cs="宋体"/>
          <w:kern w:val="0"/>
          <w:sz w:val="32"/>
          <w:szCs w:val="32"/>
        </w:rPr>
        <w:t>万元，其中办公费0.18万元，差旅费0.06万元，邮电费2.82万元，公务用车运行维护费2.5万元，其他交通费用3.84万元，公务接待费0.19万元,水费0.06万元，电费0.06万元，其他商品和服务支出0.0</w:t>
      </w:r>
      <w:r>
        <w:rPr>
          <w:rFonts w:ascii="宋体" w:hAnsi="宋体" w:cs="宋体"/>
          <w:kern w:val="0"/>
          <w:sz w:val="32"/>
          <w:szCs w:val="32"/>
        </w:rPr>
        <w:t>3</w:t>
      </w:r>
      <w:r>
        <w:rPr>
          <w:rFonts w:hint="eastAsia" w:ascii="宋体" w:hAnsi="宋体" w:cs="宋体"/>
          <w:kern w:val="0"/>
          <w:sz w:val="32"/>
          <w:szCs w:val="32"/>
        </w:rPr>
        <w:t>万元。</w:t>
      </w: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r>
        <w:rPr>
          <w:rFonts w:hint="eastAsia" w:ascii="黑体" w:hAnsi="黑体" w:eastAsia="黑体"/>
          <w:sz w:val="32"/>
          <w:szCs w:val="32"/>
        </w:rPr>
        <w:t>及增减变化原因</w:t>
      </w:r>
    </w:p>
    <w:tbl>
      <w:tblPr>
        <w:tblStyle w:val="4"/>
        <w:tblW w:w="0" w:type="auto"/>
        <w:tblInd w:w="0" w:type="dxa"/>
        <w:tblLayout w:type="fixed"/>
        <w:tblCellMar>
          <w:top w:w="0" w:type="dxa"/>
          <w:left w:w="108" w:type="dxa"/>
          <w:bottom w:w="0" w:type="dxa"/>
          <w:right w:w="108" w:type="dxa"/>
        </w:tblCellMar>
      </w:tblPr>
      <w:tblGrid>
        <w:gridCol w:w="2136"/>
        <w:gridCol w:w="1275"/>
        <w:gridCol w:w="302"/>
        <w:gridCol w:w="974"/>
        <w:gridCol w:w="603"/>
        <w:gridCol w:w="672"/>
        <w:gridCol w:w="3893"/>
      </w:tblGrid>
      <w:tr>
        <w:tblPrEx>
          <w:tblCellMar>
            <w:top w:w="0" w:type="dxa"/>
            <w:left w:w="108" w:type="dxa"/>
            <w:bottom w:w="0" w:type="dxa"/>
            <w:right w:w="108" w:type="dxa"/>
          </w:tblCellMar>
        </w:tblPrEx>
        <w:trPr>
          <w:wBefore w:w="0" w:type="dxa"/>
          <w:trHeight w:val="405" w:hRule="atLeast"/>
        </w:trPr>
        <w:tc>
          <w:tcPr>
            <w:tcW w:w="9855" w:type="dxa"/>
            <w:gridSpan w:val="7"/>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32"/>
                <w:szCs w:val="32"/>
              </w:rPr>
              <w:t>“三公”经费预算情况</w:t>
            </w:r>
          </w:p>
        </w:tc>
      </w:tr>
      <w:tr>
        <w:tblPrEx>
          <w:tblCellMar>
            <w:top w:w="0" w:type="dxa"/>
            <w:left w:w="108" w:type="dxa"/>
            <w:bottom w:w="0" w:type="dxa"/>
            <w:right w:w="108" w:type="dxa"/>
          </w:tblCellMar>
        </w:tblPrEx>
        <w:trPr>
          <w:wBefore w:w="0" w:type="dxa"/>
          <w:trHeight w:val="285" w:hRule="atLeast"/>
        </w:trPr>
        <w:tc>
          <w:tcPr>
            <w:tcW w:w="2136" w:type="dxa"/>
            <w:noWrap w:val="0"/>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1577" w:type="dxa"/>
            <w:gridSpan w:val="2"/>
            <w:noWrap w:val="0"/>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672" w:type="dxa"/>
            <w:noWrap w:val="0"/>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 </w:t>
            </w:r>
          </w:p>
        </w:tc>
        <w:tc>
          <w:tcPr>
            <w:tcW w:w="3893" w:type="dxa"/>
            <w:noWrap w:val="0"/>
            <w:vAlign w:val="center"/>
          </w:tcPr>
          <w:p>
            <w:pPr>
              <w:widowControl/>
              <w:spacing w:before="100" w:beforeAutospacing="1" w:after="100" w:afterAutospacing="1"/>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wBefore w:w="0" w:type="dxa"/>
          <w:trHeight w:val="688" w:hRule="atLeast"/>
        </w:trPr>
        <w:tc>
          <w:tcPr>
            <w:tcW w:w="2136"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项目名称</w:t>
            </w:r>
          </w:p>
        </w:tc>
        <w:tc>
          <w:tcPr>
            <w:tcW w:w="1275"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2018年度</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预算</w:t>
            </w:r>
          </w:p>
        </w:tc>
        <w:tc>
          <w:tcPr>
            <w:tcW w:w="1276" w:type="dxa"/>
            <w:gridSpan w:val="2"/>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kern w:val="0"/>
                <w:sz w:val="24"/>
                <w:szCs w:val="24"/>
              </w:rPr>
            </w:pPr>
            <w:r>
              <w:rPr>
                <w:rFonts w:hint="eastAsia" w:ascii="宋体" w:hAnsi="宋体" w:cs="宋体"/>
                <w:kern w:val="0"/>
                <w:sz w:val="24"/>
                <w:szCs w:val="24"/>
              </w:rPr>
              <w:t>2019年度</w:t>
            </w:r>
          </w:p>
          <w:p>
            <w:pPr>
              <w:widowControl/>
              <w:spacing w:line="300" w:lineRule="exact"/>
              <w:jc w:val="center"/>
              <w:rPr>
                <w:rFonts w:ascii="宋体" w:hAnsi="宋体" w:cs="宋体"/>
                <w:kern w:val="0"/>
                <w:sz w:val="24"/>
                <w:szCs w:val="24"/>
              </w:rPr>
            </w:pPr>
            <w:r>
              <w:rPr>
                <w:rFonts w:hint="eastAsia" w:ascii="宋体" w:hAnsi="宋体" w:cs="宋体"/>
                <w:kern w:val="0"/>
                <w:sz w:val="24"/>
                <w:szCs w:val="24"/>
              </w:rPr>
              <w:t>预算</w:t>
            </w:r>
          </w:p>
        </w:tc>
        <w:tc>
          <w:tcPr>
            <w:tcW w:w="1275" w:type="dxa"/>
            <w:gridSpan w:val="2"/>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增减金额</w:t>
            </w:r>
          </w:p>
        </w:tc>
        <w:tc>
          <w:tcPr>
            <w:tcW w:w="3893"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变化原因</w:t>
            </w:r>
          </w:p>
        </w:tc>
      </w:tr>
      <w:tr>
        <w:tblPrEx>
          <w:tblCellMar>
            <w:top w:w="0" w:type="dxa"/>
            <w:left w:w="108" w:type="dxa"/>
            <w:bottom w:w="0" w:type="dxa"/>
            <w:right w:w="108" w:type="dxa"/>
          </w:tblCellMar>
        </w:tblPrEx>
        <w:trPr>
          <w:wBefore w:w="0" w:type="dxa"/>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因公出国经费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wBefore w:w="0" w:type="dxa"/>
          <w:trHeight w:val="398"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公务用车购置经费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wBefore w:w="0" w:type="dxa"/>
          <w:trHeight w:val="570"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公务用车运行经费</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ind w:firstLine="360" w:firstLineChars="150"/>
              <w:jc w:val="left"/>
              <w:rPr>
                <w:rFonts w:ascii="宋体" w:hAnsi="宋体" w:cs="宋体"/>
                <w:kern w:val="0"/>
                <w:sz w:val="24"/>
                <w:szCs w:val="24"/>
              </w:rPr>
            </w:pPr>
            <w:r>
              <w:rPr>
                <w:rFonts w:hint="eastAsia" w:ascii="宋体" w:hAnsi="宋体" w:cs="宋体"/>
                <w:kern w:val="0"/>
                <w:sz w:val="24"/>
                <w:szCs w:val="24"/>
              </w:rPr>
              <w:t>2.5</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ind w:firstLine="360" w:firstLineChars="150"/>
              <w:jc w:val="left"/>
              <w:rPr>
                <w:rFonts w:ascii="宋体" w:hAnsi="宋体" w:cs="宋体"/>
                <w:kern w:val="0"/>
                <w:sz w:val="24"/>
                <w:szCs w:val="24"/>
              </w:rPr>
            </w:pPr>
            <w:r>
              <w:rPr>
                <w:rFonts w:hint="eastAsia" w:ascii="宋体" w:hAnsi="宋体" w:cs="宋体"/>
                <w:kern w:val="0"/>
                <w:sz w:val="24"/>
                <w:szCs w:val="24"/>
              </w:rPr>
              <w:t>2.5</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wBefore w:w="0" w:type="dxa"/>
          <w:trHeight w:val="605"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公务接待费支出</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0.19</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0.19</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无增减变化</w:t>
            </w:r>
          </w:p>
        </w:tc>
      </w:tr>
      <w:tr>
        <w:tblPrEx>
          <w:tblCellMar>
            <w:top w:w="0" w:type="dxa"/>
            <w:left w:w="108" w:type="dxa"/>
            <w:bottom w:w="0" w:type="dxa"/>
            <w:right w:w="108" w:type="dxa"/>
          </w:tblCellMar>
        </w:tblPrEx>
        <w:trPr>
          <w:wBefore w:w="0" w:type="dxa"/>
          <w:trHeight w:val="534" w:hRule="atLeast"/>
        </w:trPr>
        <w:tc>
          <w:tcPr>
            <w:tcW w:w="2136"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合计</w:t>
            </w:r>
          </w:p>
        </w:tc>
        <w:tc>
          <w:tcPr>
            <w:tcW w:w="1275"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2.69</w:t>
            </w:r>
          </w:p>
        </w:tc>
        <w:tc>
          <w:tcPr>
            <w:tcW w:w="1276"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2.69</w:t>
            </w:r>
          </w:p>
        </w:tc>
        <w:tc>
          <w:tcPr>
            <w:tcW w:w="1275" w:type="dxa"/>
            <w:gridSpan w:val="2"/>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ascii="宋体" w:hAnsi="宋体" w:cs="宋体"/>
                <w:kern w:val="0"/>
                <w:sz w:val="24"/>
                <w:szCs w:val="24"/>
              </w:rPr>
              <w:t>0</w:t>
            </w:r>
          </w:p>
        </w:tc>
        <w:tc>
          <w:tcPr>
            <w:tcW w:w="3893"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无增减变化</w:t>
            </w:r>
          </w:p>
        </w:tc>
      </w:tr>
    </w:tbl>
    <w:p>
      <w:pPr>
        <w:spacing w:line="240" w:lineRule="exact"/>
        <w:ind w:firstLine="630" w:firstLineChars="196"/>
        <w:jc w:val="left"/>
        <w:outlineLvl w:val="0"/>
        <w:rPr>
          <w:rFonts w:ascii="宋体" w:hAnsi="宋体"/>
          <w:b/>
          <w:sz w:val="32"/>
          <w:szCs w:val="32"/>
        </w:rPr>
      </w:pPr>
    </w:p>
    <w:p>
      <w:pPr>
        <w:jc w:val="center"/>
        <w:rPr>
          <w:rFonts w:ascii="宋体" w:hAnsi="宋体"/>
          <w:b/>
          <w:sz w:val="32"/>
          <w:szCs w:val="32"/>
        </w:rPr>
      </w:pPr>
      <w:r>
        <w:rPr>
          <w:rFonts w:hint="eastAsia" w:ascii="宋体" w:hAnsi="宋体"/>
          <w:b/>
          <w:sz w:val="32"/>
          <w:szCs w:val="32"/>
        </w:rPr>
        <w:t>第五部分：绩效预算信息</w:t>
      </w:r>
    </w:p>
    <w:p>
      <w:pPr>
        <w:spacing w:line="240" w:lineRule="exact"/>
        <w:jc w:val="center"/>
        <w:rPr>
          <w:rFonts w:ascii="宋体" w:hAnsi="宋体"/>
          <w:b/>
          <w:sz w:val="32"/>
          <w:szCs w:val="32"/>
        </w:rPr>
      </w:pPr>
    </w:p>
    <w:p>
      <w:pPr>
        <w:numPr>
          <w:ilvl w:val="0"/>
          <w:numId w:val="2"/>
        </w:numPr>
        <w:spacing w:after="120" w:afterLines="50" w:line="500" w:lineRule="exact"/>
        <w:ind w:left="1349"/>
        <w:jc w:val="left"/>
        <w:outlineLvl w:val="0"/>
        <w:rPr>
          <w:rFonts w:ascii="宋体" w:hAnsi="宋体"/>
          <w:b/>
          <w:sz w:val="32"/>
          <w:szCs w:val="32"/>
        </w:rPr>
      </w:pPr>
      <w:r>
        <w:rPr>
          <w:rFonts w:hint="eastAsia" w:ascii="宋体" w:hAnsi="宋体"/>
          <w:b/>
          <w:sz w:val="32"/>
          <w:szCs w:val="32"/>
        </w:rPr>
        <w:t>总体绩效目标</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1）支持农业产业化绩效目标完成情况：开展了农业产业化联合体创建。目前我区共有农业产业化联合体1家。开展了农业产业创新联盟和太行山创新驿站工作。草莓产业创新联盟初见成效，带动全区特色产业上档升级。整合涉农资金，支持太行山创新驿站承接平台园区建设，打造高标准现代园区。创优企业发展环境。积极开展“银企”对接活动，帮助企业和金融部门合作，解决融资困难，认真完成监测系统的填报和省、市级农业产业化重点龙头企业监测申报工作。</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乡村振兴工作绩效目标完成情况：研究制定了相关文件、方案，要求各牵头单位、责任单位根据承担的工作任务和要求，强化举措，狠抓落实，确保各项工作圆满完成。并将各乡镇、区直各相关部门工作任务完成情况作为年终考核农业农村工作的重要依据。把开展农村人居环境整治工作作为推进乡村振兴战略的重要载体和抓手，围绕垃圾治理、厕所革命、污水治理、村容村貌提升等四方面重点，全面提升农村环境质量。</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3）指导推进农村改革绩效目标完成情况：制定了相关文件；开展了三次业务培训；11个乡镇已培训完毕。申请工作经费共计60万元，区财政先期拨付10万元。推进试点村工作；开展工作督导。组织成立了4个督导组对全区农村集体产权改革工作进行督导。</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4）指导农村经济发展绩效目标完成情况：协调指导农村经济健康发展，着力促进农民输入持续较快增长。着力推动中央、省市和区委区政府各项惠农政策落实，使农村经济健康发展、农民收入实现持续稳定增长，农村经济持续较快发展。</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（5）政务管理绩效目标完成情况：开展农业宣传，推动农业政策落实。抓好农村基层民主政治建设。保障各项党政工作的开展。保障各项农村工作的正常运行。加强管理，圆满完成省委、省政府交办的任务。</w:t>
      </w:r>
    </w:p>
    <w:p>
      <w:pPr>
        <w:jc w:val="left"/>
        <w:rPr>
          <w:rFonts w:ascii="方正楷体_GBK" w:eastAsia="方正楷体_GBK"/>
          <w:b/>
          <w:sz w:val="28"/>
        </w:rPr>
      </w:pPr>
    </w:p>
    <w:p>
      <w:pPr>
        <w:numPr>
          <w:ilvl w:val="0"/>
          <w:numId w:val="2"/>
        </w:numPr>
        <w:spacing w:after="120" w:afterLines="50" w:line="500" w:lineRule="exact"/>
        <w:ind w:left="1349"/>
        <w:jc w:val="left"/>
        <w:outlineLvl w:val="0"/>
        <w:rPr>
          <w:rFonts w:hint="eastAsia" w:ascii="宋体" w:hAnsi="宋体"/>
          <w:b/>
          <w:sz w:val="32"/>
          <w:szCs w:val="32"/>
        </w:rPr>
      </w:pPr>
      <w:r>
        <w:rPr>
          <w:rFonts w:hint="eastAsia" w:ascii="宋体" w:hAnsi="宋体"/>
          <w:b/>
          <w:sz w:val="32"/>
          <w:szCs w:val="32"/>
        </w:rPr>
        <w:t>职责分类绩效目标：</w:t>
      </w:r>
    </w:p>
    <w:p>
      <w:pPr>
        <w:spacing w:line="500" w:lineRule="exact"/>
        <w:ind w:firstLine="560"/>
        <w:rPr>
          <w:rFonts w:ascii="方正仿宋_GBK" w:eastAsia="方正仿宋_GBK"/>
          <w:sz w:val="28"/>
        </w:rPr>
      </w:pPr>
      <w:r>
        <w:rPr>
          <w:rFonts w:ascii="方正仿宋_GBK" w:eastAsia="方正仿宋_GBK"/>
          <w:sz w:val="28"/>
        </w:rPr>
        <w:t>1、强化举措，扎实推进新农村建设各项工作任务。</w:t>
      </w:r>
    </w:p>
    <w:p>
      <w:pPr>
        <w:spacing w:line="500" w:lineRule="exact"/>
        <w:ind w:firstLine="560"/>
        <w:rPr>
          <w:rFonts w:ascii="方正仿宋_GBK" w:eastAsia="方正仿宋_GBK"/>
          <w:sz w:val="28"/>
        </w:rPr>
      </w:pPr>
      <w:r>
        <w:rPr>
          <w:rFonts w:ascii="方正仿宋_GBK" w:eastAsia="方正仿宋_GBK"/>
          <w:sz w:val="28"/>
        </w:rPr>
        <w:t>2、强化服务，大力推进农业产业化发展。</w:t>
      </w:r>
    </w:p>
    <w:p>
      <w:pPr>
        <w:jc w:val="left"/>
        <w:rPr>
          <w:rFonts w:hint="eastAsia" w:ascii="方正黑体_GBK" w:eastAsia="方正黑体_GBK"/>
          <w:sz w:val="28"/>
        </w:rPr>
      </w:pPr>
      <w:r>
        <w:rPr>
          <w:rFonts w:hint="eastAsia" w:ascii="方正黑体_GBK" w:eastAsia="方正黑体_GBK"/>
          <w:sz w:val="28"/>
        </w:rPr>
        <w:t xml:space="preserve"> </w:t>
      </w:r>
      <w:r>
        <w:rPr>
          <w:rFonts w:hint="eastAsia" w:ascii="宋体" w:hAnsi="宋体"/>
          <w:b/>
          <w:sz w:val="32"/>
          <w:szCs w:val="32"/>
        </w:rPr>
        <w:t xml:space="preserve">  三、实现年度发展规划目标的保障措施</w:t>
      </w:r>
    </w:p>
    <w:p>
      <w:pPr>
        <w:spacing w:line="500" w:lineRule="exact"/>
        <w:ind w:firstLine="560"/>
        <w:rPr>
          <w:rFonts w:ascii="方正仿宋_GBK" w:eastAsia="方正仿宋_GBK"/>
          <w:sz w:val="28"/>
        </w:rPr>
      </w:pPr>
      <w:r>
        <w:rPr>
          <w:rFonts w:ascii="方正仿宋_GBK" w:eastAsia="方正仿宋_GBK"/>
          <w:sz w:val="28"/>
        </w:rPr>
        <w:t>1、全力做好农村设施安全隐患排查工作。</w:t>
      </w:r>
    </w:p>
    <w:p>
      <w:pPr>
        <w:spacing w:line="500" w:lineRule="exact"/>
        <w:ind w:firstLine="560"/>
        <w:rPr>
          <w:rFonts w:ascii="方正仿宋_GBK" w:eastAsia="方正仿宋_GBK"/>
          <w:sz w:val="28"/>
        </w:rPr>
      </w:pPr>
      <w:r>
        <w:rPr>
          <w:rFonts w:ascii="方正仿宋_GBK" w:eastAsia="方正仿宋_GBK"/>
          <w:sz w:val="28"/>
        </w:rPr>
        <w:t>2、有序推进重点村项目建设工作。</w:t>
      </w:r>
    </w:p>
    <w:p>
      <w:pPr>
        <w:spacing w:line="500" w:lineRule="exact"/>
        <w:ind w:firstLine="560"/>
        <w:rPr>
          <w:rFonts w:ascii="方正仿宋_GBK" w:eastAsia="方正仿宋_GBK"/>
          <w:sz w:val="28"/>
        </w:rPr>
      </w:pPr>
      <w:r>
        <w:rPr>
          <w:rFonts w:ascii="方正仿宋_GBK" w:eastAsia="方正仿宋_GBK"/>
          <w:sz w:val="28"/>
        </w:rPr>
        <w:t>3、创新推进民宿旅游开发。</w:t>
      </w:r>
    </w:p>
    <w:p>
      <w:pPr>
        <w:ind w:firstLine="560" w:firstLineChars="200"/>
        <w:jc w:val="left"/>
        <w:rPr>
          <w:rFonts w:ascii="方正楷体_GBK" w:eastAsia="方正楷体_GBK"/>
          <w:b/>
          <w:sz w:val="28"/>
        </w:rPr>
        <w:sectPr>
          <w:pgSz w:w="11907" w:h="16839"/>
          <w:pgMar w:top="1531" w:right="1134" w:bottom="1474" w:left="1134" w:header="851" w:footer="992" w:gutter="0"/>
          <w:cols w:space="720" w:num="1"/>
          <w:docGrid w:linePitch="312" w:charSpace="0"/>
        </w:sectPr>
      </w:pPr>
      <w:r>
        <w:rPr>
          <w:rFonts w:ascii="方正仿宋_GBK" w:eastAsia="方正仿宋_GBK"/>
          <w:sz w:val="28"/>
        </w:rPr>
        <w:t>4、加快推进农业产业化发展。</w:t>
      </w:r>
    </w:p>
    <w:p>
      <w:pPr>
        <w:outlineLvl w:val="0"/>
        <w:rPr>
          <w:rFonts w:ascii="方正小标宋_GBK" w:eastAsia="方正小标宋_GBK"/>
          <w:sz w:val="32"/>
        </w:rPr>
      </w:pPr>
      <w:bookmarkStart w:id="0" w:name="_Toc477963878"/>
    </w:p>
    <w:p>
      <w:pPr>
        <w:jc w:val="center"/>
        <w:outlineLvl w:val="0"/>
        <w:rPr>
          <w:rFonts w:ascii="方正小标宋_GBK" w:eastAsia="方正小标宋_GBK"/>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5"/>
        <w:gridCol w:w="945"/>
        <w:gridCol w:w="3780"/>
        <w:gridCol w:w="2730"/>
        <w:gridCol w:w="1486"/>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045" w:type="dxa"/>
            <w:vMerge w:val="restart"/>
            <w:noWrap w:val="0"/>
            <w:vAlign w:val="center"/>
          </w:tcPr>
          <w:p>
            <w:pPr>
              <w:spacing w:line="300" w:lineRule="exact"/>
              <w:rPr>
                <w:rFonts w:ascii="方正书宋_GBK" w:eastAsia="方正书宋_GBK"/>
                <w:b/>
              </w:rPr>
            </w:pPr>
            <w:r>
              <w:rPr>
                <w:rFonts w:hint="eastAsia" w:ascii="方正书宋_GBK" w:eastAsia="方正书宋_GBK"/>
                <w:b/>
              </w:rPr>
              <w:t>职责活动</w:t>
            </w:r>
          </w:p>
        </w:tc>
        <w:tc>
          <w:tcPr>
            <w:tcW w:w="945" w:type="dxa"/>
            <w:vMerge w:val="restart"/>
            <w:noWrap w:val="0"/>
            <w:vAlign w:val="center"/>
          </w:tcPr>
          <w:p>
            <w:pPr>
              <w:spacing w:line="300" w:lineRule="exact"/>
              <w:rPr>
                <w:rFonts w:ascii="方正书宋_GBK" w:eastAsia="方正书宋_GBK"/>
                <w:b/>
              </w:rPr>
            </w:pPr>
            <w:r>
              <w:rPr>
                <w:rFonts w:hint="eastAsia" w:ascii="方正书宋_GBK" w:eastAsia="方正书宋_GBK"/>
                <w:b/>
              </w:rPr>
              <w:t>年度预算数</w:t>
            </w:r>
          </w:p>
        </w:tc>
        <w:tc>
          <w:tcPr>
            <w:tcW w:w="3780" w:type="dxa"/>
            <w:vMerge w:val="restart"/>
            <w:noWrap w:val="0"/>
            <w:vAlign w:val="center"/>
          </w:tcPr>
          <w:p>
            <w:pPr>
              <w:spacing w:line="300" w:lineRule="exact"/>
              <w:rPr>
                <w:rFonts w:ascii="方正书宋_GBK" w:eastAsia="方正书宋_GBK"/>
                <w:b/>
              </w:rPr>
            </w:pPr>
            <w:r>
              <w:rPr>
                <w:rFonts w:hint="eastAsia" w:ascii="方正书宋_GBK" w:eastAsia="方正书宋_GBK"/>
                <w:b/>
              </w:rPr>
              <w:t>内容描述</w:t>
            </w:r>
          </w:p>
        </w:tc>
        <w:tc>
          <w:tcPr>
            <w:tcW w:w="2730" w:type="dxa"/>
            <w:vMerge w:val="restart"/>
            <w:noWrap w:val="0"/>
            <w:vAlign w:val="center"/>
          </w:tcPr>
          <w:p>
            <w:pPr>
              <w:spacing w:line="300" w:lineRule="exact"/>
              <w:rPr>
                <w:rFonts w:ascii="方正书宋_GBK" w:eastAsia="方正书宋_GBK"/>
                <w:b/>
              </w:rPr>
            </w:pPr>
            <w:r>
              <w:rPr>
                <w:rFonts w:hint="eastAsia" w:ascii="方正书宋_GBK" w:eastAsia="方正书宋_GBK"/>
                <w:b/>
              </w:rPr>
              <w:t>绩效目标</w:t>
            </w:r>
          </w:p>
        </w:tc>
        <w:tc>
          <w:tcPr>
            <w:tcW w:w="1486" w:type="dxa"/>
            <w:vMerge w:val="restart"/>
            <w:noWrap w:val="0"/>
            <w:vAlign w:val="center"/>
          </w:tcPr>
          <w:p>
            <w:pPr>
              <w:spacing w:line="300" w:lineRule="exact"/>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045" w:type="dxa"/>
            <w:vMerge w:val="continue"/>
            <w:noWrap w:val="0"/>
            <w:vAlign w:val="center"/>
          </w:tcPr>
          <w:p>
            <w:pPr>
              <w:spacing w:line="300" w:lineRule="exact"/>
              <w:outlineLvl w:val="0"/>
            </w:pPr>
          </w:p>
        </w:tc>
        <w:tc>
          <w:tcPr>
            <w:tcW w:w="945" w:type="dxa"/>
            <w:vMerge w:val="continue"/>
            <w:noWrap w:val="0"/>
            <w:vAlign w:val="center"/>
          </w:tcPr>
          <w:p>
            <w:pPr>
              <w:spacing w:line="300" w:lineRule="exact"/>
              <w:outlineLvl w:val="0"/>
            </w:pPr>
          </w:p>
        </w:tc>
        <w:tc>
          <w:tcPr>
            <w:tcW w:w="3780" w:type="dxa"/>
            <w:vMerge w:val="continue"/>
            <w:noWrap w:val="0"/>
            <w:vAlign w:val="center"/>
          </w:tcPr>
          <w:p>
            <w:pPr>
              <w:spacing w:line="300" w:lineRule="exact"/>
              <w:outlineLvl w:val="0"/>
            </w:pPr>
          </w:p>
        </w:tc>
        <w:tc>
          <w:tcPr>
            <w:tcW w:w="2730" w:type="dxa"/>
            <w:vMerge w:val="continue"/>
            <w:noWrap w:val="0"/>
            <w:vAlign w:val="center"/>
          </w:tcPr>
          <w:p>
            <w:pPr>
              <w:spacing w:line="300" w:lineRule="exact"/>
              <w:outlineLvl w:val="0"/>
            </w:pPr>
          </w:p>
        </w:tc>
        <w:tc>
          <w:tcPr>
            <w:tcW w:w="1486" w:type="dxa"/>
            <w:vMerge w:val="continue"/>
            <w:noWrap w:val="0"/>
            <w:vAlign w:val="center"/>
          </w:tcPr>
          <w:p>
            <w:pPr>
              <w:spacing w:line="300" w:lineRule="exact"/>
              <w:outlineLvl w:val="0"/>
            </w:pP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045" w:type="dxa"/>
            <w:noWrap w:val="0"/>
            <w:vAlign w:val="center"/>
          </w:tcPr>
          <w:p>
            <w:pPr>
              <w:spacing w:line="300" w:lineRule="exact"/>
              <w:rPr>
                <w:rFonts w:ascii="方正书宋_GBK" w:eastAsia="方正书宋_GBK"/>
                <w:b/>
              </w:rPr>
            </w:pPr>
            <w:r>
              <w:rPr>
                <w:rFonts w:hint="eastAsia" w:ascii="方正书宋_GBK" w:eastAsia="方正书宋_GBK"/>
                <w:b/>
              </w:rPr>
              <w:t>政务管理</w:t>
            </w:r>
          </w:p>
        </w:tc>
        <w:tc>
          <w:tcPr>
            <w:tcW w:w="945" w:type="dxa"/>
            <w:noWrap w:val="0"/>
            <w:vAlign w:val="center"/>
          </w:tcPr>
          <w:p>
            <w:pPr>
              <w:spacing w:line="300" w:lineRule="exact"/>
              <w:rPr>
                <w:rFonts w:ascii="方正书宋_GBK" w:eastAsia="方正书宋_GBK"/>
                <w:b/>
              </w:rPr>
            </w:pPr>
          </w:p>
        </w:tc>
        <w:tc>
          <w:tcPr>
            <w:tcW w:w="3780" w:type="dxa"/>
            <w:noWrap w:val="0"/>
            <w:vAlign w:val="center"/>
          </w:tcPr>
          <w:p>
            <w:pPr>
              <w:spacing w:line="300" w:lineRule="exact"/>
              <w:rPr>
                <w:rFonts w:ascii="方正书宋_GBK" w:eastAsia="方正书宋_GBK"/>
                <w:b/>
              </w:rPr>
            </w:pPr>
            <w:r>
              <w:rPr>
                <w:rFonts w:hint="eastAsia" w:ascii="方正书宋_GBK" w:eastAsia="方正书宋_GBK"/>
                <w:b/>
              </w:rPr>
              <w:t>开展农业宣传，推动农业政策落实。抓好农村基层民主政治建设。加强管理，圆满完成省委、省政府交办的任务。</w:t>
            </w:r>
          </w:p>
        </w:tc>
        <w:tc>
          <w:tcPr>
            <w:tcW w:w="2730" w:type="dxa"/>
            <w:noWrap w:val="0"/>
            <w:vAlign w:val="center"/>
          </w:tcPr>
          <w:p>
            <w:pPr>
              <w:spacing w:line="300" w:lineRule="exact"/>
              <w:rPr>
                <w:rFonts w:ascii="方正书宋_GBK" w:eastAsia="方正书宋_GBK"/>
                <w:b/>
              </w:rPr>
            </w:pPr>
            <w:r>
              <w:rPr>
                <w:rFonts w:hint="eastAsia" w:ascii="方正书宋_GBK" w:eastAsia="方正书宋_GBK"/>
                <w:b/>
              </w:rPr>
              <w:t>保障各项党政工作的开展。保障各项农村工作的正常运行。</w:t>
            </w:r>
          </w:p>
        </w:tc>
        <w:tc>
          <w:tcPr>
            <w:tcW w:w="1486" w:type="dxa"/>
            <w:noWrap w:val="0"/>
            <w:vAlign w:val="center"/>
          </w:tcPr>
          <w:p>
            <w:pPr>
              <w:spacing w:line="300" w:lineRule="exact"/>
              <w:rPr>
                <w:rFonts w:ascii="方正书宋_GBK" w:eastAsia="方正书宋_GBK"/>
                <w:b/>
              </w:rPr>
            </w:pPr>
            <w:r>
              <w:rPr>
                <w:rFonts w:hint="eastAsia" w:ascii="方正书宋_GBK" w:eastAsia="方正书宋_GBK"/>
                <w:b/>
              </w:rPr>
              <w:t>政务管理工作完成率</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100%</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≥95%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≥90%</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045" w:type="dxa"/>
            <w:noWrap w:val="0"/>
            <w:vAlign w:val="center"/>
          </w:tcPr>
          <w:p>
            <w:pPr>
              <w:spacing w:line="300" w:lineRule="exact"/>
              <w:rPr>
                <w:rFonts w:ascii="方正书宋_GBK" w:eastAsia="方正书宋_GBK"/>
                <w:b/>
              </w:rPr>
            </w:pPr>
            <w:r>
              <w:rPr>
                <w:rFonts w:hint="eastAsia" w:ascii="方正书宋_GBK" w:eastAsia="方正书宋_GBK"/>
                <w:b/>
              </w:rPr>
              <w:t>乡村振兴工作</w:t>
            </w:r>
          </w:p>
        </w:tc>
        <w:tc>
          <w:tcPr>
            <w:tcW w:w="945" w:type="dxa"/>
            <w:noWrap w:val="0"/>
            <w:vAlign w:val="center"/>
          </w:tcPr>
          <w:p>
            <w:pPr>
              <w:spacing w:line="300" w:lineRule="exact"/>
              <w:rPr>
                <w:rFonts w:ascii="方正书宋_GBK" w:eastAsia="方正书宋_GBK"/>
                <w:b/>
              </w:rPr>
            </w:pPr>
          </w:p>
        </w:tc>
        <w:tc>
          <w:tcPr>
            <w:tcW w:w="3780" w:type="dxa"/>
            <w:noWrap w:val="0"/>
            <w:vAlign w:val="center"/>
          </w:tcPr>
          <w:p>
            <w:pPr>
              <w:spacing w:line="300" w:lineRule="exact"/>
              <w:rPr>
                <w:rFonts w:ascii="方正书宋_GBK" w:eastAsia="方正书宋_GBK"/>
                <w:b/>
              </w:rPr>
            </w:pPr>
            <w:r>
              <w:rPr>
                <w:rFonts w:hint="eastAsia" w:ascii="方正书宋_GBK" w:eastAsia="方正书宋_GBK"/>
                <w:b/>
              </w:rPr>
              <w:t>研究制定了相关文件、方案，要求各牵头单位、责任单位根据承担的工作任务和要求。将各乡镇、区直各相关部门工作任务完成情况作为年终考核农业农村工作的重要依据。把开展农村人居环境整治工作作为推进乡村振兴战略的重要载体和抓手，围绕垃圾治理、厕所革命、污水治理、村容村貌提升等四方面重点，全面提升农村环境质量。</w:t>
            </w:r>
          </w:p>
          <w:p>
            <w:pPr>
              <w:spacing w:line="300" w:lineRule="exact"/>
              <w:rPr>
                <w:rFonts w:ascii="方正书宋_GBK" w:eastAsia="方正书宋_GBK"/>
                <w:b/>
              </w:rPr>
            </w:pPr>
          </w:p>
        </w:tc>
        <w:tc>
          <w:tcPr>
            <w:tcW w:w="2730" w:type="dxa"/>
            <w:noWrap w:val="0"/>
            <w:vAlign w:val="center"/>
          </w:tcPr>
          <w:p>
            <w:pPr>
              <w:spacing w:line="300" w:lineRule="exact"/>
              <w:rPr>
                <w:rFonts w:ascii="方正书宋_GBK" w:eastAsia="方正书宋_GBK"/>
                <w:b/>
              </w:rPr>
            </w:pPr>
            <w:r>
              <w:rPr>
                <w:rFonts w:hint="eastAsia" w:ascii="方正书宋_GBK" w:eastAsia="方正书宋_GBK"/>
                <w:b/>
              </w:rPr>
              <w:t>提升农村环境质量</w:t>
            </w:r>
          </w:p>
        </w:tc>
        <w:tc>
          <w:tcPr>
            <w:tcW w:w="1486" w:type="dxa"/>
            <w:noWrap w:val="0"/>
            <w:vAlign w:val="center"/>
          </w:tcPr>
          <w:p>
            <w:pPr>
              <w:spacing w:line="300" w:lineRule="exact"/>
              <w:rPr>
                <w:rFonts w:ascii="方正书宋_GBK" w:eastAsia="方正书宋_GBK"/>
                <w:b/>
              </w:rPr>
            </w:pPr>
            <w:r>
              <w:rPr>
                <w:rFonts w:hint="eastAsia" w:ascii="方正书宋_GBK" w:eastAsia="方正书宋_GBK"/>
                <w:b/>
              </w:rPr>
              <w:t>垃圾治理、厕所革命、污水治理、村容村貌提升完成情况</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≥85%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≥75%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045" w:type="dxa"/>
            <w:noWrap w:val="0"/>
            <w:vAlign w:val="center"/>
          </w:tcPr>
          <w:p>
            <w:pPr>
              <w:spacing w:line="300" w:lineRule="exact"/>
              <w:rPr>
                <w:rFonts w:ascii="方正书宋_GBK" w:eastAsia="方正书宋_GBK"/>
                <w:b/>
              </w:rPr>
            </w:pPr>
            <w:r>
              <w:rPr>
                <w:rFonts w:hint="eastAsia" w:ascii="方正书宋_GBK" w:eastAsia="方正书宋_GBK"/>
                <w:b/>
              </w:rPr>
              <w:t>指导推进农村改革</w:t>
            </w:r>
          </w:p>
        </w:tc>
        <w:tc>
          <w:tcPr>
            <w:tcW w:w="945" w:type="dxa"/>
            <w:noWrap w:val="0"/>
            <w:vAlign w:val="center"/>
          </w:tcPr>
          <w:p>
            <w:pPr>
              <w:spacing w:line="300" w:lineRule="exact"/>
              <w:rPr>
                <w:rFonts w:ascii="方正书宋_GBK" w:eastAsia="方正书宋_GBK"/>
                <w:b/>
              </w:rPr>
            </w:pPr>
          </w:p>
        </w:tc>
        <w:tc>
          <w:tcPr>
            <w:tcW w:w="3780" w:type="dxa"/>
            <w:noWrap w:val="0"/>
            <w:vAlign w:val="center"/>
          </w:tcPr>
          <w:p>
            <w:pPr>
              <w:spacing w:line="300" w:lineRule="exact"/>
              <w:rPr>
                <w:rFonts w:ascii="方正书宋_GBK" w:eastAsia="方正书宋_GBK"/>
                <w:b/>
              </w:rPr>
            </w:pPr>
            <w:r>
              <w:rPr>
                <w:rFonts w:hint="eastAsia" w:ascii="方正书宋_GBK" w:eastAsia="方正书宋_GBK"/>
                <w:b/>
              </w:rPr>
              <w:t>制定相关文件；开展业务培训；推进试点村工作；开展工作督导。</w:t>
            </w:r>
          </w:p>
        </w:tc>
        <w:tc>
          <w:tcPr>
            <w:tcW w:w="2730" w:type="dxa"/>
            <w:noWrap w:val="0"/>
            <w:vAlign w:val="center"/>
          </w:tcPr>
          <w:p>
            <w:pPr>
              <w:spacing w:line="300" w:lineRule="exact"/>
              <w:rPr>
                <w:rFonts w:ascii="方正书宋_GBK" w:eastAsia="方正书宋_GBK"/>
                <w:b/>
              </w:rPr>
            </w:pPr>
            <w:r>
              <w:rPr>
                <w:rFonts w:hint="eastAsia" w:ascii="方正书宋_GBK" w:eastAsia="方正书宋_GBK"/>
                <w:b/>
              </w:rPr>
              <w:t>推进农村改革进度</w:t>
            </w:r>
          </w:p>
        </w:tc>
        <w:tc>
          <w:tcPr>
            <w:tcW w:w="1486" w:type="dxa"/>
            <w:noWrap w:val="0"/>
            <w:vAlign w:val="center"/>
          </w:tcPr>
          <w:p>
            <w:pPr>
              <w:spacing w:line="300" w:lineRule="exact"/>
              <w:rPr>
                <w:rFonts w:ascii="方正书宋_GBK" w:eastAsia="方正书宋_GBK"/>
                <w:b/>
              </w:rPr>
            </w:pPr>
            <w:r>
              <w:rPr>
                <w:rFonts w:hint="eastAsia" w:ascii="方正书宋_GBK" w:eastAsia="方正书宋_GBK"/>
                <w:b/>
              </w:rPr>
              <w:t>培训完成率，推进试点村率</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≥85%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≥75%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045" w:type="dxa"/>
            <w:noWrap w:val="0"/>
            <w:vAlign w:val="center"/>
          </w:tcPr>
          <w:p>
            <w:pPr>
              <w:spacing w:line="300" w:lineRule="exact"/>
              <w:rPr>
                <w:rFonts w:ascii="方正书宋_GBK" w:eastAsia="方正书宋_GBK"/>
                <w:b/>
              </w:rPr>
            </w:pPr>
            <w:r>
              <w:rPr>
                <w:rFonts w:hint="eastAsia" w:ascii="方正书宋_GBK" w:eastAsia="方正书宋_GBK"/>
                <w:b/>
              </w:rPr>
              <w:t>指导农村经济发展</w:t>
            </w:r>
          </w:p>
        </w:tc>
        <w:tc>
          <w:tcPr>
            <w:tcW w:w="945" w:type="dxa"/>
            <w:noWrap w:val="0"/>
            <w:vAlign w:val="center"/>
          </w:tcPr>
          <w:p>
            <w:pPr>
              <w:spacing w:line="300" w:lineRule="exact"/>
              <w:rPr>
                <w:rFonts w:ascii="方正书宋_GBK" w:eastAsia="方正书宋_GBK"/>
                <w:b/>
              </w:rPr>
            </w:pPr>
          </w:p>
        </w:tc>
        <w:tc>
          <w:tcPr>
            <w:tcW w:w="3780" w:type="dxa"/>
            <w:noWrap w:val="0"/>
            <w:vAlign w:val="center"/>
          </w:tcPr>
          <w:p>
            <w:pPr>
              <w:spacing w:line="300" w:lineRule="exact"/>
              <w:rPr>
                <w:rFonts w:ascii="方正书宋_GBK" w:eastAsia="方正书宋_GBK"/>
                <w:b/>
              </w:rPr>
            </w:pPr>
            <w:r>
              <w:rPr>
                <w:rFonts w:hint="eastAsia" w:ascii="方正书宋_GBK" w:eastAsia="方正书宋_GBK"/>
                <w:b/>
              </w:rPr>
              <w:t>协调指导农村经济健康发展，着力促进农民输入持续较快增长。着力推动中央、省市和区委区政府各项惠农政策落实。</w:t>
            </w:r>
            <w:r>
              <w:rPr>
                <w:rFonts w:ascii="方正书宋_GBK" w:eastAsia="方正书宋_GBK"/>
                <w:b/>
              </w:rPr>
              <w:t xml:space="preserve"> </w:t>
            </w:r>
          </w:p>
        </w:tc>
        <w:tc>
          <w:tcPr>
            <w:tcW w:w="2730" w:type="dxa"/>
            <w:noWrap w:val="0"/>
            <w:vAlign w:val="center"/>
          </w:tcPr>
          <w:p>
            <w:pPr>
              <w:spacing w:line="300" w:lineRule="exact"/>
              <w:rPr>
                <w:rFonts w:ascii="方正书宋_GBK" w:eastAsia="方正书宋_GBK"/>
                <w:b/>
              </w:rPr>
            </w:pPr>
            <w:r>
              <w:rPr>
                <w:rFonts w:hint="eastAsia" w:ascii="方正书宋_GBK" w:eastAsia="方正书宋_GBK"/>
                <w:b/>
              </w:rPr>
              <w:t>促进农村经济健康发展、农民收入实现持续稳定增长，农村经济持续较快发展。</w:t>
            </w:r>
          </w:p>
        </w:tc>
        <w:tc>
          <w:tcPr>
            <w:tcW w:w="1486" w:type="dxa"/>
            <w:noWrap w:val="0"/>
            <w:vAlign w:val="center"/>
          </w:tcPr>
          <w:p>
            <w:pPr>
              <w:spacing w:line="300" w:lineRule="exact"/>
              <w:rPr>
                <w:rFonts w:ascii="方正书宋_GBK" w:eastAsia="方正书宋_GBK"/>
                <w:b/>
              </w:rPr>
            </w:pPr>
            <w:r>
              <w:rPr>
                <w:rFonts w:hint="eastAsia" w:ascii="方正书宋_GBK" w:eastAsia="方正书宋_GBK"/>
                <w:b/>
              </w:rPr>
              <w:t>各项惠农政策落实率</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≥85%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≥75%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trHeight w:val="227" w:hRule="atLeast"/>
          <w:tblHeader/>
          <w:jc w:val="center"/>
        </w:trPr>
        <w:tc>
          <w:tcPr>
            <w:tcW w:w="2045" w:type="dxa"/>
            <w:noWrap w:val="0"/>
            <w:vAlign w:val="center"/>
          </w:tcPr>
          <w:p>
            <w:pPr>
              <w:spacing w:line="300" w:lineRule="exact"/>
              <w:rPr>
                <w:rFonts w:ascii="方正书宋_GBK" w:eastAsia="方正书宋_GBK"/>
                <w:b/>
              </w:rPr>
            </w:pPr>
            <w:r>
              <w:rPr>
                <w:rFonts w:hint="eastAsia" w:ascii="方正书宋_GBK" w:eastAsia="方正书宋_GBK"/>
                <w:b/>
              </w:rPr>
              <w:t>支持农业产业化</w:t>
            </w:r>
          </w:p>
        </w:tc>
        <w:tc>
          <w:tcPr>
            <w:tcW w:w="945" w:type="dxa"/>
            <w:noWrap w:val="0"/>
            <w:vAlign w:val="center"/>
          </w:tcPr>
          <w:p>
            <w:pPr>
              <w:spacing w:line="300" w:lineRule="exact"/>
              <w:rPr>
                <w:rFonts w:ascii="方正书宋_GBK" w:eastAsia="方正书宋_GBK"/>
                <w:b/>
              </w:rPr>
            </w:pPr>
          </w:p>
        </w:tc>
        <w:tc>
          <w:tcPr>
            <w:tcW w:w="3780" w:type="dxa"/>
            <w:noWrap w:val="0"/>
            <w:vAlign w:val="center"/>
          </w:tcPr>
          <w:p>
            <w:pPr>
              <w:spacing w:line="300" w:lineRule="exact"/>
              <w:rPr>
                <w:rFonts w:ascii="方正书宋_GBK" w:eastAsia="方正书宋_GBK"/>
                <w:b/>
              </w:rPr>
            </w:pPr>
            <w:r>
              <w:rPr>
                <w:rFonts w:hint="eastAsia" w:ascii="方正书宋_GBK" w:eastAsia="方正书宋_GBK"/>
                <w:b/>
              </w:rPr>
              <w:t>开展农业产业化联合体创建。整合涉农资金，打造高标准现代园区。创优企业发展环境。积极开展“银企”对接活动，帮助企业和金融部门合作，解决融资困难，认真完成监测系统的填报和省、市级农业产业化重点龙头企业监测申报工作。</w:t>
            </w:r>
          </w:p>
        </w:tc>
        <w:tc>
          <w:tcPr>
            <w:tcW w:w="2730" w:type="dxa"/>
            <w:noWrap w:val="0"/>
            <w:vAlign w:val="center"/>
          </w:tcPr>
          <w:p>
            <w:pPr>
              <w:spacing w:line="300" w:lineRule="exact"/>
              <w:rPr>
                <w:rFonts w:ascii="方正书宋_GBK" w:eastAsia="方正书宋_GBK"/>
                <w:b/>
              </w:rPr>
            </w:pPr>
            <w:r>
              <w:rPr>
                <w:rFonts w:hint="eastAsia" w:ascii="方正书宋_GBK" w:eastAsia="方正书宋_GBK"/>
                <w:b/>
              </w:rPr>
              <w:t>促进农业产业化工作顺利开展</w:t>
            </w:r>
          </w:p>
        </w:tc>
        <w:tc>
          <w:tcPr>
            <w:tcW w:w="1486" w:type="dxa"/>
            <w:noWrap w:val="0"/>
            <w:vAlign w:val="center"/>
          </w:tcPr>
          <w:p>
            <w:pPr>
              <w:spacing w:line="300" w:lineRule="exact"/>
              <w:rPr>
                <w:rFonts w:ascii="方正书宋_GBK" w:eastAsia="方正书宋_GBK"/>
                <w:b/>
              </w:rPr>
            </w:pPr>
            <w:r>
              <w:rPr>
                <w:rFonts w:hint="eastAsia" w:ascii="方正书宋_GBK" w:eastAsia="方正书宋_GBK"/>
                <w:b/>
              </w:rPr>
              <w:t>农业产业化工作完成率</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≥85%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≥75%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c>
          <w:tcPr>
            <w:tcW w:w="737" w:type="dxa"/>
            <w:noWrap w:val="0"/>
            <w:vAlign w:val="center"/>
          </w:tcPr>
          <w:p>
            <w:pPr>
              <w:spacing w:line="300" w:lineRule="exact"/>
              <w:rPr>
                <w:rFonts w:ascii="方正书宋_GBK" w:eastAsia="方正书宋_GBK"/>
                <w:b/>
              </w:rPr>
            </w:pPr>
            <w:r>
              <w:rPr>
                <w:rFonts w:hint="eastAsia" w:ascii="方正书宋_GBK" w:eastAsia="方正书宋_GBK"/>
                <w:b/>
              </w:rPr>
              <w:t>＜65%</w:t>
            </w:r>
          </w:p>
        </w:tc>
      </w:tr>
    </w:tbl>
    <w:p>
      <w:pPr>
        <w:rPr>
          <w:rFonts w:ascii="宋体" w:hAnsi="宋体"/>
          <w:b/>
          <w:sz w:val="32"/>
          <w:szCs w:val="32"/>
        </w:rPr>
        <w:sectPr>
          <w:pgSz w:w="16839" w:h="11907" w:orient="landscape"/>
          <w:pgMar w:top="1134" w:right="1531" w:bottom="1134" w:left="1474" w:header="851" w:footer="992" w:gutter="0"/>
          <w:cols w:space="720" w:num="1"/>
          <w:docGrid w:linePitch="312" w:charSpace="0"/>
        </w:sectPr>
      </w:pPr>
    </w:p>
    <w:p>
      <w:pPr>
        <w:jc w:val="center"/>
        <w:rPr>
          <w:rFonts w:ascii="宋体" w:hAnsi="宋体"/>
          <w:b/>
          <w:sz w:val="32"/>
          <w:szCs w:val="32"/>
        </w:rPr>
      </w:pPr>
      <w:r>
        <w:rPr>
          <w:rFonts w:hint="eastAsia" w:ascii="宋体" w:hAnsi="宋体"/>
          <w:b/>
          <w:sz w:val="32"/>
          <w:szCs w:val="32"/>
        </w:rPr>
        <w:t>第六部分 政府采购预算情况</w:t>
      </w:r>
    </w:p>
    <w:p>
      <w:pPr>
        <w:ind w:firstLine="640" w:firstLineChars="200"/>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2019年度没有政府采购预算，空表列示。</w:t>
      </w:r>
    </w:p>
    <w:p>
      <w:pPr>
        <w:ind w:firstLine="640" w:firstLineChars="200"/>
        <w:rPr>
          <w:rFonts w:hint="eastAsia" w:ascii="宋体" w:hAnsi="宋体"/>
          <w:sz w:val="32"/>
          <w:szCs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4"/>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wBefore w:w="0" w:type="auto"/>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wBefore w:w="0" w:type="auto"/>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wBefore w:w="0" w:type="auto"/>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wBefore w:w="0" w:type="auto"/>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wBefore w:w="0" w:type="auto"/>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第七部分 国有资产信息情况说明</w:t>
      </w:r>
    </w:p>
    <w:p>
      <w:pPr>
        <w:spacing w:line="520" w:lineRule="exact"/>
        <w:ind w:firstLine="640" w:firstLineChars="200"/>
        <w:rPr>
          <w:rFonts w:ascii="宋体" w:hAnsi="宋体"/>
          <w:sz w:val="32"/>
          <w:szCs w:val="32"/>
        </w:rPr>
      </w:pPr>
    </w:p>
    <w:p>
      <w:pPr>
        <w:spacing w:line="520" w:lineRule="exact"/>
        <w:ind w:firstLine="640" w:firstLineChars="200"/>
        <w:rPr>
          <w:rFonts w:ascii="宋体" w:hAnsi="宋体"/>
          <w:sz w:val="32"/>
          <w:szCs w:val="32"/>
        </w:rPr>
      </w:pPr>
      <w:r>
        <w:rPr>
          <w:rFonts w:hint="eastAsia" w:ascii="宋体" w:hAnsi="宋体"/>
          <w:sz w:val="32"/>
          <w:szCs w:val="32"/>
        </w:rPr>
        <w:t xml:space="preserve">  中共保定市满城区委农村工作委员会2018年末固定资产总金额1.4748万元（详见下表）。我单位2019年度无拟购置固定资产情况。</w:t>
      </w:r>
    </w:p>
    <w:tbl>
      <w:tblPr>
        <w:tblStyle w:val="4"/>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dxa"/>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b/>
                <w:color w:val="000000"/>
                <w:kern w:val="0"/>
                <w:sz w:val="28"/>
                <w:szCs w:val="28"/>
              </w:rPr>
            </w:pPr>
            <w:r>
              <w:rPr>
                <w:rFonts w:hint="eastAsia" w:ascii="宋体" w:hAnsi="宋体"/>
                <w:b/>
                <w:sz w:val="32"/>
                <w:szCs w:val="32"/>
              </w:rPr>
              <w:t>中共保定市满城区委农村工作委员会固定资产占用情况表</w:t>
            </w:r>
          </w:p>
        </w:tc>
      </w:tr>
      <w:tr>
        <w:tblPrEx>
          <w:tblCellMar>
            <w:top w:w="0" w:type="dxa"/>
            <w:left w:w="108" w:type="dxa"/>
            <w:bottom w:w="0" w:type="dxa"/>
            <w:right w:w="108" w:type="dxa"/>
          </w:tblCellMar>
        </w:tblPrEx>
        <w:trPr>
          <w:wBefore w:w="0" w:type="dxa"/>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宋体" w:hAnsi="宋体" w:cs="宋体"/>
                <w:color w:val="000000"/>
                <w:kern w:val="0"/>
                <w:sz w:val="32"/>
                <w:szCs w:val="32"/>
              </w:rPr>
            </w:pPr>
            <w:r>
              <w:rPr>
                <w:rFonts w:hint="eastAsia" w:ascii="宋体" w:hAnsi="宋体" w:cs="宋体"/>
                <w:bCs/>
                <w:color w:val="000000"/>
                <w:kern w:val="0"/>
                <w:sz w:val="32"/>
                <w:szCs w:val="32"/>
              </w:rPr>
              <w:t xml:space="preserve">                           截止时间：2018年12月31日</w:t>
            </w:r>
          </w:p>
        </w:tc>
      </w:tr>
      <w:tr>
        <w:tblPrEx>
          <w:tblCellMar>
            <w:top w:w="0" w:type="dxa"/>
            <w:left w:w="108" w:type="dxa"/>
            <w:bottom w:w="0" w:type="dxa"/>
            <w:right w:w="108" w:type="dxa"/>
          </w:tblCellMar>
        </w:tblPrEx>
        <w:trPr>
          <w:wBefore w:w="0" w:type="dxa"/>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1.4748</w:t>
            </w:r>
          </w:p>
        </w:tc>
      </w:tr>
      <w:tr>
        <w:tblPrEx>
          <w:tblCellMar>
            <w:top w:w="0" w:type="dxa"/>
            <w:left w:w="108" w:type="dxa"/>
            <w:bottom w:w="0" w:type="dxa"/>
            <w:right w:w="108" w:type="dxa"/>
          </w:tblCellMar>
        </w:tblPrEx>
        <w:trPr>
          <w:wBefore w:w="0" w:type="dxa"/>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106.11</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wBefore w:w="0" w:type="dxa"/>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wBefore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wBefore w:w="0" w:type="dxa"/>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wBefore w:w="0" w:type="dxa"/>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1.4748</w:t>
            </w:r>
          </w:p>
        </w:tc>
      </w:tr>
    </w:tbl>
    <w:p>
      <w:pPr>
        <w:rPr>
          <w:rFonts w:ascii="宋体" w:hAnsi="宋体"/>
          <w:sz w:val="32"/>
          <w:szCs w:val="32"/>
        </w:rPr>
      </w:pPr>
      <w:r>
        <w:rPr>
          <w:rFonts w:ascii="宋体" w:hAnsi="宋体"/>
          <w:sz w:val="32"/>
          <w:szCs w:val="32"/>
        </w:rPr>
        <w:br w:type="textWrapping" w:clear="all"/>
      </w: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 xml:space="preserve">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pPr>
        <w:ind w:firstLine="800" w:firstLineChars="250"/>
        <w:rPr>
          <w:rFonts w:ascii="宋体" w:hAnsi="宋体"/>
          <w:sz w:val="32"/>
          <w:szCs w:val="32"/>
        </w:rPr>
      </w:pPr>
      <w:r>
        <w:rPr>
          <w:rFonts w:hint="eastAsia" w:ascii="宋体" w:hAnsi="宋体"/>
          <w:sz w:val="32"/>
          <w:szCs w:val="32"/>
        </w:rPr>
        <w:t xml:space="preserve">无其他需说明的事项。           </w:t>
      </w:r>
    </w:p>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C3F51"/>
    <w:multiLevelType w:val="multilevel"/>
    <w:tmpl w:val="14AC3F51"/>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439843E4"/>
    <w:multiLevelType w:val="singleLevel"/>
    <w:tmpl w:val="439843E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1F"/>
    <w:rsid w:val="00133F41"/>
    <w:rsid w:val="001545E7"/>
    <w:rsid w:val="0044628B"/>
    <w:rsid w:val="005D741F"/>
    <w:rsid w:val="007218E1"/>
    <w:rsid w:val="00931889"/>
    <w:rsid w:val="009C5703"/>
    <w:rsid w:val="00C50898"/>
    <w:rsid w:val="00E07154"/>
    <w:rsid w:val="00EB07BD"/>
    <w:rsid w:val="00ED624A"/>
    <w:rsid w:val="00F07AC1"/>
    <w:rsid w:val="00F92513"/>
    <w:rsid w:val="1BB62465"/>
    <w:rsid w:val="39DF2332"/>
    <w:rsid w:val="3A202384"/>
    <w:rsid w:val="5E183C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link w:val="3"/>
    <w:semiHidden/>
    <w:uiPriority w:val="99"/>
    <w:rPr>
      <w:sz w:val="18"/>
      <w:szCs w:val="18"/>
    </w:rPr>
  </w:style>
  <w:style w:type="character" w:customStyle="1" w:styleId="7">
    <w:name w:val="页脚 Char"/>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550</Words>
  <Characters>3139</Characters>
  <Lines>26</Lines>
  <Paragraphs>7</Paragraphs>
  <TotalTime>0</TotalTime>
  <ScaleCrop>false</ScaleCrop>
  <LinksUpToDate>false</LinksUpToDate>
  <CharactersWithSpaces>3682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2021-05-31T05:57:00Z</dcterms:created>
  <dc:creator>Administrator</dc:creator>
  <cp:lastModifiedBy>Administrator</cp:lastModifiedBy>
  <dcterms:modified xsi:type="dcterms:W3CDTF">2023-11-09T11:13:55Z</dcterms:modified>
  <dc:title>中共保定市满城区委农村工作委员会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5DC904A5C875457EAAC679DEEAE7F884</vt:lpwstr>
  </property>
</Properties>
</file>