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楷体_GB2312" w:eastAsia="楷体_GB2312" w:cs="楷体_GB2312"/>
          <w:color w:val="000000" w:themeColor="text1"/>
          <w:kern w:val="0"/>
          <w:sz w:val="40"/>
          <w:szCs w:val="40"/>
          <w14:textFill>
            <w14:solidFill>
              <w14:schemeClr w14:val="tx1"/>
            </w14:solidFill>
          </w14:textFill>
        </w:rPr>
      </w:pPr>
      <w:bookmarkStart w:id="1" w:name="_GoBack"/>
      <w:bookmarkEnd w:id="1"/>
      <w:r>
        <w:drawing>
          <wp:anchor distT="0" distB="0" distL="114300" distR="114300" simplePos="0" relativeHeight="251659264" behindDoc="1" locked="0" layoutInCell="1" allowOverlap="1">
            <wp:simplePos x="0" y="0"/>
            <wp:positionH relativeFrom="column">
              <wp:posOffset>-923290</wp:posOffset>
            </wp:positionH>
            <wp:positionV relativeFrom="page">
              <wp:posOffset>-26035</wp:posOffset>
            </wp:positionV>
            <wp:extent cx="7938135" cy="10774045"/>
            <wp:effectExtent l="0" t="0" r="5715" b="8255"/>
            <wp:wrapNone/>
            <wp:docPr id="5" name="图片 5" descr="C:\Users\Administrator.USER-20191230WF\Desktop\微信图片_20220831145611.jpg微信图片_2022083114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USER-20191230WF\Desktop\微信图片_20220831145611.jpg微信图片_20220831145611"/>
                    <pic:cNvPicPr>
                      <a:picLocks noChangeAspect="1"/>
                    </pic:cNvPicPr>
                  </pic:nvPicPr>
                  <pic:blipFill>
                    <a:blip r:embed="rId13"/>
                    <a:srcRect/>
                    <a:stretch>
                      <a:fillRect/>
                    </a:stretch>
                  </pic:blipFill>
                  <pic:spPr>
                    <a:xfrm>
                      <a:off x="0" y="0"/>
                      <a:ext cx="7938135" cy="10774045"/>
                    </a:xfrm>
                    <a:prstGeom prst="rect">
                      <a:avLst/>
                    </a:prstGeom>
                  </pic:spPr>
                </pic:pic>
              </a:graphicData>
            </a:graphic>
          </wp:anchor>
        </w:drawing>
      </w:r>
      <w:r>
        <w:br w:type="page"/>
      </w:r>
    </w:p>
    <w:p>
      <w:pPr>
        <w:rPr>
          <w:rFonts w:ascii="黑体" w:hAnsi="黑体" w:eastAsia="黑体" w:cs="黑体"/>
          <w:sz w:val="72"/>
          <w:szCs w:val="96"/>
        </w:rPr>
        <w:sectPr>
          <w:pgSz w:w="11906" w:h="16838"/>
          <w:pgMar w:top="2098" w:right="1531" w:bottom="1984" w:left="1531" w:header="851" w:footer="992" w:gutter="0"/>
          <w:cols w:space="0" w:num="1"/>
          <w:titlePg/>
          <w:docGrid w:type="lines" w:linePitch="312" w:charSpace="0"/>
        </w:sectPr>
      </w:pPr>
    </w:p>
    <w:p>
      <w:pPr>
        <w:jc w:val="center"/>
        <w:rPr>
          <w:rFonts w:hint="eastAsia" w:ascii="黑体" w:hAnsi="黑体" w:eastAsia="黑体" w:cs="黑体"/>
          <w:sz w:val="72"/>
          <w:szCs w:val="96"/>
        </w:rPr>
      </w:pPr>
      <w:r>
        <w:rPr>
          <w:rFonts w:hint="eastAsia" w:ascii="黑体" w:hAnsi="黑体" w:eastAsia="黑体" w:cs="黑体"/>
          <w:sz w:val="72"/>
          <w:szCs w:val="96"/>
        </w:rPr>
        <w:t>满城区人民政府办公室</w:t>
      </w:r>
    </w:p>
    <w:p>
      <w:pPr>
        <w:jc w:val="cente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p>
    <w:p>
      <w:pPr>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2" o:spid="_x0000_s1026" o:spt="202" type="#_x0000_t202" style="position:absolute;left:0pt;margin-left:-85.7pt;margin-top:80.7pt;height:263.1pt;width:613.65pt;z-index:251661312;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3mCNwAAAANAQAADwAAAAAAAAABACAAAAAiAAAA&#10;ZHJzL2Rvd25yZXYueG1sUEsBAhQAFAAAAAgAh07iQK8ixtQ8AgAAnAQAAA4AAAAAAAAAAQAgAAAA&#10;KwEAAGRycy9lMm9Eb2MueG1sUEsFBgAAAAAGAAYAWQEAANkFA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0"/>
        <w:ind w:firstLine="480" w:firstLineChars="150"/>
        <w:rPr>
          <w:rFonts w:ascii="仿宋" w:hAnsi="仿宋" w:eastAsia="仿宋" w:cs="方正黑体."/>
          <w:sz w:val="32"/>
          <w:szCs w:val="32"/>
        </w:rPr>
      </w:pPr>
      <w:r>
        <w:rPr>
          <w:rFonts w:hint="eastAsia" w:ascii="仿宋" w:hAnsi="仿宋" w:eastAsia="仿宋" w:cs="方正黑体."/>
          <w:sz w:val="32"/>
          <w:szCs w:val="32"/>
        </w:rPr>
        <w:t>（一）围绕区政府各时期的中心工作和重点工作，进行调查研究，随时了解、掌握经济和社会发展动态，及时向区政府领导反映，提出建议。</w:t>
      </w:r>
    </w:p>
    <w:p>
      <w:pPr>
        <w:pStyle w:val="10"/>
        <w:ind w:firstLine="570"/>
        <w:rPr>
          <w:rFonts w:ascii="仿宋" w:hAnsi="仿宋" w:eastAsia="仿宋" w:cs="方正黑体."/>
          <w:sz w:val="32"/>
          <w:szCs w:val="32"/>
        </w:rPr>
      </w:pPr>
      <w:r>
        <w:rPr>
          <w:rFonts w:hint="eastAsia" w:ascii="仿宋" w:hAnsi="仿宋" w:eastAsia="仿宋" w:cs="方正黑体."/>
          <w:sz w:val="32"/>
          <w:szCs w:val="32"/>
        </w:rPr>
        <w:t>（二）协助区政府领导组织各类会议。</w:t>
      </w:r>
    </w:p>
    <w:p>
      <w:pPr>
        <w:pStyle w:val="10"/>
        <w:ind w:firstLine="570"/>
        <w:rPr>
          <w:rFonts w:ascii="仿宋" w:hAnsi="仿宋" w:eastAsia="仿宋" w:cs="方正黑体."/>
          <w:sz w:val="32"/>
          <w:szCs w:val="32"/>
        </w:rPr>
      </w:pPr>
      <w:r>
        <w:rPr>
          <w:rFonts w:hint="eastAsia" w:ascii="仿宋" w:hAnsi="仿宋" w:eastAsia="仿宋" w:cs="方正黑体."/>
          <w:sz w:val="32"/>
          <w:szCs w:val="32"/>
        </w:rPr>
        <w:t>（三）负责区政府暨办公室文电的起草、审核把关和政府机关的文书处理、档案管理、印信管理和保密工作。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（四）负责组织区政府工作报告、领导同志重要讲话及其它重要文字材料的起草、修改工作。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（五）负责政务信息刊物的编辑、重要信息的上报和对全区政务信息工作的指导。</w:t>
      </w:r>
    </w:p>
    <w:p>
      <w:pPr>
        <w:pStyle w:val="10"/>
        <w:ind w:firstLine="570"/>
        <w:rPr>
          <w:rFonts w:ascii="仿宋" w:hAnsi="仿宋" w:eastAsia="仿宋" w:cs="方正黑体."/>
          <w:sz w:val="32"/>
          <w:szCs w:val="32"/>
        </w:rPr>
      </w:pPr>
      <w:r>
        <w:rPr>
          <w:rFonts w:hint="eastAsia" w:ascii="仿宋" w:hAnsi="仿宋" w:eastAsia="仿宋" w:cs="方正黑体."/>
          <w:sz w:val="32"/>
          <w:szCs w:val="32"/>
        </w:rPr>
        <w:t>（六）协助区政府领导协调各部门工作，采取有效措施，抓好区政府各项重要决策的落实。</w:t>
      </w:r>
    </w:p>
    <w:p>
      <w:pPr>
        <w:pStyle w:val="10"/>
        <w:ind w:firstLine="570"/>
        <w:rPr>
          <w:rFonts w:ascii="仿宋" w:hAnsi="仿宋" w:eastAsia="仿宋" w:cs="方正黑体."/>
          <w:sz w:val="32"/>
          <w:szCs w:val="32"/>
        </w:rPr>
      </w:pPr>
      <w:r>
        <w:rPr>
          <w:rFonts w:hint="eastAsia" w:ascii="仿宋" w:hAnsi="仿宋" w:eastAsia="仿宋" w:cs="方正黑体."/>
          <w:sz w:val="32"/>
          <w:szCs w:val="32"/>
        </w:rPr>
        <w:t>（七）负责政府机关工作秩序、纪律作风、效率的检查督导。</w:t>
      </w:r>
    </w:p>
    <w:p>
      <w:pPr>
        <w:pStyle w:val="10"/>
        <w:ind w:firstLine="570"/>
        <w:rPr>
          <w:rFonts w:ascii="仿宋" w:hAnsi="仿宋" w:eastAsia="仿宋" w:cs="方正黑体."/>
          <w:sz w:val="32"/>
          <w:szCs w:val="32"/>
        </w:rPr>
      </w:pPr>
      <w:r>
        <w:rPr>
          <w:rFonts w:hint="eastAsia" w:ascii="仿宋" w:hAnsi="仿宋" w:eastAsia="仿宋" w:cs="方正黑体."/>
          <w:sz w:val="32"/>
          <w:szCs w:val="32"/>
        </w:rPr>
        <w:t>（八）负责人大代表建议、批评、意见和政协委员提案的办理工作。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（九）负责区政府机关事务管理、各项公务接待和群众的日常来访工作。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（十）负责全区外事、侨务管理工作。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（十一）负责地方志工作。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（十二）负责全区应急管理工作。</w:t>
      </w:r>
    </w:p>
    <w:p>
      <w:pPr>
        <w:pStyle w:val="10"/>
        <w:ind w:firstLine="570"/>
        <w:rPr>
          <w:rFonts w:ascii="仿宋" w:hAnsi="仿宋" w:eastAsia="仿宋" w:cs="方正黑体."/>
          <w:sz w:val="32"/>
          <w:szCs w:val="32"/>
        </w:rPr>
      </w:pPr>
      <w:r>
        <w:rPr>
          <w:rFonts w:hint="eastAsia" w:ascii="仿宋" w:hAnsi="仿宋" w:eastAsia="仿宋" w:cs="方正黑体."/>
          <w:sz w:val="32"/>
          <w:szCs w:val="32"/>
        </w:rPr>
        <w:t>（十三）承办区政府交办的其他事项。</w:t>
      </w:r>
    </w:p>
    <w:p>
      <w:pPr>
        <w:widowControl/>
        <w:spacing w:line="580" w:lineRule="exact"/>
        <w:ind w:firstLine="640" w:firstLineChars="200"/>
        <w:rPr>
          <w:rFonts w:ascii="仿宋_GB2312" w:hAnsi="Calibri" w:eastAsia="仿宋_GB2312" w:cs="Arial Black"/>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年度本部门决算汇编范围的独立核算单位（以下简称“单位”）共1个，具体情况如下：</w:t>
      </w:r>
    </w:p>
    <w:tbl>
      <w:tblPr>
        <w:tblStyle w:val="7"/>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保定市满城区人民政府办公室</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336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4384" behindDoc="0" locked="0" layoutInCell="1" allowOverlap="1">
                <wp:simplePos x="0" y="0"/>
                <wp:positionH relativeFrom="column">
                  <wp:posOffset>-1028065</wp:posOffset>
                </wp:positionH>
                <wp:positionV relativeFrom="paragraph">
                  <wp:posOffset>-2637155</wp:posOffset>
                </wp:positionV>
                <wp:extent cx="7793355" cy="3341370"/>
                <wp:effectExtent l="6350" t="6350" r="10795" b="24130"/>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anchor="ctr" anchorCtr="0" upright="1"/>
                    </wps:wsp>
                  </a:graphicData>
                </a:graphic>
              </wp:anchor>
            </w:drawing>
          </mc:Choice>
          <mc:Fallback>
            <w:pict>
              <v:shape id="文本框 15" o:spid="_x0000_s1026" o:spt="202" type="#_x0000_t202" style="position:absolute;left:0pt;margin-left:-80.95pt;margin-top:-207.65pt;height:263.1pt;width:613.65pt;z-index:251664384;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BcO0d0AAAAOAQAADwAAAAAAAAABACAAAAAi&#10;AAAAZHJzL2Rvd25yZXYueG1sUEsBAhQAFAAAAAgAh07iQB8gCyY+AgAAnQQAAA4AAAAAAAAAAQAg&#10;AAAALAEAAGRycy9lMm9Eb2MueG1sUEsFBgAAAAAGAAYAWQEAANwFA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入总计（含结转和结余）5888.57万元。与2019年度决算相比，收入增加1262.57万元，增长27.29%，主要原因是交通运输支出和抗疫特别国债安排的支出增加。支出总计5888.57万元。与2019年度决算相比，支出增加1262.57万元，增长27.29%，主要原因是交通运输支出和抗疫特别国债安排的支出增加。</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749300</wp:posOffset>
            </wp:positionH>
            <wp:positionV relativeFrom="paragraph">
              <wp:posOffset>61595</wp:posOffset>
            </wp:positionV>
            <wp:extent cx="4512310" cy="2268220"/>
            <wp:effectExtent l="19050" t="0" r="21277"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955"/>
          <w:tab w:val="left" w:pos="3048"/>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r>
        <w:rPr>
          <w:rFonts w:ascii="仿宋_GB2312" w:hAnsi="Times New Roman" w:eastAsia="仿宋_GB2312" w:cs="Wingdings"/>
          <w:sz w:val="32"/>
          <w:szCs w:val="32"/>
        </w:rPr>
        <w:tab/>
      </w:r>
      <w:r>
        <w:rPr>
          <w:rFonts w:ascii="仿宋_GB2312" w:hAnsi="Times New Roman" w:eastAsia="仿宋_GB2312" w:cs="Wingdings"/>
          <w:sz w:val="32"/>
          <w:szCs w:val="32"/>
        </w:rPr>
        <w:tab/>
      </w:r>
    </w:p>
    <w:p>
      <w:pPr>
        <w:tabs>
          <w:tab w:val="left" w:pos="2955"/>
        </w:tabs>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ab/>
      </w: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本部门2020年度本年收入合计5888.57万元，其中：财政拨款收入5888.57万元，占100%；事业收入0万元，占0%；经营收入0万元，占0%；其他收入0万元，占0%。</w:t>
      </w:r>
    </w:p>
    <w:p>
      <w:pPr>
        <w:snapToGrid w:val="0"/>
        <w:spacing w:line="600" w:lineRule="exact"/>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本部门2020年度本年支出合计5888.57万元，其中：基本支出2744.06万元，占46.60%；项目支出3144.51万元，占53.40%；经营支出0万元，占0%。</w:t>
      </w:r>
    </w:p>
    <w:p>
      <w:pPr>
        <w:keepNext/>
        <w:keepLines/>
        <w:snapToGrid w:val="0"/>
        <w:spacing w:line="600" w:lineRule="exact"/>
        <w:ind w:firstLine="320" w:firstLineChars="1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5888.57万元,比2019年度增加1262.57万元，增长27.29%，主要是交通运输支出和抗疫特别国债安排的支出增加；本年支出5888.57万元，增加1262.57万元，增长27.29%，主要是交通运输支出和抗疫特别国债安排的支出增加。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一般公共预算财政拨款本年收入4244.06万元，比上年增加1022.94万元；主要是交通运输支出增加；本年支出4244.06万元，比上年增加1022.94万元，增长31.76%，主要是交通运输支出增加。</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1644.51万元，比上年增加239.63万元，增长14.57%，主要原因是抗疫特别国债安排的支出增加；本年支出1644.51万元，比上年增加239.63万元，增长14.57%，主要是抗疫特别国债安排的支出增加。</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5888.57万元，完成年初预算的209.80%,比年初预算增加3081.80万元，决算数大于预算数主要原因是交通运输支出和抗疫特别国债安排的支出增加；本年支出5888.57万元，完成年初预算的209.80%,比年初预算增加3081.80万元，决算数大于预算数主要原因是主要是交通运输支出和抗疫特别国债安排的支出增加。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一般公共预算财政拨款本年收入完成年初预算151.21%，比年初预算增加1437.29万元，主要是交通运输支出增加；支出完成年初预算151.21%，比年初预算增加1437.29万元，主要是交通运输支出增加。</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政府性基金预算财政拨款本年收入完成年初预算100%，比年初预算增加1644.51万元，主要是抗疫特别国债安排的支出增加；支出完成年初预算100%，比年初预算增加1644.51万元，主要是抗疫特别国债安排的支出增加。</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年度财政拨款支出5888.57万元，主要用于以下方面：一般公共服务（类）支出2357.10万元，占40.03%，；国防类（类）支出38万元，占0.65%；社会保障和就业（类）支出 209.93万元，占3.57%；住房保障（类）支出82.12万元，占 1.39%；卫生健康（类）支出56.91万元，占0.97%；城乡社区（类）支出854.51万元，占14.51%；交通运输（类）支出1500万元，占25.47%；抗疫特别国债安排的支出790万元；占13.41%。</w:t>
      </w:r>
    </w:p>
    <w:p>
      <w:pPr>
        <w:adjustRightInd w:val="0"/>
        <w:snapToGrid w:val="0"/>
        <w:spacing w:line="600" w:lineRule="exact"/>
        <w:ind w:firstLine="482" w:firstLineChars="15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年度财政拨款基本支出2744.06万元，其中：人员经费 1619.8</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住房公积金、其他社会保障缴费、其他工资福利支出、离休费、退休费、抚恤金、生活补助、奖励金、其他对个人和家庭的补助支出；公用经费1124.26万元，主要包括办公费、印刷费、咨询费、手续费、水费、电费、邮电费、取暖费、物业管理费、差旅费、维修（护）费、租赁费、会议费、培训费、公务接待费、专用材料费、劳务费、委托业务费、公务用车运行维护费、其他交通费用、其他商品和服务支出、办公设备购置、专用设备购置、信息网络及软件购置更新、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本部门2020年度“三公”经费财政拨款支出预算为87万元，支出决算为62.30万元，完成预算的71.61%,较预算减少24.7万元，降低39.65%，主要是认真贯彻落实中央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精神和厉行节约要求从严控制“三公”经费开支；较2019年度减少5.54万元，降低8.17%，主要是认真贯彻落实中央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因公出国（境）团组0个、共0人、参加其他单位组织的因公出国（境）团组0个、共0人/无本单位组织的出国（境）团组。因公出国（境）费支出较预算增加0万元，增长0%,</w:t>
      </w:r>
      <w:r>
        <w:rPr>
          <w:rFonts w:hint="eastAsia" w:ascii="仿宋_GB2312" w:hAnsi="Times New Roman" w:eastAsia="仿宋_GB2312" w:cs="Wingdings"/>
          <w:sz w:val="32"/>
          <w:szCs w:val="32"/>
          <w:lang w:eastAsia="zh-CN"/>
        </w:rPr>
        <w:t>较上年减少</w:t>
      </w:r>
      <w:r>
        <w:rPr>
          <w:rFonts w:hint="eastAsia" w:ascii="仿宋_GB2312" w:hAnsi="Times New Roman" w:eastAsia="仿宋_GB2312" w:cs="Wingdings"/>
          <w:sz w:val="32"/>
          <w:szCs w:val="32"/>
          <w:lang w:val="en-US" w:eastAsia="zh-CN"/>
        </w:rPr>
        <w:t>5.76万元，降低100%,</w:t>
      </w:r>
      <w:r>
        <w:rPr>
          <w:rFonts w:hint="eastAsia" w:ascii="仿宋_GB2312" w:hAnsi="Times New Roman" w:eastAsia="仿宋_GB2312" w:cs="Wingdings"/>
          <w:sz w:val="32"/>
          <w:szCs w:val="32"/>
        </w:rPr>
        <w:t>主要是我部门未发生此类支出。</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本部门2020年公务用车购置及运行维护费支出43.30万元，完成预算的63.68%，</w:t>
      </w:r>
      <w:r>
        <w:rPr>
          <w:rFonts w:hint="eastAsia" w:ascii="仿宋_GB2312" w:hAnsi="Times New Roman" w:eastAsia="仿宋_GB2312" w:cs="Wingdings"/>
          <w:sz w:val="32"/>
          <w:szCs w:val="32"/>
        </w:rPr>
        <w:t>较预算减少24.70万元，降低36.32%,主要是</w:t>
      </w:r>
      <w:bookmarkStart w:id="0" w:name="OLE_LINK1"/>
      <w:r>
        <w:rPr>
          <w:rFonts w:hint="eastAsia" w:ascii="仿宋_GB2312" w:hAnsi="Times New Roman" w:eastAsia="仿宋_GB2312" w:cs="Wingdings"/>
          <w:sz w:val="32"/>
          <w:szCs w:val="32"/>
        </w:rPr>
        <w:t>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w:t>
      </w:r>
      <w:bookmarkEnd w:id="0"/>
      <w:r>
        <w:rPr>
          <w:rFonts w:hint="eastAsia" w:ascii="仿宋_GB2312" w:hAnsi="Times New Roman" w:eastAsia="仿宋_GB2312" w:cs="Wingdings"/>
          <w:sz w:val="32"/>
          <w:szCs w:val="32"/>
        </w:rPr>
        <w:t>；较上年减少18.78万元，降低30.25%,主要是认真贯彻落实中央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本部门2020年度公务用车购置量0辆，发生“公务用车购置”经费支出0万元。公务用车购置费支出较预算增加0万元，增长0%,主要是未发生“公车用车购置”经费支出。</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本部门2020年度单位公务用车保有量20辆,发生运行维护费支出43.30万元，。公车运行维护费支出较预算减少24.70万元，降低36.32%,主要是认真贯彻落实中央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精神和厉行节约要求从严控制“三公”经费开支；较上年减少18.78万元，降低30.25%，主要是。认真贯彻落实中央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精神和厉行节约要求从严控制“三公”经费开支</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highlight w:val="none"/>
        </w:rPr>
        <w:t>本部门2020年公务接待费支出</w:t>
      </w:r>
      <w:r>
        <w:rPr>
          <w:rFonts w:hint="eastAsia" w:ascii="仿宋_GB2312" w:hAnsi="仿宋_GB2312" w:eastAsia="仿宋_GB2312" w:cs="仿宋_GB2312"/>
          <w:sz w:val="32"/>
          <w:szCs w:val="32"/>
          <w:highlight w:val="none"/>
          <w:lang w:val="en-US" w:eastAsia="zh-CN"/>
        </w:rPr>
        <w:t>19.00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公务接待共22批次、1961人次。主要各项工作上级检查和调研活动增加；较上年度增加19</w:t>
      </w:r>
      <w:r>
        <w:rPr>
          <w:rFonts w:hint="eastAsia" w:ascii="仿宋_GB2312" w:hAnsi="Times New Roman" w:eastAsia="仿宋_GB2312" w:cs="Wingdings"/>
          <w:sz w:val="32"/>
          <w:szCs w:val="32"/>
          <w:lang w:val="en-US" w:eastAsia="zh-CN"/>
        </w:rPr>
        <w:t>.00</w:t>
      </w:r>
      <w:r>
        <w:rPr>
          <w:rFonts w:hint="eastAsia" w:ascii="仿宋_GB2312" w:hAnsi="Times New Roman" w:eastAsia="仿宋_GB2312" w:cs="Wingdings"/>
          <w:sz w:val="32"/>
          <w:szCs w:val="32"/>
        </w:rPr>
        <w:t>万元，增加100%,主要是各项工作上级检查和调研活动增加。</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44个，二级项目0个，共涉及资金772.57万元，占一般公共预算项目支出总额的100%；政府性基金预算一级项目0个，二级项目0个,共涉及资金0万元，占政府性基金预算项目支出总额的0%。</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法律顾问费”一级项目开展了部门评价，涉及一般公共预算支出5万元，政府性基金预算支出0万元。其中，对“法律顾问费”项目分开展绩效评价。从评价情况来看，不存在项目执行绩效与绩效目标发生偏离情况，能够使单位工作规范有序，顺利开展。</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本部门在今年部门决算公开中反映一般公共预算项目及政府性基金预算项目等9个项目绩效自评结果。</w:t>
      </w:r>
    </w:p>
    <w:p>
      <w:pPr>
        <w:pStyle w:val="11"/>
        <w:numPr>
          <w:ilvl w:val="0"/>
          <w:numId w:val="4"/>
        </w:numPr>
        <w:adjustRightInd w:val="0"/>
        <w:snapToGrid w:val="0"/>
        <w:spacing w:line="58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修复神星镇荆山村限高费用”项目自评综述：根据年初设定的绩效目标，“修复神星镇荆山村限高费用”项目绩效自评得分为100分（绩效自评表附后）。全年预算数为1.30万元，执行数为1.30万元，完成预算的100%。项目绩效目标完成情况：一是恢复了限高设置，为广大居民出行提供了安全保障；二是及时支付工程款。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网办公系统尾款”项目自评综述：根据年初设定的绩效目标，“外网办公系统尾款”项目绩效自评得分为100分（绩效自评表附后）。全年预算数为20.00万元。执行数为20.00万元，完成预算的100%。项目绩效目标完成情况：一是保障了外网系统的顺畅使用。二是保证了上传下达的及时性。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中心恢复改造费用”项目自评综述：根据年初设定的绩效目标，“会议中心恢复改造费用”项目绩效自评得分为100分（绩效自评表附后）。全年预算数为19.00万元。执行数为19.00万元，完成预算的100%。项目绩效目标完成情况：一是及时支付工程款，二是为各个部门提供了会议保障。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经费”项目自评综述：根据年初设定的绩效目标，“预算经费”是人武部人员经费，绩效自评得分为100分（绩效自评表附后）。全年预算数为76.00万元。执行数为76.00万元。完成预算的100%。项目绩效目标完成情况：较好地保障了人武部的正常运行。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北斗定位系统2020年服务费”项目自评综述：根据年初设定的绩效目标，“公车用车北斗定位系统2020年服务费”项目绩效自评得分为100分（绩效自评表附后）。全年预算数为6.38万元，执行数为6.38万元。完成预算的100%。项目绩效目标完成情况：支付此笔费用后，有效地为公车运行定位提供了保障。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文印经费”项目自评综述：根据年初设定的绩效目标，“2019年文印经费”项目绩效自评得分为100分（绩效自评表附后）。全年预算数为16.00万元，执行数为16.00万元。完成预算的100%。项目绩效目标完成情况：保证了日常办公运转。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院保安服务费”项目自评综述：根据年初设定的绩效目标，“政府院保安服务费”项目绩效自评得分为100分（绩效自评表附后）。全年预算数为57.60万元，执行数为57.60万元，完成预算的100%。项目绩效目标完成情况：有效保障了政府机关大院的安全。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字监控系统工程款”项目自评综述：根据年初设定的绩效目标，“数字监控系统工程款”项目绩效自评得分为100分（绩效自评表附后）。全年预算数为12.93万元，执行数为12.93万元，完成预算的100%。项目绩效目标完成情况：实行了全天无死角监控，保障了政府大院及办公楼的安全。发现的主要问题及原因：无。下一步改进措施：无。</w:t>
      </w:r>
    </w:p>
    <w:p>
      <w:pPr>
        <w:numPr>
          <w:ilvl w:val="0"/>
          <w:numId w:val="4"/>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空气源热泵设备款第一期”项目自评综述：根据年初设定的绩效目标，“采购空气源热泵设备款第一期”项目绩效自评得分为100分（绩效自评表附后）。全年预算数为54.00万元，执行数为54.00万元。完成预算的100%。项目绩效目标完成情况：一是及时支付了第一期设备款，二是保障了机关办公楼的正常取暖。发现的主要问题及原因：无。下一步改进措施：无。</w:t>
      </w:r>
    </w:p>
    <w:tbl>
      <w:tblPr>
        <w:tblStyle w:val="6"/>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ab/>
            </w:r>
          </w:p>
          <w:p>
            <w:pPr>
              <w:widowControl/>
              <w:jc w:val="center"/>
              <w:rPr>
                <w:rFonts w:ascii="宋体" w:cs="宋体"/>
                <w:color w:val="000000"/>
                <w:kern w:val="0"/>
                <w:sz w:val="22"/>
              </w:rPr>
            </w:pPr>
            <w:r>
              <w:rPr>
                <w:rFonts w:hint="eastAsia" w:ascii="宋体" w:cs="宋体"/>
                <w:color w:val="000000"/>
                <w:kern w:val="0"/>
                <w:sz w:val="22"/>
              </w:rPr>
              <w:t>修复神星镇荆山村限高费用</w:t>
            </w:r>
            <w:r>
              <w:rPr>
                <w:rFonts w:hint="eastAsia" w:ascii="宋体" w:cs="宋体"/>
                <w:color w:val="000000"/>
                <w:kern w:val="0"/>
                <w:sz w:val="22"/>
              </w:rPr>
              <w:tab/>
            </w:r>
          </w:p>
        </w:tc>
        <w:tc>
          <w:tcPr>
            <w:tcW w:w="12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1.3</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2</w:t>
            </w:r>
          </w:p>
        </w:tc>
        <w:tc>
          <w:tcPr>
            <w:tcW w:w="427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政府办公楼暖气管道改造安装工程尾款</w:t>
            </w:r>
          </w:p>
        </w:tc>
        <w:tc>
          <w:tcPr>
            <w:tcW w:w="12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1</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预算经费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cs="宋体"/>
                <w:color w:val="000000"/>
                <w:kern w:val="0"/>
                <w:sz w:val="22"/>
              </w:rPr>
              <w:t>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编制园区定量风险评估费用(新兴产业园区)</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信访局保安服务费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17.28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政府水电经费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97.85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编办接入河北省电子政务内网经费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0.95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人防办经费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乡镇和事业单位机构改革等工作经费(编办)</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会议中心恢复改造费用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19.00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公车标识化费用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0.96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外网办公系统尾款</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20.00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迎接国家义务教育发展监查经费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2019年会务中心接待费用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公务用车北斗定位系统2020年服务费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6.38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政府办公楼抗震加固和维修改造款</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cs="宋体"/>
                <w:kern w:val="0"/>
                <w:sz w:val="22"/>
              </w:rPr>
              <w:t xml:space="preserve">    </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交纳诉讼费用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2.94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电话经费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11.64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会议中心2019年剩余维护费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30.84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编辑出版《保定市满城区年鉴-2020》有关费用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21</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2019年会议中心员工工资</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45.37</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22</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市外网办公（OA）系统云MAS业务服务费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0.60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金融办工作经费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1.50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2020年有线数字电视收视费和无线网络服务费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3.80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2019年文印经费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16.00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采购空气源热泵设备款第一期</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54.00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办公经费(新兴产业园)</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2.00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（综）政府西院人社局办公楼上下管道维修资金经费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4.40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法律顾问费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营造庆祝国庆70周年氛围经费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5.26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涉密计算机耗材经费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32</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信访局保洁服务费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5.76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信访局厨师服务费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5.76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34</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政府西院电力电缆改造费用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14.65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35</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法律服务费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36</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会议中心安装监控设备的经费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15.79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37</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政府院保安服务费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57.6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38</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京车110KV电源线路工程项目跨越手续费用(新兴产业园区)</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39</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统计局、规划局社会服务费用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11.52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40</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政府信息办公网纤费、OA系统费用、移动互联网专线费用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45.68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41</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数字监控系统工程款</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12.93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42</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满城县志（1992-2008）印刷费用</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10.00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 xml:space="preserve"> √</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43</w:t>
            </w:r>
          </w:p>
        </w:tc>
        <w:tc>
          <w:tcPr>
            <w:tcW w:w="4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两项工作临时保安服务费</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3.32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44</w:t>
            </w:r>
          </w:p>
        </w:tc>
        <w:tc>
          <w:tcPr>
            <w:tcW w:w="4272" w:type="dxa"/>
            <w:tcBorders>
              <w:top w:val="single" w:color="auto" w:sz="4" w:space="0"/>
              <w:left w:val="single" w:color="auto" w:sz="4" w:space="0"/>
              <w:bottom w:val="single" w:color="auto" w:sz="4" w:space="0"/>
              <w:right w:val="single" w:color="auto" w:sz="4" w:space="0"/>
            </w:tcBorders>
            <w:vAlign w:val="center"/>
          </w:tcPr>
          <w:p>
            <w:pPr>
              <w:jc w:val="center"/>
              <w:rPr>
                <w:rFonts w:cs="Arial"/>
                <w:color w:val="000000"/>
                <w:sz w:val="22"/>
              </w:rPr>
            </w:pPr>
            <w:r>
              <w:rPr>
                <w:rFonts w:hint="eastAsia" w:ascii="宋体" w:hAnsi="宋体" w:cs="宋体"/>
                <w:color w:val="000000"/>
                <w:kern w:val="0"/>
                <w:sz w:val="22"/>
              </w:rPr>
              <w:t>政府办中央空调质保金</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6.99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rPr>
            </w:pPr>
          </w:p>
        </w:tc>
      </w:tr>
    </w:tbl>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1120" w:firstLineChars="350"/>
        <w:rPr>
          <w:rFonts w:ascii="仿宋_GB2312" w:hAnsi="仿宋_GB2312" w:eastAsia="仿宋_GB2312" w:cs="仿宋_GB2312"/>
          <w:b/>
          <w:bCs/>
          <w:sz w:val="32"/>
          <w:szCs w:val="32"/>
        </w:rPr>
      </w:pPr>
      <w:r>
        <w:rPr>
          <w:rFonts w:hint="eastAsia" w:ascii="仿宋_GB2312" w:hAnsi="仿宋_GB2312" w:eastAsia="仿宋_GB2312" w:cs="仿宋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本部门2020年度机关运行经费支出1124.26万元，比2019年度减少135.43万元，降低10.75%。主要原因是本年度单位节俭了开支。</w:t>
      </w: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本部门2020年度政府采购支出总额180.51万元，从采购类型来看，</w:t>
      </w:r>
      <w:r>
        <w:rPr>
          <w:rFonts w:hint="eastAsia" w:ascii="仿宋_GB2312" w:hAnsi="仿宋_GB2312" w:eastAsia="仿宋_GB2312" w:cs="仿宋_GB2312"/>
          <w:color w:val="000000"/>
          <w:kern w:val="0"/>
          <w:sz w:val="32"/>
          <w:szCs w:val="32"/>
        </w:rPr>
        <w:t>政府采购货物支出180.51万元、政府采购工程支出0万元、政府采购服务支出 0万元。授予中小企业合同金180.51万元，占政府采购支出总额的100%，其中授予小微企业合同金额0万元，占政府采购支出总额的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20辆，比上年保持一致，其中，副部（省）级及以上领导用车0辆，主要领导干部用车1辆，机要通信用车0辆，应急保障用车0辆，执法执勤用车0辆，特种专业技术用车0辆，离退休干部用车0辆，其他用车19辆，其他用车主要是普通办公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单位价值50万元以上通用设备0台（套），比上年增加0套，</w:t>
      </w:r>
      <w:r>
        <w:rPr>
          <w:rFonts w:hint="eastAsia" w:ascii="仿宋_GB2312" w:hAnsi="仿宋_GB2312" w:eastAsia="仿宋_GB2312" w:cs="仿宋_GB2312"/>
          <w:sz w:val="32"/>
          <w:szCs w:val="32"/>
          <w:lang w:eastAsia="zh-CN"/>
        </w:rPr>
        <w:t>主要是</w:t>
      </w:r>
      <w:r>
        <w:rPr>
          <w:rFonts w:hint="eastAsia" w:ascii="仿宋_GB2312" w:hAnsi="仿宋_GB2312" w:eastAsia="仿宋_GB2312" w:cs="仿宋_GB2312"/>
          <w:sz w:val="32"/>
          <w:szCs w:val="32"/>
        </w:rPr>
        <w:t>厉行节约，压缩开支。单位价值100万元以上专用设备0台（套）比上年增加0套，主要是厉行节约，压缩开支。</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本部门2020年度未发生无国有资本经营预算，以空表列示。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2336" behindDoc="0" locked="0" layoutInCell="1" allowOverlap="1">
                <wp:simplePos x="0" y="0"/>
                <wp:positionH relativeFrom="column">
                  <wp:posOffset>-1055370</wp:posOffset>
                </wp:positionH>
                <wp:positionV relativeFrom="paragraph">
                  <wp:posOffset>182245</wp:posOffset>
                </wp:positionV>
                <wp:extent cx="7793355" cy="3341370"/>
                <wp:effectExtent l="4445" t="4445" r="12700" b="6985"/>
                <wp:wrapNone/>
                <wp:docPr id="2"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6350" cap="flat" cmpd="sng">
                          <a:solidFill>
                            <a:srgbClr val="7F7F7F"/>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3.1pt;margin-top:14.35pt;height:263.1pt;width:613.65pt;z-index:251662336;v-text-anchor:middle;mso-width-relative:page;mso-height-relative:page;" fillcolor="#7F7F7F" filled="t" stroked="t" coordsize="21600,21600" o:gfxdata="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W9XodoAAAAMAQAADwAAAAAAAAABACAAAAAiAAAAZHJzL2Rv&#10;d25yZXYueG1sUEsBAhQAFAAAAAgAh07iQINGMGU4AgAAmwQAAA4AAAAAAAAAAQAgAAAAKQEAAGRy&#10;cy9lMm9Eb2MueG1sUEsFBgAAAAAGAAYAWQEAANMFAAAAAA==&#10;">
                <v:fill type="pattern" on="t" color2="#FFFFFF" o:title="5%" focussize="0,0" r:id="rId14"/>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hint="eastAsia" w:ascii="仿宋_GB2312" w:hAnsi="宋体" w:eastAsia="仿宋_GB2312" w:cs="Times New Roman"/>
          <w:color w:val="000000"/>
          <w:kern w:val="0"/>
          <w:sz w:val="32"/>
          <w:szCs w:val="32"/>
          <w:lang w:eastAsia="zh-CN"/>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r>
        <w:rPr>
          <w:rFonts w:hint="eastAsia" w:ascii="仿宋_GB2312" w:hAnsi="宋体" w:eastAsia="仿宋_GB2312" w:cs="Times New Roman"/>
          <w:color w:val="000000"/>
          <w:kern w:val="0"/>
          <w:sz w:val="32"/>
          <w:szCs w:val="32"/>
          <w:lang w:eastAsia="zh-CN"/>
        </w:rPr>
        <w:t>。</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1151255</wp:posOffset>
                </wp:positionV>
                <wp:extent cx="7793355" cy="3341370"/>
                <wp:effectExtent l="6350" t="6350" r="10795" b="24130"/>
                <wp:wrapNone/>
                <wp:docPr id="6"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7F7F7F"/>
                          </a:fgClr>
                          <a:bgClr>
                            <a:srgbClr val="FFFFFF"/>
                          </a:bgClr>
                        </a:pattFill>
                        <a:ln w="12700" cap="flat" cmpd="sng">
                          <a:solidFill>
                            <a:srgbClr val="A6A6A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anchor="ctr" anchorCtr="0" upright="1"/>
                    </wps:wsp>
                  </a:graphicData>
                </a:graphic>
              </wp:anchor>
            </w:drawing>
          </mc:Choice>
          <mc:Fallback>
            <w:pict>
              <v:shape id="文本框 4" o:spid="_x0000_s1026"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YQbj3AAAAA0BAAAPAAAAAAAAAAEAIAAAACIA&#10;AABkcnMvZG93bnJldi54bWxQSwECFAAUAAAACACHTuJAU4cijz4CAACcBAAADgAAAAAAAAABACAA&#10;AAArAQAAZHJzL2Uyb0RvYy54bWxQSwUGAAAAAAYABgBZAQAA2wU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6"/>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4,244.06</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2,357.09</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1,644.51</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38.00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209.93</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56.91</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854.51</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1,500.00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82.12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tabs>
                <w:tab w:val="center" w:pos="404"/>
                <w:tab w:val="right" w:pos="1148"/>
              </w:tabs>
              <w:jc w:val="right"/>
              <w:rPr>
                <w:rFonts w:ascii="宋体" w:hAnsi="宋体" w:eastAsia="宋体" w:cs="Arial"/>
                <w:color w:val="000000"/>
                <w:kern w:val="2"/>
                <w:sz w:val="22"/>
                <w:szCs w:val="22"/>
                <w:lang w:val="en-US" w:eastAsia="zh-CN" w:bidi="ar-SA"/>
              </w:rPr>
            </w:pPr>
            <w:r>
              <w:rPr>
                <w:rFonts w:hint="eastAsia" w:cs="Arial"/>
                <w:color w:val="000000"/>
                <w:sz w:val="22"/>
                <w:szCs w:val="22"/>
                <w:lang w:val="en-US" w:eastAsia="zh-CN"/>
              </w:rPr>
              <w:t>790.00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5,888.57</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tabs>
                <w:tab w:val="center" w:pos="404"/>
                <w:tab w:val="right" w:pos="1148"/>
              </w:tabs>
              <w:jc w:val="right"/>
              <w:rPr>
                <w:rFonts w:ascii="宋体" w:hAnsi="宋体" w:eastAsia="宋体" w:cs="Arial"/>
                <w:color w:val="000000"/>
                <w:kern w:val="2"/>
                <w:sz w:val="22"/>
                <w:szCs w:val="22"/>
                <w:lang w:val="en-US" w:eastAsia="zh-CN" w:bidi="ar-SA"/>
              </w:rPr>
            </w:pPr>
            <w:r>
              <w:rPr>
                <w:rFonts w:hint="eastAsia" w:cs="Arial"/>
                <w:color w:val="000000"/>
                <w:sz w:val="22"/>
                <w:szCs w:val="22"/>
                <w:lang w:val="en-US" w:eastAsia="zh-CN"/>
              </w:rPr>
              <w:t>5888.57</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jc w:val="center"/>
              <w:rPr>
                <w:rFonts w:ascii="宋体" w:hAnsi="宋体" w:eastAsia="宋体" w:cs="Arial"/>
                <w:color w:val="000000"/>
                <w:kern w:val="2"/>
                <w:sz w:val="22"/>
                <w:szCs w:val="22"/>
                <w:lang w:val="en-US" w:eastAsia="zh-CN" w:bidi="ar-SA"/>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cs="Arial"/>
                <w:color w:val="000000"/>
                <w:sz w:val="22"/>
                <w:szCs w:val="22"/>
              </w:rPr>
              <w:t>5,888.57</w:t>
            </w:r>
            <w:r>
              <w:rPr>
                <w:rFonts w:hint="eastAsia" w:ascii="宋体" w:hAnsi="宋体" w:eastAsia="宋体" w:cs="宋体"/>
                <w:color w:val="000000"/>
                <w:kern w:val="0"/>
                <w:sz w:val="18"/>
                <w:szCs w:val="18"/>
              </w:rPr>
              <w:t>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Arial"/>
                <w:color w:val="000000"/>
                <w:kern w:val="2"/>
                <w:sz w:val="22"/>
                <w:szCs w:val="22"/>
                <w:lang w:val="en-US" w:eastAsia="zh-CN" w:bidi="ar-SA"/>
              </w:rPr>
            </w:pPr>
            <w:r>
              <w:rPr>
                <w:rFonts w:hint="eastAsia" w:cs="Arial"/>
                <w:color w:val="000000"/>
                <w:sz w:val="22"/>
                <w:szCs w:val="22"/>
              </w:rPr>
              <w:t>5,888.57</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0227" w:type="dxa"/>
        <w:jc w:val="center"/>
        <w:tblLayout w:type="autofit"/>
        <w:tblCellMar>
          <w:top w:w="0" w:type="dxa"/>
          <w:left w:w="0" w:type="dxa"/>
          <w:bottom w:w="0" w:type="dxa"/>
          <w:right w:w="0" w:type="dxa"/>
        </w:tblCellMar>
      </w:tblPr>
      <w:tblGrid>
        <w:gridCol w:w="746"/>
        <w:gridCol w:w="43"/>
        <w:gridCol w:w="43"/>
        <w:gridCol w:w="5247"/>
        <w:gridCol w:w="1091"/>
        <w:gridCol w:w="1091"/>
        <w:gridCol w:w="358"/>
        <w:gridCol w:w="354"/>
        <w:gridCol w:w="492"/>
        <w:gridCol w:w="480"/>
        <w:gridCol w:w="458"/>
      </w:tblGrid>
      <w:tr>
        <w:tblPrEx>
          <w:tblCellMar>
            <w:top w:w="0" w:type="dxa"/>
            <w:left w:w="0" w:type="dxa"/>
            <w:bottom w:w="0" w:type="dxa"/>
            <w:right w:w="0" w:type="dxa"/>
          </w:tblCellMar>
        </w:tblPrEx>
        <w:trPr>
          <w:trHeight w:val="670" w:hRule="atLeast"/>
          <w:jc w:val="center"/>
        </w:trPr>
        <w:tc>
          <w:tcPr>
            <w:tcW w:w="10227"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满城区人民政府办公室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0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10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3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3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4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4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45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82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2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2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3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5,888.57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5,888.57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2,357.09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2,357.09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2,350.43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2,350.43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1,206.21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1,206.21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837.02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837.02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专项业务活动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301.79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301.79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档案事务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档案馆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国防动员</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民兵</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33.20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33.20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155.56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45.70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45.70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854.51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854.51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城市基础设施配套费安排的支出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城市公共设施</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公路水路运输</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公路建设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抗疫特别国债安排的支出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市政设施建设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18"/>
                <w:szCs w:val="18"/>
                <w:lang w:eastAsia="zh-CN"/>
              </w:rPr>
            </w:pPr>
            <w:r>
              <w:rPr>
                <w:rFonts w:hint="eastAsia" w:ascii="Arial" w:hAnsi="Arial" w:cs="Arial"/>
                <w:color w:val="000000"/>
                <w:sz w:val="18"/>
                <w:szCs w:val="18"/>
                <w:lang w:eastAsia="zh-CN"/>
              </w:rPr>
              <w:t>满城区人民政府办公室</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5,888.57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2,744.06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b/>
                <w:bCs/>
                <w:color w:val="000000"/>
                <w:sz w:val="22"/>
                <w:szCs w:val="22"/>
              </w:rPr>
            </w:pPr>
            <w:r>
              <w:rPr>
                <w:rFonts w:hint="eastAsia" w:cs="Arial"/>
                <w:b/>
                <w:bCs/>
                <w:color w:val="000000"/>
                <w:sz w:val="22"/>
                <w:szCs w:val="22"/>
              </w:rPr>
              <w:t>3,144.51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2,357.09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2,357.09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政府办公厅（室）及相关机构事务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2,350.43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2,350.43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1,206.21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1,206.21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837.02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837.02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专项业务活动</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其他政府办公厅（室）及相关机构事务支出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301.79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301.79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档案事务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6.66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档案馆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国防动员</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民兵</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38.00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209.93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33.20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155.56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155.56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21.18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56.91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45.70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城乡社区支出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854.51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854.51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国有土地使用权出让收入安排的支出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118.49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118.49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农村基础设施建设支出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118.49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118.49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城市基础设施配套费安排的支出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736.01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736.01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城市公共设施</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736.01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736.01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交通运输支出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公路水路运输</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公路建设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1,500.00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82.12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抗疫特别国债安排的支出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基础设施建设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市政设施建设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790.00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6"/>
              <w:tblW w:w="9736" w:type="dxa"/>
              <w:tblInd w:w="0" w:type="dxa"/>
              <w:tblLayout w:type="fixed"/>
              <w:tblCellMar>
                <w:top w:w="0" w:type="dxa"/>
                <w:left w:w="108" w:type="dxa"/>
                <w:bottom w:w="0" w:type="dxa"/>
                <w:right w:w="108" w:type="dxa"/>
              </w:tblCellMar>
            </w:tblPr>
            <w:tblGrid>
              <w:gridCol w:w="2118"/>
              <w:gridCol w:w="199"/>
              <w:gridCol w:w="84"/>
              <w:gridCol w:w="381"/>
              <w:gridCol w:w="753"/>
              <w:gridCol w:w="1843"/>
              <w:gridCol w:w="608"/>
              <w:gridCol w:w="242"/>
              <w:gridCol w:w="204"/>
              <w:gridCol w:w="498"/>
              <w:gridCol w:w="432"/>
              <w:gridCol w:w="419"/>
              <w:gridCol w:w="432"/>
              <w:gridCol w:w="850"/>
              <w:gridCol w:w="426"/>
              <w:gridCol w:w="247"/>
            </w:tblGrid>
            <w:tr>
              <w:tblPrEx>
                <w:tblCellMar>
                  <w:top w:w="0" w:type="dxa"/>
                  <w:left w:w="108" w:type="dxa"/>
                  <w:bottom w:w="0" w:type="dxa"/>
                  <w:right w:w="108" w:type="dxa"/>
                </w:tblCellMar>
              </w:tblPrEx>
              <w:trPr>
                <w:gridAfter w:val="1"/>
                <w:wAfter w:w="247" w:type="dxa"/>
                <w:trHeight w:val="90" w:hRule="atLeast"/>
              </w:trPr>
              <w:tc>
                <w:tcPr>
                  <w:tcW w:w="2317"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5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9" w:type="dxa"/>
                  <w:gridSpan w:val="5"/>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47" w:type="dxa"/>
                <w:trHeight w:val="90" w:hRule="atLeast"/>
              </w:trPr>
              <w:tc>
                <w:tcPr>
                  <w:tcW w:w="2317" w:type="dxa"/>
                  <w:gridSpan w:val="2"/>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lang w:eastAsia="zh-CN"/>
                    </w:rPr>
                  </w:pPr>
                  <w:r>
                    <w:rPr>
                      <w:rFonts w:hint="eastAsia" w:ascii="宋体" w:hAnsi="宋体" w:eastAsia="宋体" w:cs="Arial"/>
                      <w:color w:val="000000"/>
                      <w:kern w:val="0"/>
                      <w:sz w:val="15"/>
                      <w:szCs w:val="15"/>
                    </w:rPr>
                    <w:t>部门：</w:t>
                  </w:r>
                  <w:r>
                    <w:rPr>
                      <w:rFonts w:hint="eastAsia" w:ascii="宋体" w:hAnsi="宋体" w:eastAsia="宋体" w:cs="Arial"/>
                      <w:color w:val="000000"/>
                      <w:kern w:val="0"/>
                      <w:sz w:val="15"/>
                      <w:szCs w:val="15"/>
                      <w:lang w:eastAsia="zh-CN"/>
                    </w:rPr>
                    <w:t>满城区人民政府办公室</w:t>
                  </w:r>
                </w:p>
              </w:tc>
              <w:tc>
                <w:tcPr>
                  <w:tcW w:w="465" w:type="dxa"/>
                  <w:gridSpan w:val="2"/>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53"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8" w:type="dxa"/>
                  <w:gridSpan w:val="3"/>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47" w:type="dxa"/>
                <w:trHeight w:val="90" w:hRule="atLeast"/>
              </w:trPr>
              <w:tc>
                <w:tcPr>
                  <w:tcW w:w="35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47" w:type="dxa"/>
                <w:trHeight w:val="312" w:hRule="atLeast"/>
              </w:trPr>
              <w:tc>
                <w:tcPr>
                  <w:tcW w:w="211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283"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1134"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184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1134" w:type="dxa"/>
                  <w:gridSpan w:val="3"/>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42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11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83"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134"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84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134" w:type="dxa"/>
                  <w:gridSpan w:val="3"/>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2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7"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1134"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4,244.06</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2,357.09</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2,357.09</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1134"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1,644.51</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1134" w:type="dxa"/>
                  <w:gridSpan w:val="2"/>
                  <w:tcBorders>
                    <w:top w:val="nil"/>
                    <w:left w:val="nil"/>
                    <w:bottom w:val="single" w:color="000000" w:sz="4" w:space="0"/>
                    <w:right w:val="single" w:color="000000" w:sz="4" w:space="0"/>
                  </w:tcBorders>
                  <w:shd w:val="clear" w:color="auto" w:fill="auto"/>
                  <w:vAlign w:val="center"/>
                </w:tcPr>
                <w:p>
                  <w:pPr>
                    <w:jc w:val="left"/>
                    <w:rPr>
                      <w:rFonts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38.00</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38.00</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209.93</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209.93</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56.91</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56.91</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854.51</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854.51</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1,500.00</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1,500.00</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82.12</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82.12</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18"/>
                      <w:szCs w:val="18"/>
                    </w:rPr>
                  </w:pPr>
                  <w:r>
                    <w:rPr>
                      <w:rFonts w:hint="eastAsia" w:cs="Arial"/>
                      <w:color w:val="00000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1134"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1134" w:type="dxa"/>
                  <w:gridSpan w:val="3"/>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Cs w:val="21"/>
                    </w:rPr>
                  </w:pP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Cs w:val="21"/>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Cs w:val="21"/>
                    </w:rPr>
                  </w:pP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790.00</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790.00</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113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5,888.57</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5,888.57</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4,244.06</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1,644.51</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0"/>
                      <w:szCs w:val="20"/>
                    </w:rPr>
                  </w:pPr>
                  <w:r>
                    <w:rPr>
                      <w:rFonts w:hint="eastAsia" w:cs="Arial"/>
                      <w:color w:val="000000"/>
                      <w:sz w:val="20"/>
                      <w:szCs w:val="20"/>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283"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　</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118"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283" w:type="dxa"/>
                  <w:gridSpan w:val="2"/>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1134"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cs="Arial"/>
                      <w:color w:val="000000"/>
                      <w:sz w:val="22"/>
                      <w:szCs w:val="22"/>
                    </w:rPr>
                    <w:t>5,888.57</w:t>
                  </w:r>
                </w:p>
              </w:tc>
              <w:tc>
                <w:tcPr>
                  <w:tcW w:w="184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85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1134"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5,888.57</w:t>
                  </w:r>
                </w:p>
              </w:tc>
              <w:tc>
                <w:tcPr>
                  <w:tcW w:w="851" w:type="dxa"/>
                  <w:gridSpan w:val="2"/>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4,244.06</w:t>
                  </w:r>
                </w:p>
              </w:tc>
              <w:tc>
                <w:tcPr>
                  <w:tcW w:w="850"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Arial"/>
                      <w:color w:val="000000"/>
                      <w:sz w:val="22"/>
                      <w:szCs w:val="22"/>
                    </w:rPr>
                  </w:pPr>
                  <w:r>
                    <w:rPr>
                      <w:rFonts w:hint="eastAsia" w:cs="Arial"/>
                      <w:color w:val="000000"/>
                      <w:sz w:val="22"/>
                      <w:szCs w:val="22"/>
                    </w:rPr>
                    <w:t>1,644.51</w:t>
                  </w:r>
                </w:p>
              </w:tc>
              <w:tc>
                <w:tcPr>
                  <w:tcW w:w="42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9" w:type="dxa"/>
                  <w:gridSpan w:val="15"/>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47"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9" w:type="dxa"/>
                  <w:gridSpan w:val="15"/>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47"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18"/>
                <w:szCs w:val="18"/>
                <w:lang w:eastAsia="zh-CN"/>
              </w:rPr>
            </w:pPr>
            <w:r>
              <w:rPr>
                <w:rFonts w:hint="eastAsia" w:ascii="Arial" w:hAnsi="Arial" w:cs="Arial"/>
                <w:color w:val="000000"/>
                <w:sz w:val="18"/>
                <w:szCs w:val="18"/>
                <w:lang w:eastAsia="zh-CN"/>
              </w:rPr>
              <w:t>满城区人民政府办公室</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4,244.06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2,744.06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1,500.00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2,357.09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2,357.09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政府办公厅（室）及相关机构事务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2,350.43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2,350.43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1,206.21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1,206.21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837.02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837.02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专项业务活动</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5.41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5.41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2010399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其他政府办公厅（室）及相关机构事务支出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301.79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301.79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档案事务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1.66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1.66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2012604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档案馆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国防动员</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2030607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民兵</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38.00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209.93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33.20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33.20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155.56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155.56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21.18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21.18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56.91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45.70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45.70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2101102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交通运输支出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公路水路运输</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2140104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公路建设</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r>
              <w:rPr>
                <w:rFonts w:hint="eastAsia" w:cs="Arial"/>
                <w:color w:val="000000"/>
                <w:sz w:val="22"/>
                <w:szCs w:val="22"/>
              </w:rPr>
              <w:t>　</w:t>
            </w: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6"/>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hint="eastAsia" w:ascii="Arial" w:hAnsi="Arial" w:cs="Arial" w:eastAsiaTheme="minorEastAsia"/>
                <w:color w:val="000000"/>
                <w:sz w:val="16"/>
                <w:szCs w:val="16"/>
                <w:lang w:eastAsia="zh-CN"/>
              </w:rPr>
            </w:pPr>
            <w:r>
              <w:rPr>
                <w:rFonts w:hint="eastAsia" w:ascii="Arial" w:hAnsi="Arial" w:cs="Arial"/>
                <w:color w:val="000000"/>
                <w:sz w:val="16"/>
                <w:szCs w:val="16"/>
                <w:lang w:eastAsia="zh-CN"/>
              </w:rPr>
              <w:t>满城区人民政府办公室</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Arial" w:eastAsiaTheme="minorEastAsia"/>
                <w:color w:val="000000"/>
                <w:sz w:val="22"/>
                <w:szCs w:val="22"/>
                <w:lang w:val="en-US" w:eastAsia="zh-CN"/>
              </w:rPr>
            </w:pPr>
            <w:r>
              <w:rPr>
                <w:rFonts w:hint="eastAsia" w:cs="Arial"/>
                <w:color w:val="000000"/>
                <w:sz w:val="22"/>
                <w:szCs w:val="22"/>
              </w:rPr>
              <w:t>1,531.9</w:t>
            </w:r>
            <w:r>
              <w:rPr>
                <w:rFonts w:hint="eastAsia" w:cs="Arial"/>
                <w:color w:val="000000"/>
                <w:sz w:val="22"/>
                <w:szCs w:val="22"/>
                <w:lang w:val="en-US" w:eastAsia="zh-CN"/>
              </w:rPr>
              <w:t>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1,018.39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683.64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139.17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Arial" w:eastAsiaTheme="minorEastAsia"/>
                <w:color w:val="000000"/>
                <w:sz w:val="22"/>
                <w:szCs w:val="22"/>
                <w:lang w:val="en-US" w:eastAsia="zh-CN"/>
              </w:rPr>
            </w:pPr>
            <w:r>
              <w:rPr>
                <w:rFonts w:hint="eastAsia" w:cs="Arial"/>
                <w:color w:val="000000"/>
                <w:sz w:val="22"/>
                <w:szCs w:val="22"/>
              </w:rPr>
              <w:t>134.0</w:t>
            </w:r>
            <w:r>
              <w:rPr>
                <w:rFonts w:hint="eastAsia" w:cs="Arial"/>
                <w:color w:val="000000"/>
                <w:sz w:val="22"/>
                <w:szCs w:val="22"/>
                <w:lang w:val="en-US" w:eastAsia="zh-CN"/>
              </w:rPr>
              <w:t>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26.53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42.49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105.86</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10.00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96.21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15.08</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158.08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80.87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69.79</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34.98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61.04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109.06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4.99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5.72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82.12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172.22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248.09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50.93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87.87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33.20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3.98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30.10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16.92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21.00</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6.01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214.33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Arial" w:eastAsiaTheme="minorEastAsia"/>
                <w:color w:val="000000"/>
                <w:sz w:val="22"/>
                <w:szCs w:val="22"/>
                <w:lang w:val="en-US" w:eastAsia="zh-CN"/>
              </w:rPr>
            </w:pPr>
            <w:r>
              <w:rPr>
                <w:rFonts w:hint="eastAsia" w:cs="Arial"/>
                <w:color w:val="000000"/>
                <w:sz w:val="22"/>
                <w:szCs w:val="22"/>
              </w:rPr>
              <w:t>2.1</w:t>
            </w:r>
            <w:r>
              <w:rPr>
                <w:rFonts w:hint="eastAsia" w:cs="Arial"/>
                <w:color w:val="000000"/>
                <w:sz w:val="22"/>
                <w:szCs w:val="22"/>
                <w:lang w:val="en-US" w:eastAsia="zh-CN"/>
              </w:rPr>
              <w:t>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43.30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5.47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24.95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58.06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cs="Arial" w:eastAsiaTheme="minorEastAsia"/>
                <w:color w:val="000000"/>
                <w:sz w:val="22"/>
                <w:szCs w:val="22"/>
                <w:lang w:val="en-US" w:eastAsia="zh-CN"/>
              </w:rPr>
            </w:pPr>
            <w:r>
              <w:rPr>
                <w:rFonts w:hint="eastAsia" w:cs="Arial"/>
                <w:color w:val="000000"/>
                <w:sz w:val="22"/>
                <w:szCs w:val="22"/>
              </w:rPr>
              <w:t>1619.8</w:t>
            </w:r>
            <w:r>
              <w:rPr>
                <w:rFonts w:hint="eastAsia" w:cs="Arial"/>
                <w:color w:val="000000"/>
                <w:sz w:val="22"/>
                <w:szCs w:val="22"/>
                <w:lang w:val="en-US" w:eastAsia="zh-CN"/>
              </w:rPr>
              <w:t>0</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1124.26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hint="eastAsia" w:ascii="Arial" w:hAnsi="Arial" w:cs="Arial" w:eastAsiaTheme="minorEastAsia"/>
                <w:color w:val="000000"/>
                <w:sz w:val="18"/>
                <w:szCs w:val="18"/>
                <w:lang w:eastAsia="zh-CN"/>
              </w:rPr>
            </w:pPr>
            <w:r>
              <w:rPr>
                <w:rFonts w:hint="eastAsia" w:ascii="Arial" w:hAnsi="Arial" w:cs="Arial"/>
                <w:color w:val="000000"/>
                <w:sz w:val="18"/>
                <w:szCs w:val="18"/>
                <w:lang w:eastAsia="zh-CN"/>
              </w:rPr>
              <w:t>满城区人民政府办公室</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87.00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cs="Arial" w:eastAsiaTheme="minorEastAsia"/>
                <w:color w:val="000000"/>
                <w:sz w:val="22"/>
                <w:szCs w:val="22"/>
                <w:lang w:val="en-US" w:eastAsia="zh-CN"/>
              </w:rPr>
            </w:pPr>
            <w:r>
              <w:rPr>
                <w:rFonts w:hint="eastAsia" w:cs="Arial"/>
                <w:color w:val="000000"/>
                <w:sz w:val="22"/>
                <w:szCs w:val="22"/>
                <w:lang w:val="en-US" w:eastAsia="zh-CN"/>
              </w:rPr>
              <w:t>68.00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68.00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19.00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62.30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cs="Arial" w:eastAsiaTheme="minorEastAsia"/>
                <w:color w:val="000000"/>
                <w:sz w:val="22"/>
                <w:szCs w:val="22"/>
                <w:lang w:val="en-US" w:eastAsia="zh-CN"/>
              </w:rPr>
            </w:pPr>
            <w:r>
              <w:rPr>
                <w:rFonts w:hint="eastAsia" w:cs="Arial"/>
                <w:color w:val="000000"/>
                <w:sz w:val="22"/>
                <w:szCs w:val="22"/>
                <w:lang w:val="en-US" w:eastAsia="zh-CN"/>
              </w:rPr>
              <w:t>43.30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43.30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19.00</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10099" w:type="dxa"/>
        <w:jc w:val="center"/>
        <w:tblLayout w:type="autofit"/>
        <w:tblCellMar>
          <w:top w:w="0" w:type="dxa"/>
          <w:left w:w="0" w:type="dxa"/>
          <w:bottom w:w="0" w:type="dxa"/>
          <w:right w:w="0" w:type="dxa"/>
        </w:tblCellMar>
      </w:tblPr>
      <w:tblGrid>
        <w:gridCol w:w="720"/>
        <w:gridCol w:w="46"/>
        <w:gridCol w:w="45"/>
        <w:gridCol w:w="4243"/>
        <w:gridCol w:w="414"/>
        <w:gridCol w:w="1129"/>
        <w:gridCol w:w="1208"/>
        <w:gridCol w:w="502"/>
        <w:gridCol w:w="1190"/>
        <w:gridCol w:w="646"/>
      </w:tblGrid>
      <w:tr>
        <w:tblPrEx>
          <w:tblCellMar>
            <w:top w:w="0" w:type="dxa"/>
            <w:left w:w="0" w:type="dxa"/>
            <w:bottom w:w="0" w:type="dxa"/>
            <w:right w:w="0" w:type="dxa"/>
          </w:tblCellMar>
        </w:tblPrEx>
        <w:trPr>
          <w:trHeight w:val="780" w:hRule="atLeast"/>
          <w:jc w:val="center"/>
        </w:trPr>
        <w:tc>
          <w:tcPr>
            <w:tcW w:w="10099"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hint="eastAsia" w:ascii="Arial" w:hAnsi="Arial" w:cs="Arial" w:eastAsiaTheme="minorEastAsia"/>
                <w:color w:val="000000"/>
                <w:sz w:val="18"/>
                <w:szCs w:val="18"/>
                <w:lang w:eastAsia="zh-CN"/>
              </w:rPr>
            </w:pPr>
            <w:r>
              <w:rPr>
                <w:rFonts w:hint="eastAsia" w:ascii="Arial" w:hAnsi="Arial" w:cs="Arial"/>
                <w:color w:val="000000"/>
                <w:sz w:val="18"/>
                <w:szCs w:val="18"/>
                <w:lang w:eastAsia="zh-CN"/>
              </w:rPr>
              <w:t>满城区人民政府办公室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4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281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80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4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6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9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4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8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4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2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6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1644.51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Arial"/>
                <w:color w:val="000000"/>
                <w:sz w:val="22"/>
                <w:szCs w:val="22"/>
              </w:rPr>
            </w:pPr>
            <w:r>
              <w:rPr>
                <w:rFonts w:hint="eastAsia" w:cs="Arial"/>
                <w:color w:val="000000"/>
                <w:sz w:val="22"/>
                <w:szCs w:val="22"/>
              </w:rPr>
              <w:t>1,644.51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b/>
                <w:bCs/>
                <w:color w:val="000000"/>
                <w:sz w:val="22"/>
                <w:szCs w:val="22"/>
              </w:rPr>
            </w:pPr>
            <w:r>
              <w:rPr>
                <w:rFonts w:hint="eastAsia" w:cs="Arial"/>
                <w:b/>
                <w:bCs/>
                <w:color w:val="000000"/>
                <w:sz w:val="22"/>
                <w:szCs w:val="22"/>
              </w:rPr>
              <w:t>1,644.51</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854.51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854.51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854.51</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118.49</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城市基础设施配套费安排的支出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2121301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城市公共设施</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736.01</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抗疫特别国债安排的支出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110"/>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2340110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szCs w:val="22"/>
              </w:rPr>
            </w:pPr>
            <w:r>
              <w:rPr>
                <w:rFonts w:hint="eastAsia" w:cs="Arial"/>
                <w:color w:val="000000"/>
                <w:sz w:val="22"/>
                <w:szCs w:val="22"/>
              </w:rPr>
              <w:t xml:space="preserve">  市政设施建设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szCs w:val="22"/>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szCs w:val="22"/>
              </w:rPr>
            </w:pPr>
            <w:r>
              <w:rPr>
                <w:rFonts w:hint="eastAsia" w:cs="Arial"/>
                <w:color w:val="000000"/>
                <w:sz w:val="22"/>
                <w:szCs w:val="22"/>
              </w:rPr>
              <w:t>790.00</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p>
    <w:tbl>
      <w:tblPr>
        <w:tblStyle w:val="6"/>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满城区人民政府办公室</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黑体" w:hAnsi="黑体" w:eastAsia="黑体" w:cs="黑体"/>
          <w:sz w:val="56"/>
          <w:szCs w:val="72"/>
        </w:rPr>
      </w:pPr>
      <w:r>
        <w:rPr>
          <w:rFonts w:hint="eastAsia" w:ascii="宋体" w:hAnsi="宋体" w:eastAsia="宋体" w:cs="宋体"/>
        </w:rPr>
        <w:t>注：本表反映部门本年度国有资本经营预算财政拨款收入、支出及结转结余情况。我单位本年度无国有资本经营预算收入和支出，故空表列示。</w:t>
      </w:r>
    </w:p>
    <w:p>
      <w:pPr>
        <w:rPr>
          <w:rFonts w:ascii="黑体" w:hAnsi="黑体" w:eastAsia="黑体" w:cs="黑体"/>
          <w:sz w:val="56"/>
          <w:szCs w:val="72"/>
        </w:rPr>
      </w:pPr>
    </w:p>
    <w:p>
      <w:pPr>
        <w:rPr>
          <w:rFonts w:ascii="黑体" w:hAnsi="黑体" w:eastAsia="黑体" w:cs="黑体"/>
          <w:sz w:val="56"/>
          <w:szCs w:val="72"/>
        </w:rPr>
      </w:pPr>
      <w:r>
        <w:rPr>
          <w:sz w:val="32"/>
        </w:rPr>
        <mc:AlternateContent>
          <mc:Choice Requires="wps">
            <w:drawing>
              <wp:anchor distT="0" distB="0" distL="114300" distR="114300" simplePos="0" relativeHeight="251665408" behindDoc="0" locked="0" layoutInCell="1" allowOverlap="1">
                <wp:simplePos x="0" y="0"/>
                <wp:positionH relativeFrom="column">
                  <wp:posOffset>-1026160</wp:posOffset>
                </wp:positionH>
                <wp:positionV relativeFrom="paragraph">
                  <wp:posOffset>-1381760</wp:posOffset>
                </wp:positionV>
                <wp:extent cx="7632700" cy="10695940"/>
                <wp:effectExtent l="0" t="0" r="6350" b="10160"/>
                <wp:wrapNone/>
                <wp:docPr id="4"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rgbClr val="BDD7EE">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80.8pt;margin-top:-108.8pt;height:842.2pt;width:601pt;z-index:251665408;v-text-anchor:middle;mso-width-relative:page;mso-height-relative:page;" fillcolor="#E5EFF8" filled="t" stroked="f" coordsize="21600,21600" o:gfxdata="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AtHXN2wAAAA8BAAAPAAAAAAAAAAEAIAAAACIAAABkcnMvZG93bnJldi54bWxQSwECFAAU&#10;AAAACACHTuJAi7kVfpkCAAAfBQAADgAAAAAAAAABACAAAAAqAQAAZHJzL2Uyb0RvYy54bWxQSwUG&#10;AAAAAAYABgBZAQAANQYAAAAA&#10;">
                <v:fill on="t" focussize="0,0"/>
                <v:stroke on="f" weight="1pt" miterlimit="8" joinstyle="miter"/>
                <v:imagedata o:title=""/>
                <o:lock v:ext="edit" aspectratio="f"/>
              </v:rect>
            </w:pict>
          </mc:Fallback>
        </mc:AlternateConten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
    <w:altName w:val="微软雅黑"/>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Q2ODg1MTZkMzVlYWY5ZTQyMTEyMDU1NzJlMTIifQ=="/>
  </w:docVars>
  <w:rsids>
    <w:rsidRoot w:val="34C45458"/>
    <w:rsid w:val="0003063A"/>
    <w:rsid w:val="00061A05"/>
    <w:rsid w:val="00064040"/>
    <w:rsid w:val="000B14FB"/>
    <w:rsid w:val="000D0803"/>
    <w:rsid w:val="001263D2"/>
    <w:rsid w:val="0018306A"/>
    <w:rsid w:val="0018668E"/>
    <w:rsid w:val="001B73D2"/>
    <w:rsid w:val="001D2910"/>
    <w:rsid w:val="001E62BF"/>
    <w:rsid w:val="00211FEF"/>
    <w:rsid w:val="00293E7B"/>
    <w:rsid w:val="00296187"/>
    <w:rsid w:val="002D1F4F"/>
    <w:rsid w:val="003273DA"/>
    <w:rsid w:val="00334E21"/>
    <w:rsid w:val="00341344"/>
    <w:rsid w:val="00366D90"/>
    <w:rsid w:val="00387A0C"/>
    <w:rsid w:val="003C3CA4"/>
    <w:rsid w:val="003D678E"/>
    <w:rsid w:val="0042757F"/>
    <w:rsid w:val="004855FA"/>
    <w:rsid w:val="004F05ED"/>
    <w:rsid w:val="005264FD"/>
    <w:rsid w:val="005920FA"/>
    <w:rsid w:val="006B77FF"/>
    <w:rsid w:val="006F6163"/>
    <w:rsid w:val="00716216"/>
    <w:rsid w:val="00745387"/>
    <w:rsid w:val="00790F2F"/>
    <w:rsid w:val="00801F66"/>
    <w:rsid w:val="008422B2"/>
    <w:rsid w:val="008723EE"/>
    <w:rsid w:val="008A280E"/>
    <w:rsid w:val="008B5A90"/>
    <w:rsid w:val="008D4516"/>
    <w:rsid w:val="00912F69"/>
    <w:rsid w:val="009334BF"/>
    <w:rsid w:val="0096184F"/>
    <w:rsid w:val="0099105E"/>
    <w:rsid w:val="009D1BFC"/>
    <w:rsid w:val="009E2DED"/>
    <w:rsid w:val="009E402F"/>
    <w:rsid w:val="00A414BE"/>
    <w:rsid w:val="00A52997"/>
    <w:rsid w:val="00A6745A"/>
    <w:rsid w:val="00AD34E3"/>
    <w:rsid w:val="00B02359"/>
    <w:rsid w:val="00B31717"/>
    <w:rsid w:val="00BE6C5E"/>
    <w:rsid w:val="00BF3DB4"/>
    <w:rsid w:val="00C159CC"/>
    <w:rsid w:val="00C2779F"/>
    <w:rsid w:val="00C40E53"/>
    <w:rsid w:val="00C531F1"/>
    <w:rsid w:val="00C567EC"/>
    <w:rsid w:val="00CE3A73"/>
    <w:rsid w:val="00CE417B"/>
    <w:rsid w:val="00CE5841"/>
    <w:rsid w:val="00D3777B"/>
    <w:rsid w:val="00D40DFD"/>
    <w:rsid w:val="00D9755E"/>
    <w:rsid w:val="00DA0D07"/>
    <w:rsid w:val="00DB54A2"/>
    <w:rsid w:val="00E03789"/>
    <w:rsid w:val="00E053C6"/>
    <w:rsid w:val="00E07048"/>
    <w:rsid w:val="00E311C9"/>
    <w:rsid w:val="00E37FC8"/>
    <w:rsid w:val="00E806E9"/>
    <w:rsid w:val="00EC06C5"/>
    <w:rsid w:val="00EF60DE"/>
    <w:rsid w:val="00F139C8"/>
    <w:rsid w:val="00F369EE"/>
    <w:rsid w:val="058B71E0"/>
    <w:rsid w:val="0EA325C9"/>
    <w:rsid w:val="114C7970"/>
    <w:rsid w:val="17277733"/>
    <w:rsid w:val="179D1203"/>
    <w:rsid w:val="22A53661"/>
    <w:rsid w:val="25396AE2"/>
    <w:rsid w:val="2D2C19C2"/>
    <w:rsid w:val="2FB96948"/>
    <w:rsid w:val="32FE784D"/>
    <w:rsid w:val="3327616A"/>
    <w:rsid w:val="34C45458"/>
    <w:rsid w:val="35C83C42"/>
    <w:rsid w:val="39BD489E"/>
    <w:rsid w:val="42BD5D1B"/>
    <w:rsid w:val="4D3218ED"/>
    <w:rsid w:val="5317703A"/>
    <w:rsid w:val="5D0C63C4"/>
    <w:rsid w:val="73D824BD"/>
    <w:rsid w:val="7B09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qFormat/>
    <w:uiPriority w:val="0"/>
    <w:pPr>
      <w:ind w:left="100" w:leftChars="25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日期 Char"/>
    <w:basedOn w:val="8"/>
    <w:link w:val="3"/>
    <w:qFormat/>
    <w:uiPriority w:val="0"/>
    <w:rPr>
      <w:kern w:val="2"/>
      <w:sz w:val="21"/>
      <w:szCs w:val="24"/>
    </w:rPr>
  </w:style>
  <w:style w:type="paragraph" w:customStyle="1" w:styleId="10">
    <w:name w:val="Default"/>
    <w:qFormat/>
    <w:uiPriority w:val="0"/>
    <w:pPr>
      <w:widowControl w:val="0"/>
      <w:autoSpaceDE w:val="0"/>
      <w:autoSpaceDN w:val="0"/>
      <w:adjustRightInd w:val="0"/>
    </w:pPr>
    <w:rPr>
      <w:rFonts w:ascii="方正小标宋" w:hAnsi="Times New Roman" w:eastAsia="方正小标宋" w:cs="方正小标宋"/>
      <w:color w:val="000000"/>
      <w:sz w:val="24"/>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a:t>2019-2020</a:t>
            </a:r>
            <a:r>
              <a:rPr lang="zh-CN"/>
              <a:t>年收支总计对比情况</a:t>
            </a:r>
            <a:endParaRPr lang="zh-CN"/>
          </a:p>
        </c:rich>
      </c:tx>
      <c:layout/>
      <c:overlay val="0"/>
    </c:title>
    <c:autoTitleDeleted val="0"/>
    <c:plotArea>
      <c:layout/>
      <c:barChart>
        <c:barDir val="col"/>
        <c:grouping val="clustered"/>
        <c:varyColors val="0"/>
        <c:ser>
          <c:idx val="0"/>
          <c:order val="0"/>
          <c:tx>
            <c:strRef>
              <c:f>Sheet1!$A$2</c:f>
              <c:strCache>
                <c:ptCount val="1"/>
                <c:pt idx="0">
                  <c:v>2019年</c:v>
                </c:pt>
              </c:strCache>
            </c:strRef>
          </c:tx>
          <c:invertIfNegative val="0"/>
          <c:dLbls>
            <c:delete val="1"/>
          </c:dLbls>
          <c:cat>
            <c:strRef>
              <c:f>Sheet1!$B$1:$C$1</c:f>
              <c:strCache>
                <c:ptCount val="2"/>
                <c:pt idx="0">
                  <c:v>收支总计</c:v>
                </c:pt>
                <c:pt idx="1">
                  <c:v>支出总计</c:v>
                </c:pt>
              </c:strCache>
            </c:strRef>
          </c:cat>
          <c:val>
            <c:numRef>
              <c:f>Sheet1!$B$2:$C$2</c:f>
              <c:numCache>
                <c:formatCode>General</c:formatCode>
                <c:ptCount val="2"/>
                <c:pt idx="0">
                  <c:v>4626</c:v>
                </c:pt>
                <c:pt idx="1">
                  <c:v>4626</c:v>
                </c:pt>
              </c:numCache>
            </c:numRef>
          </c:val>
        </c:ser>
        <c:ser>
          <c:idx val="1"/>
          <c:order val="1"/>
          <c:tx>
            <c:strRef>
              <c:f>Sheet1!$A$3</c:f>
              <c:strCache>
                <c:ptCount val="1"/>
                <c:pt idx="0">
                  <c:v>2020年</c:v>
                </c:pt>
              </c:strCache>
            </c:strRef>
          </c:tx>
          <c:invertIfNegative val="0"/>
          <c:dLbls>
            <c:delete val="1"/>
          </c:dLbls>
          <c:cat>
            <c:strRef>
              <c:f>Sheet1!$B$1:$C$1</c:f>
              <c:strCache>
                <c:ptCount val="2"/>
                <c:pt idx="0">
                  <c:v>收支总计</c:v>
                </c:pt>
                <c:pt idx="1">
                  <c:v>支出总计</c:v>
                </c:pt>
              </c:strCache>
            </c:strRef>
          </c:cat>
          <c:val>
            <c:numRef>
              <c:f>Sheet1!$B$3:$C$3</c:f>
              <c:numCache>
                <c:formatCode>General</c:formatCode>
                <c:ptCount val="2"/>
                <c:pt idx="0">
                  <c:v>5888.57</c:v>
                </c:pt>
                <c:pt idx="1">
                  <c:v>5888.57</c:v>
                </c:pt>
              </c:numCache>
            </c:numRef>
          </c:val>
        </c:ser>
        <c:dLbls>
          <c:showLegendKey val="0"/>
          <c:showVal val="0"/>
          <c:showCatName val="0"/>
          <c:showSerName val="0"/>
          <c:showPercent val="0"/>
          <c:showBubbleSize val="0"/>
        </c:dLbls>
        <c:gapWidth val="150"/>
        <c:axId val="94857856"/>
        <c:axId val="107610496"/>
      </c:barChart>
      <c:catAx>
        <c:axId val="9485785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107610496"/>
        <c:crosses val="autoZero"/>
        <c:auto val="1"/>
        <c:lblAlgn val="ctr"/>
        <c:lblOffset val="100"/>
        <c:noMultiLvlLbl val="0"/>
      </c:catAx>
      <c:valAx>
        <c:axId val="107610496"/>
        <c:scaling>
          <c:orientation val="minMax"/>
        </c:scaling>
        <c:delete val="0"/>
        <c:axPos val="l"/>
        <c:majorGridlines/>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94857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C48A0-9616-47C2-9E47-40376B9A75C3}">
  <ds:schemaRefs/>
</ds:datastoreItem>
</file>

<file path=docProps/app.xml><?xml version="1.0" encoding="utf-8"?>
<Properties xmlns="http://schemas.openxmlformats.org/officeDocument/2006/extended-properties" xmlns:vt="http://schemas.openxmlformats.org/officeDocument/2006/docPropsVTypes">
  <Template>Normal</Template>
  <Pages>37</Pages>
  <Words>2597</Words>
  <Characters>14807</Characters>
  <Lines>123</Lines>
  <Paragraphs>34</Paragraphs>
  <TotalTime>2</TotalTime>
  <ScaleCrop>false</ScaleCrop>
  <LinksUpToDate>false</LinksUpToDate>
  <CharactersWithSpaces>17370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2023-11-17T03:47:56Z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B423C08DFFB94D97B3FA9A512BD599FC</vt:lpwstr>
  </property>
</Properties>
</file>