
<file path=[Content_Types].xml><?xml version="1.0" encoding="utf-8"?>
<Types xmlns="http://schemas.openxmlformats.org/package/2006/content-types">
  <Default Extension="xml" ContentType="application/xml"/>
  <Default Extension="xls" ContentType="application/vnd.ms-excel"/>
  <Default Extension="jpeg" ContentType="image/jpeg"/>
  <Default Extension="JPG" ContentType="image/.jpg"/>
  <Default Extension="gif" ContentType="image/gi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_x0000_s1032" o:spid="_x0000_s1032" o:spt="75" type="#_x0000_t75" style="position:absolute;left:0pt;margin-left:-83.7pt;margin-top:-102.6pt;height:837.75pt;width:702.15pt;z-index:251659264;mso-width-relative:page;mso-height-relative:page;" filled="f" o:preferrelative="t" stroked="f" coordsize="21600,21600">
            <v:path/>
            <v:fill on="f" focussize="0,0"/>
            <v:stroke on="f" joinstyle="miter"/>
            <v:imagedata r:id="rId11" o:title=""/>
            <o:lock v:ext="edit" aspectratio="t"/>
          </v:shape>
        </w:pict>
      </w:r>
      <w:r>
        <w:br w:type="page"/>
      </w:r>
    </w:p>
    <w:p>
      <w:pPr>
        <w:snapToGrid w:val="0"/>
        <w:rPr>
          <w:rFonts w:ascii="楷体_GB2312" w:hAnsi="楷体_GB2312" w:eastAsia="楷体_GB2312" w:cs="楷体_GB2312"/>
          <w:color w:val="000000"/>
          <w:kern w:val="0"/>
          <w:sz w:val="40"/>
          <w:szCs w:val="40"/>
        </w:rPr>
        <w:sectPr>
          <w:headerReference r:id="rId4" w:type="first"/>
          <w:headerReference r:id="rId3" w:type="default"/>
          <w:pgSz w:w="11906" w:h="16838"/>
          <w:pgMar w:top="2098" w:right="1531" w:bottom="1984" w:left="1531" w:header="851" w:footer="992" w:gutter="0"/>
          <w:cols w:space="0" w:num="1"/>
          <w:titlePg/>
          <w:docGrid w:type="lines" w:linePitch="312" w:charSpace="0"/>
        </w:sectPr>
      </w:pPr>
    </w:p>
    <w:p>
      <w:pP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line="64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line="64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line="64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line="64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2020</w:t>
      </w:r>
      <w:r>
        <w:rPr>
          <w:rFonts w:hint="eastAsia" w:ascii="Times New Roman" w:hAnsi="Times New Roman" w:eastAsia="黑体"/>
          <w:sz w:val="32"/>
          <w:szCs w:val="32"/>
        </w:rPr>
        <w:t>年部门决算情况说明</w:t>
      </w:r>
    </w:p>
    <w:p>
      <w:pPr>
        <w:widowControl/>
        <w:spacing w:line="640" w:lineRule="exact"/>
        <w:ind w:left="630" w:leftChars="30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line="640" w:lineRule="exact"/>
        <w:ind w:left="630" w:leftChars="30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line="640" w:lineRule="exact"/>
        <w:ind w:left="630" w:leftChars="30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line="640" w:lineRule="exact"/>
        <w:ind w:left="630" w:leftChars="30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line="640" w:lineRule="exact"/>
        <w:ind w:left="630" w:leftChars="30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五、一般公共预算“三公”</w:t>
      </w:r>
      <w:r>
        <w:rPr>
          <w:rFonts w:ascii="Times New Roman" w:hAnsi="Times New Roman" w:eastAsia="仿宋_GB2312"/>
          <w:sz w:val="32"/>
          <w:szCs w:val="32"/>
        </w:rPr>
        <w:t xml:space="preserve"> </w:t>
      </w:r>
      <w:r>
        <w:rPr>
          <w:rFonts w:hint="eastAsia" w:ascii="Times New Roman" w:hAnsi="Times New Roman" w:eastAsia="仿宋_GB2312"/>
          <w:sz w:val="32"/>
          <w:szCs w:val="32"/>
        </w:rPr>
        <w:t>经费支出决算情况说明</w:t>
      </w:r>
    </w:p>
    <w:p>
      <w:pPr>
        <w:widowControl/>
        <w:spacing w:line="640" w:lineRule="exact"/>
        <w:ind w:left="630" w:leftChars="30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line="640" w:lineRule="exact"/>
        <w:ind w:left="630" w:leftChars="30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七、机关运行经费情况</w:t>
      </w:r>
    </w:p>
    <w:p>
      <w:pPr>
        <w:widowControl/>
        <w:spacing w:line="640" w:lineRule="exact"/>
        <w:ind w:left="630" w:leftChars="300" w:firstLine="640" w:firstLineChars="200"/>
        <w:rPr>
          <w:rFonts w:ascii="Times New Roman" w:hAnsi="Times New Roman" w:eastAsia="仿宋_GB2312"/>
          <w:sz w:val="32"/>
          <w:szCs w:val="32"/>
        </w:rPr>
      </w:pPr>
      <w:r>
        <w:rPr>
          <w:rFonts w:hint="eastAsia" w:ascii="Times New Roman" w:hAnsi="Times New Roman" w:eastAsia="仿宋_GB2312"/>
          <w:sz w:val="32"/>
          <w:szCs w:val="32"/>
        </w:rPr>
        <w:t>八、政府采购情况</w:t>
      </w:r>
    </w:p>
    <w:p>
      <w:pPr>
        <w:widowControl/>
        <w:spacing w:line="640" w:lineRule="exact"/>
        <w:ind w:left="630" w:leftChars="300" w:firstLine="640" w:firstLineChars="200"/>
        <w:rPr>
          <w:rFonts w:ascii="Times New Roman" w:hAnsi="Times New Roman" w:eastAsia="仿宋_GB2312"/>
          <w:sz w:val="32"/>
          <w:szCs w:val="32"/>
        </w:rPr>
      </w:pPr>
      <w:r>
        <w:rPr>
          <w:rFonts w:hint="eastAsia" w:ascii="Times New Roman" w:hAnsi="Times New Roman" w:eastAsia="仿宋_GB2312"/>
          <w:sz w:val="32"/>
          <w:szCs w:val="32"/>
        </w:rPr>
        <w:t>九、国有资产占用情况</w:t>
      </w:r>
    </w:p>
    <w:p>
      <w:pPr>
        <w:widowControl/>
        <w:spacing w:line="640" w:lineRule="exact"/>
        <w:ind w:left="630" w:leftChars="300" w:firstLine="640" w:firstLineChars="200"/>
        <w:rPr>
          <w:rFonts w:ascii="Times New Roman" w:hAnsi="Times New Roman" w:eastAsia="仿宋_GB2312"/>
          <w:sz w:val="32"/>
          <w:szCs w:val="32"/>
        </w:rPr>
      </w:pPr>
      <w:r>
        <w:rPr>
          <w:rFonts w:hint="eastAsia" w:ascii="Times New Roman" w:hAnsi="Times New Roman" w:eastAsia="仿宋_GB2312"/>
          <w:sz w:val="32"/>
          <w:szCs w:val="32"/>
        </w:rPr>
        <w:t>十、其他需要说明的情况</w:t>
      </w:r>
    </w:p>
    <w:p>
      <w:pPr>
        <w:widowControl/>
        <w:spacing w:line="640" w:lineRule="exact"/>
        <w:ind w:firstLine="640" w:firstLineChars="200"/>
        <w:rPr>
          <w:rFonts w:ascii="Times New Roman" w:hAnsi="Times New Roman" w:eastAsia="仿宋_GB2312"/>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line="64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2020</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sectPr>
          <w:headerReference r:id="rId6" w:type="first"/>
          <w:footerReference r:id="rId8" w:type="first"/>
          <w:headerReference r:id="rId5" w:type="default"/>
          <w:footerReference r:id="rId7"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pict>
          <v:shape id="_x0000_s1026" o:spid="_x0000_s1026" o:spt="202" type="#_x0000_t202" style="position:absolute;left:0pt;margin-left:-85.7pt;margin-top:80.7pt;height:263.1pt;width:613.65pt;z-index:251659264;v-text-anchor:middle;mso-width-relative:page;mso-height-relative:page;" fillcolor="#7F7F7F" filled="t" stroked="t" coordsize="21600,21600">
            <v:path/>
            <v:fill type="pattern" on="t" o:title="image2" focussize="0,0" r:id="rId12"/>
            <v:stroke weight="1pt" color="#A6A6A6" joinstyle="round"/>
            <v:imagedata o:title=""/>
            <o:lock v:ext="edit"/>
            <v:textbox>
              <w:txbxContent>
                <w:p>
                  <w:pPr>
                    <w:widowControl/>
                    <w:jc w:val="center"/>
                    <w:rPr>
                      <w:rFonts w:ascii="黑体" w:hAnsi="黑体" w:eastAsia="黑体" w:cs="黑体"/>
                      <w:color w:val="000000"/>
                      <w:sz w:val="96"/>
                      <w:szCs w:val="96"/>
                    </w:rPr>
                  </w:pPr>
                </w:p>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60" w:lineRule="exact"/>
        <w:ind w:firstLine="640" w:firstLineChars="200"/>
        <w:rPr>
          <w:rFonts w:ascii="仿宋_GB2312" w:hAnsi="仿宋" w:eastAsia="仿宋_GB2312"/>
          <w:spacing w:val="-8"/>
          <w:sz w:val="32"/>
          <w:szCs w:val="32"/>
        </w:rPr>
      </w:pPr>
      <w:r>
        <w:rPr>
          <w:rFonts w:hint="eastAsia" w:ascii="仿宋_GB2312" w:hAnsi="仿宋_GB2312" w:eastAsia="仿宋_GB2312" w:cs="仿宋_GB2312"/>
          <w:kern w:val="0"/>
          <w:sz w:val="32"/>
          <w:szCs w:val="32"/>
        </w:rPr>
        <w:t>（一）</w:t>
      </w:r>
      <w:r>
        <w:rPr>
          <w:rFonts w:hint="eastAsia" w:ascii="仿宋_GB2312" w:hAnsi="仿宋" w:eastAsia="仿宋_GB2312"/>
          <w:spacing w:val="-8"/>
          <w:sz w:val="32"/>
          <w:szCs w:val="32"/>
        </w:rPr>
        <w:t>负责全系统党建工作，指导全区各级各类学校意识形态和党的宣传教育工作；指导和督促党的统一战线方针政策的贯彻落实；负责全区各级各类学校学生和教师的思想政治工作，指导全区学校思想政治工作队伍建设和中小学德育课程教育教学工作。</w:t>
      </w:r>
    </w:p>
    <w:p>
      <w:pPr>
        <w:spacing w:line="560" w:lineRule="exact"/>
        <w:ind w:firstLine="640" w:firstLineChars="200"/>
        <w:rPr>
          <w:rFonts w:ascii="仿宋_GB2312" w:hAnsi="仿宋" w:eastAsia="仿宋_GB2312"/>
          <w:spacing w:val="-8"/>
          <w:sz w:val="32"/>
          <w:szCs w:val="32"/>
        </w:rPr>
      </w:pPr>
      <w:r>
        <w:rPr>
          <w:rFonts w:hint="eastAsia" w:ascii="仿宋_GB2312" w:hAnsi="仿宋_GB2312" w:eastAsia="仿宋_GB2312" w:cs="仿宋_GB2312"/>
          <w:kern w:val="0"/>
          <w:sz w:val="32"/>
          <w:szCs w:val="32"/>
        </w:rPr>
        <w:t>（二）</w:t>
      </w:r>
      <w:r>
        <w:rPr>
          <w:rFonts w:hint="eastAsia" w:ascii="仿宋_GB2312" w:hAnsi="仿宋" w:eastAsia="仿宋_GB2312"/>
          <w:spacing w:val="-8"/>
          <w:sz w:val="32"/>
          <w:szCs w:val="32"/>
        </w:rPr>
        <w:t>统筹管理、规划、指导人才工作；指导本系统工会、共青团、妇联等群众团体的有关工作。</w:t>
      </w:r>
    </w:p>
    <w:p>
      <w:pPr>
        <w:spacing w:line="560" w:lineRule="exact"/>
        <w:ind w:firstLine="640" w:firstLineChars="200"/>
        <w:rPr>
          <w:rFonts w:ascii="仿宋_GB2312" w:hAnsi="仿宋" w:eastAsia="仿宋_GB2312"/>
          <w:spacing w:val="-8"/>
          <w:sz w:val="32"/>
          <w:szCs w:val="32"/>
        </w:rPr>
      </w:pPr>
      <w:r>
        <w:rPr>
          <w:rFonts w:hint="eastAsia" w:ascii="仿宋_GB2312" w:hAnsi="仿宋_GB2312" w:eastAsia="仿宋_GB2312" w:cs="仿宋_GB2312"/>
          <w:kern w:val="0"/>
          <w:sz w:val="32"/>
          <w:szCs w:val="32"/>
        </w:rPr>
        <w:t>（三）</w:t>
      </w:r>
      <w:r>
        <w:rPr>
          <w:rFonts w:hint="eastAsia" w:ascii="仿宋_GB2312" w:hAnsi="仿宋" w:eastAsia="仿宋_GB2312"/>
          <w:spacing w:val="-8"/>
          <w:sz w:val="32"/>
          <w:szCs w:val="32"/>
        </w:rPr>
        <w:t>负责全系统安全稳定工作。</w:t>
      </w:r>
    </w:p>
    <w:p>
      <w:pPr>
        <w:spacing w:line="560" w:lineRule="exact"/>
        <w:ind w:firstLine="640" w:firstLineChars="200"/>
        <w:rPr>
          <w:rFonts w:ascii="仿宋_GB2312" w:hAnsi="仿宋" w:eastAsia="仿宋_GB2312"/>
          <w:spacing w:val="-8"/>
          <w:sz w:val="32"/>
          <w:szCs w:val="32"/>
        </w:rPr>
      </w:pPr>
      <w:r>
        <w:rPr>
          <w:rFonts w:hint="eastAsia" w:ascii="仿宋_GB2312" w:hAnsi="仿宋_GB2312" w:eastAsia="仿宋_GB2312" w:cs="仿宋_GB2312"/>
          <w:kern w:val="0"/>
          <w:sz w:val="32"/>
          <w:szCs w:val="32"/>
        </w:rPr>
        <w:t>（四）</w:t>
      </w:r>
      <w:r>
        <w:rPr>
          <w:rFonts w:hint="eastAsia" w:ascii="仿宋_GB2312" w:hAnsi="仿宋" w:eastAsia="仿宋_GB2312"/>
          <w:spacing w:val="-8"/>
          <w:sz w:val="32"/>
          <w:szCs w:val="32"/>
        </w:rPr>
        <w:t>研究制定全区教育、体育改革与发展规划，检查、监督教育方针、政策、法律、法规的贯彻执行情况。</w:t>
      </w:r>
    </w:p>
    <w:p>
      <w:pPr>
        <w:spacing w:line="560" w:lineRule="exact"/>
        <w:ind w:firstLine="640" w:firstLineChars="200"/>
        <w:rPr>
          <w:rFonts w:ascii="仿宋_GB2312" w:hAnsi="仿宋" w:eastAsia="仿宋_GB2312"/>
          <w:spacing w:val="-8"/>
          <w:sz w:val="32"/>
          <w:szCs w:val="32"/>
        </w:rPr>
      </w:pPr>
      <w:r>
        <w:rPr>
          <w:rFonts w:hint="eastAsia" w:ascii="仿宋_GB2312" w:hAnsi="仿宋_GB2312" w:eastAsia="仿宋_GB2312" w:cs="仿宋_GB2312"/>
          <w:kern w:val="0"/>
          <w:sz w:val="32"/>
          <w:szCs w:val="32"/>
        </w:rPr>
        <w:t>（五）</w:t>
      </w:r>
      <w:r>
        <w:rPr>
          <w:rFonts w:hint="eastAsia" w:ascii="仿宋_GB2312" w:hAnsi="仿宋" w:eastAsia="仿宋_GB2312"/>
          <w:spacing w:val="-8"/>
          <w:sz w:val="32"/>
          <w:szCs w:val="32"/>
        </w:rPr>
        <w:t>负责全区教育和体育的统筹规划和协调管理；统筹规划学校布局和体育产业发展；承担规定权限内学校设立、撤销、调整的审核、报批工作；负责教育、体育基本信息的统计、分析和发布；负责国际交流与合作等工作。</w:t>
      </w:r>
    </w:p>
    <w:p>
      <w:pPr>
        <w:spacing w:line="560" w:lineRule="exact"/>
        <w:ind w:firstLine="640" w:firstLineChars="200"/>
        <w:rPr>
          <w:rFonts w:ascii="仿宋_GB2312" w:hAnsi="仿宋" w:eastAsia="仿宋_GB2312"/>
          <w:spacing w:val="-8"/>
          <w:sz w:val="32"/>
          <w:szCs w:val="32"/>
        </w:rPr>
      </w:pPr>
      <w:r>
        <w:rPr>
          <w:rFonts w:hint="eastAsia" w:ascii="仿宋_GB2312" w:hAnsi="仿宋_GB2312" w:eastAsia="仿宋_GB2312" w:cs="仿宋_GB2312"/>
          <w:kern w:val="0"/>
          <w:sz w:val="32"/>
          <w:szCs w:val="32"/>
        </w:rPr>
        <w:t>（六）</w:t>
      </w:r>
      <w:r>
        <w:rPr>
          <w:rFonts w:hint="eastAsia" w:ascii="仿宋_GB2312" w:hAnsi="仿宋" w:eastAsia="仿宋_GB2312"/>
          <w:spacing w:val="-8"/>
          <w:sz w:val="32"/>
          <w:szCs w:val="32"/>
        </w:rPr>
        <w:t>负责全区学前教育、义务教育、特殊教育、高中教育、职业技术教育、成人教育、社区教育的宏观指导和综合管理；统筹指导少数民族教育工作；指导各级各类学校教育教学改革，指导推动教育教学的理论研究和教育科研工作；指导教育信息化工作。</w:t>
      </w:r>
    </w:p>
    <w:p>
      <w:pPr>
        <w:spacing w:line="560" w:lineRule="exact"/>
        <w:ind w:firstLine="608" w:firstLineChars="200"/>
        <w:rPr>
          <w:rFonts w:ascii="仿宋_GB2312" w:hAnsi="仿宋" w:eastAsia="仿宋_GB2312"/>
          <w:spacing w:val="-8"/>
          <w:sz w:val="32"/>
          <w:szCs w:val="32"/>
        </w:rPr>
      </w:pPr>
      <w:r>
        <w:rPr>
          <w:rFonts w:hint="eastAsia" w:ascii="仿宋_GB2312" w:hAnsi="仿宋" w:eastAsia="仿宋_GB2312"/>
          <w:spacing w:val="-8"/>
          <w:sz w:val="32"/>
          <w:szCs w:val="32"/>
        </w:rPr>
        <w:t>（七）依法管理教师队伍，负责全区教师调配、教育、培训、考核、表彰奖励等工作；负责实施教师资格制度工作</w:t>
      </w:r>
      <w:r>
        <w:rPr>
          <w:rFonts w:ascii="仿宋_GB2312" w:hAnsi="仿宋" w:eastAsia="仿宋_GB2312"/>
          <w:spacing w:val="-8"/>
          <w:sz w:val="32"/>
          <w:szCs w:val="32"/>
        </w:rPr>
        <w:t>;</w:t>
      </w:r>
      <w:r>
        <w:rPr>
          <w:rFonts w:hint="eastAsia" w:ascii="仿宋_GB2312" w:hAnsi="仿宋" w:eastAsia="仿宋_GB2312"/>
          <w:spacing w:val="-8"/>
          <w:sz w:val="32"/>
          <w:szCs w:val="32"/>
        </w:rPr>
        <w:t>负责学校领导班子和领导干部的管理和后备干部队伍建设工作；会同有关部门组织实施全系统职称评聘工作。</w:t>
      </w:r>
    </w:p>
    <w:p>
      <w:pPr>
        <w:spacing w:line="560" w:lineRule="exact"/>
        <w:ind w:firstLine="640" w:firstLineChars="200"/>
        <w:rPr>
          <w:rFonts w:ascii="仿宋_GB2312" w:hAnsi="仿宋" w:eastAsia="仿宋_GB2312"/>
          <w:spacing w:val="-8"/>
          <w:sz w:val="32"/>
          <w:szCs w:val="32"/>
        </w:rPr>
      </w:pPr>
      <w:r>
        <w:rPr>
          <w:rFonts w:hint="eastAsia" w:ascii="仿宋_GB2312" w:hAnsi="仿宋_GB2312" w:eastAsia="仿宋_GB2312" w:cs="仿宋_GB2312"/>
          <w:kern w:val="0"/>
          <w:sz w:val="32"/>
          <w:szCs w:val="32"/>
        </w:rPr>
        <w:t>（八）</w:t>
      </w:r>
      <w:r>
        <w:rPr>
          <w:rFonts w:hint="eastAsia" w:ascii="仿宋_GB2312" w:hAnsi="仿宋" w:eastAsia="仿宋_GB2312"/>
          <w:spacing w:val="-8"/>
          <w:sz w:val="32"/>
          <w:szCs w:val="32"/>
        </w:rPr>
        <w:t>负责本系统经费统筹管理和内部审计；指导经费预决算工作，依法监督经费的筹集、管理和使用；监督检查教师工资政策落实工作；负责统筹规划和管理全系统基本建设和设施配置以及计划统计工作。</w:t>
      </w:r>
    </w:p>
    <w:p>
      <w:pPr>
        <w:spacing w:line="560" w:lineRule="exact"/>
        <w:ind w:firstLine="608" w:firstLineChars="200"/>
        <w:rPr>
          <w:rFonts w:ascii="仿宋_GB2312" w:hAnsi="仿宋" w:eastAsia="仿宋_GB2312"/>
          <w:spacing w:val="-8"/>
          <w:sz w:val="32"/>
          <w:szCs w:val="32"/>
        </w:rPr>
      </w:pPr>
      <w:r>
        <w:rPr>
          <w:rFonts w:hint="eastAsia" w:ascii="仿宋_GB2312" w:hAnsi="仿宋" w:eastAsia="仿宋_GB2312"/>
          <w:spacing w:val="-8"/>
          <w:sz w:val="32"/>
          <w:szCs w:val="32"/>
        </w:rPr>
        <w:t>（九）负责指导全区学校德育、体育、卫生健康、美育、劳动和安全教育及国防教育工作；指导本系统各单位安全监督管理工作；配合有关部门开展校园及周边综合治理工作。</w:t>
      </w:r>
    </w:p>
    <w:p>
      <w:pPr>
        <w:spacing w:line="560" w:lineRule="exact"/>
        <w:ind w:firstLine="608" w:firstLineChars="200"/>
        <w:rPr>
          <w:rFonts w:ascii="仿宋_GB2312" w:hAnsi="仿宋" w:eastAsia="仿宋_GB2312"/>
          <w:spacing w:val="-8"/>
          <w:sz w:val="32"/>
          <w:szCs w:val="32"/>
        </w:rPr>
      </w:pPr>
      <w:r>
        <w:rPr>
          <w:rFonts w:hint="eastAsia" w:ascii="仿宋_GB2312" w:hAnsi="仿宋" w:eastAsia="仿宋_GB2312"/>
          <w:spacing w:val="-8"/>
          <w:sz w:val="32"/>
          <w:szCs w:val="32"/>
        </w:rPr>
        <w:t>（十）拟定学校招生政策和招生计划，组织各级各类学校招生考试工作；负责学前教育、义务教育、高中教育、中等职业教育学生学籍管理工作；指导师范类大中专毕业生就业工作。</w:t>
      </w:r>
    </w:p>
    <w:p>
      <w:pPr>
        <w:spacing w:line="560" w:lineRule="exact"/>
        <w:ind w:firstLine="640" w:firstLineChars="200"/>
        <w:rPr>
          <w:rFonts w:ascii="仿宋_GB2312" w:hAnsi="仿宋" w:eastAsia="仿宋_GB2312"/>
          <w:spacing w:val="-8"/>
          <w:sz w:val="32"/>
          <w:szCs w:val="32"/>
        </w:rPr>
      </w:pPr>
      <w:r>
        <w:rPr>
          <w:rFonts w:hint="eastAsia" w:ascii="仿宋_GB2312" w:hAnsi="仿宋_GB2312" w:eastAsia="仿宋_GB2312" w:cs="仿宋_GB2312"/>
          <w:kern w:val="0"/>
          <w:sz w:val="32"/>
          <w:szCs w:val="32"/>
        </w:rPr>
        <w:t>（十一）</w:t>
      </w:r>
      <w:r>
        <w:rPr>
          <w:rFonts w:hint="eastAsia" w:ascii="仿宋_GB2312" w:hAnsi="仿宋" w:eastAsia="仿宋_GB2312"/>
          <w:spacing w:val="-8"/>
          <w:sz w:val="32"/>
          <w:szCs w:val="32"/>
        </w:rPr>
        <w:t>负责全区教育督导工作；组织开展全区各级各类教育的督导评估、检查验收、质量检测等工作。</w:t>
      </w:r>
    </w:p>
    <w:p>
      <w:pPr>
        <w:spacing w:line="560" w:lineRule="exact"/>
        <w:ind w:firstLine="640" w:firstLineChars="200"/>
        <w:rPr>
          <w:rFonts w:ascii="仿宋_GB2312" w:hAnsi="仿宋" w:eastAsia="仿宋_GB2312"/>
          <w:spacing w:val="-8"/>
          <w:sz w:val="32"/>
          <w:szCs w:val="32"/>
        </w:rPr>
      </w:pPr>
      <w:r>
        <w:rPr>
          <w:rFonts w:hint="eastAsia" w:ascii="仿宋_GB2312" w:hAnsi="仿宋_GB2312" w:eastAsia="仿宋_GB2312" w:cs="仿宋_GB2312"/>
          <w:kern w:val="0"/>
          <w:sz w:val="32"/>
          <w:szCs w:val="32"/>
        </w:rPr>
        <w:t>（十二）</w:t>
      </w:r>
      <w:r>
        <w:rPr>
          <w:rFonts w:hint="eastAsia" w:ascii="仿宋_GB2312" w:hAnsi="仿宋" w:eastAsia="仿宋_GB2312"/>
          <w:spacing w:val="-8"/>
          <w:sz w:val="32"/>
          <w:szCs w:val="32"/>
        </w:rPr>
        <w:t>负责全区语言文字工作，编制语言文字工作规划；组织协调并监督检查汉语和少数民族语言文字规范、标准的实施；指导推广普通话和普通话测试工作；负责社会用字规范管理。</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kern w:val="0"/>
          <w:sz w:val="32"/>
          <w:szCs w:val="32"/>
        </w:rPr>
        <w:t>（十三）</w:t>
      </w:r>
      <w:r>
        <w:rPr>
          <w:rFonts w:hint="eastAsia" w:ascii="仿宋_GB2312" w:eastAsia="仿宋_GB2312"/>
          <w:sz w:val="32"/>
          <w:szCs w:val="32"/>
        </w:rPr>
        <w:t>研究全区体育发展战略，协调区域性体育服务体系，推动多元化体育服务体系建设，推进体育公共服务和体育体制改革。</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（十四）统筹规划全区群众体育发展。负责推行全民健身计划，监督实施国家体育锻炼标准，推动国民体质监测，指导公共体育设施建设，负责公共体育设施的监督管理工作。</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（十五）统筹规划全区竞技体育发展。指导协调体育训练和体育竞赛，指导运动队伍建设，负责组织、协调、监督我区体育运动中的反兴奋剂工作。</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（十六）统筹规划全区青少年体育发展，指导和推进青少年体育工作。</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kern w:val="0"/>
          <w:sz w:val="32"/>
          <w:szCs w:val="32"/>
        </w:rPr>
        <w:t>（十七）规范体育服务管理，推动体育标准化建设，协调体育彩票发行管理工作。</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kern w:val="0"/>
          <w:sz w:val="32"/>
          <w:szCs w:val="32"/>
        </w:rPr>
        <w:t>（十八）指导、管理体育外事工作，</w:t>
      </w:r>
      <w:r>
        <w:rPr>
          <w:rFonts w:hint="eastAsia" w:ascii="仿宋_GB2312" w:eastAsia="仿宋_GB2312"/>
          <w:sz w:val="32"/>
          <w:szCs w:val="32"/>
        </w:rPr>
        <w:t>根据授权开展国际间和香港、澳门特别行政区及台湾地区的体育合作与交流。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（十九）指导全区性体育社团工作；</w:t>
      </w:r>
      <w:r>
        <w:rPr>
          <w:rFonts w:hint="eastAsia" w:ascii="仿宋_GB2312" w:eastAsia="仿宋_GB2312"/>
          <w:sz w:val="32"/>
          <w:szCs w:val="32"/>
        </w:rPr>
        <w:t>组织开展全区体育领域科技研究、技术攻关和成果推广。</w:t>
      </w:r>
    </w:p>
    <w:p>
      <w:pPr>
        <w:spacing w:line="560" w:lineRule="exact"/>
        <w:ind w:firstLine="608" w:firstLineChars="200"/>
        <w:rPr>
          <w:rFonts w:ascii="仿宋_GB2312" w:hAnsi="仿宋" w:eastAsia="仿宋_GB2312"/>
          <w:spacing w:val="-8"/>
          <w:sz w:val="32"/>
          <w:szCs w:val="32"/>
        </w:rPr>
      </w:pPr>
      <w:r>
        <w:rPr>
          <w:rFonts w:hint="eastAsia" w:ascii="仿宋_GB2312" w:hAnsi="仿宋" w:eastAsia="仿宋_GB2312"/>
          <w:spacing w:val="-8"/>
          <w:sz w:val="32"/>
          <w:szCs w:val="32"/>
        </w:rPr>
        <w:t>（二十）完成</w:t>
      </w:r>
      <w:r>
        <w:rPr>
          <w:rFonts w:hint="eastAsia" w:ascii="仿宋_GB2312" w:hAnsi="仿宋" w:eastAsia="仿宋_GB2312" w:cs="仿宋_GB2312"/>
          <w:spacing w:val="-8"/>
          <w:sz w:val="32"/>
          <w:szCs w:val="32"/>
        </w:rPr>
        <w:t>区委、区政府交办</w:t>
      </w:r>
      <w:r>
        <w:rPr>
          <w:rFonts w:hint="eastAsia" w:ascii="仿宋_GB2312" w:hAnsi="仿宋" w:eastAsia="仿宋_GB2312"/>
          <w:spacing w:val="-8"/>
          <w:sz w:val="32"/>
          <w:szCs w:val="32"/>
        </w:rPr>
        <w:t>的其他任务。</w:t>
      </w:r>
    </w:p>
    <w:p/>
    <w:p>
      <w:pPr>
        <w:keepNext/>
        <w:keepLines/>
        <w:spacing w:line="580" w:lineRule="exact"/>
        <w:ind w:firstLine="640" w:firstLineChars="200"/>
        <w:jc w:val="left"/>
        <w:outlineLvl w:val="0"/>
        <w:rPr>
          <w:rFonts w:ascii="黑体" w:eastAsia="黑体" w:cs="黑体"/>
          <w:kern w:val="0"/>
          <w:sz w:val="32"/>
          <w:szCs w:val="32"/>
        </w:rPr>
      </w:pPr>
      <w:r>
        <w:rPr>
          <w:rFonts w:hint="eastAsia" w:ascii="黑体" w:eastAsia="黑体" w:cs="黑体"/>
          <w:kern w:val="0"/>
          <w:sz w:val="32"/>
          <w:szCs w:val="32"/>
        </w:rPr>
        <w:t>二、机构设置</w:t>
      </w:r>
    </w:p>
    <w:p>
      <w:pPr>
        <w:spacing w:line="58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从决算编报单位构成看，纳入</w:t>
      </w:r>
      <w:r>
        <w:rPr>
          <w:rFonts w:ascii="仿宋_GB2312" w:eastAsia="仿宋_GB2312" w:cs="Arial Black"/>
          <w:kern w:val="0"/>
          <w:sz w:val="32"/>
          <w:szCs w:val="32"/>
        </w:rPr>
        <w:t>2020</w:t>
      </w:r>
      <w:r>
        <w:rPr>
          <w:rFonts w:hint="eastAsia" w:ascii="仿宋_GB2312" w:eastAsia="仿宋_GB2312" w:cs="Arial Black"/>
          <w:kern w:val="0"/>
          <w:sz w:val="32"/>
          <w:szCs w:val="32"/>
        </w:rPr>
        <w:t>年度本部门决算汇编范围的独立核算单位（以下简称“单位”）共</w:t>
      </w:r>
      <w:r>
        <w:rPr>
          <w:rFonts w:ascii="仿宋_GB2312" w:eastAsia="仿宋_GB2312" w:cs="Arial Black"/>
          <w:kern w:val="0"/>
          <w:sz w:val="32"/>
          <w:szCs w:val="32"/>
        </w:rPr>
        <w:t>5</w:t>
      </w:r>
      <w:r>
        <w:rPr>
          <w:rFonts w:hint="eastAsia" w:ascii="仿宋_GB2312" w:eastAsia="仿宋_GB2312" w:cs="Arial Black"/>
          <w:kern w:val="0"/>
          <w:sz w:val="32"/>
          <w:szCs w:val="32"/>
        </w:rPr>
        <w:t>个，具体情况如下：</w:t>
      </w:r>
    </w:p>
    <w:p>
      <w:pPr>
        <w:widowControl/>
        <w:spacing w:after="160" w:line="580" w:lineRule="exact"/>
        <w:ind w:firstLine="640" w:firstLineChars="200"/>
        <w:rPr>
          <w:rFonts w:ascii="仿宋_GB2312" w:eastAsia="仿宋_GB2312" w:cs="ArialUnicodeMS"/>
          <w:kern w:val="0"/>
          <w:sz w:val="32"/>
          <w:szCs w:val="32"/>
        </w:rPr>
      </w:pP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5"/>
        <w:gridCol w:w="5599"/>
        <w:gridCol w:w="1592"/>
        <w:gridCol w:w="11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widowControl/>
              <w:spacing w:line="560" w:lineRule="exact"/>
              <w:jc w:val="center"/>
              <w:rPr>
                <w:rFonts w:ascii="黑体" w:hAnsi="Cambria" w:eastAsia="黑体" w:cs="MS-UIGothic,Bold"/>
                <w:bCs/>
                <w:kern w:val="0"/>
                <w:sz w:val="28"/>
                <w:szCs w:val="28"/>
              </w:rPr>
            </w:pPr>
            <w:r>
              <w:rPr>
                <w:rFonts w:hint="eastAsia" w:ascii="黑体" w:hAnsi="Cambria" w:eastAsia="黑体" w:cs="MS-UIGothic,Bold"/>
                <w:bCs/>
                <w:kern w:val="0"/>
                <w:sz w:val="28"/>
                <w:szCs w:val="28"/>
              </w:rPr>
              <w:t>序号</w:t>
            </w:r>
          </w:p>
        </w:tc>
        <w:tc>
          <w:tcPr>
            <w:tcW w:w="0" w:type="auto"/>
          </w:tcPr>
          <w:p>
            <w:pPr>
              <w:widowControl/>
              <w:spacing w:line="560" w:lineRule="exact"/>
              <w:jc w:val="center"/>
              <w:rPr>
                <w:rFonts w:ascii="黑体" w:hAnsi="Cambria" w:eastAsia="黑体" w:cs="MS-UIGothic,Bold"/>
                <w:bCs/>
                <w:kern w:val="0"/>
                <w:sz w:val="28"/>
                <w:szCs w:val="28"/>
              </w:rPr>
            </w:pPr>
            <w:r>
              <w:rPr>
                <w:rFonts w:hint="eastAsia" w:ascii="黑体" w:hAnsi="Cambria" w:eastAsia="黑体" w:cs="MS-UIGothic,Bold"/>
                <w:bCs/>
                <w:kern w:val="0"/>
                <w:sz w:val="28"/>
                <w:szCs w:val="28"/>
              </w:rPr>
              <w:t>单位名称</w:t>
            </w:r>
          </w:p>
        </w:tc>
        <w:tc>
          <w:tcPr>
            <w:tcW w:w="0" w:type="auto"/>
          </w:tcPr>
          <w:p>
            <w:pPr>
              <w:widowControl/>
              <w:spacing w:line="560" w:lineRule="exact"/>
              <w:jc w:val="center"/>
              <w:rPr>
                <w:rFonts w:ascii="黑体" w:hAnsi="Cambria" w:eastAsia="黑体" w:cs="MS-UIGothic,Bold"/>
                <w:bCs/>
                <w:kern w:val="0"/>
                <w:sz w:val="28"/>
                <w:szCs w:val="28"/>
              </w:rPr>
            </w:pPr>
            <w:r>
              <w:rPr>
                <w:rFonts w:hint="eastAsia" w:ascii="黑体" w:hAnsi="Cambria" w:eastAsia="黑体" w:cs="MS-UIGothic,Bold"/>
                <w:bCs/>
                <w:kern w:val="0"/>
                <w:sz w:val="28"/>
                <w:szCs w:val="28"/>
              </w:rPr>
              <w:t>单位基本性质</w:t>
            </w:r>
          </w:p>
        </w:tc>
        <w:tc>
          <w:tcPr>
            <w:tcW w:w="0" w:type="auto"/>
          </w:tcPr>
          <w:p>
            <w:pPr>
              <w:widowControl/>
              <w:spacing w:line="560" w:lineRule="exact"/>
              <w:jc w:val="center"/>
              <w:rPr>
                <w:rFonts w:ascii="黑体" w:hAnsi="Cambria" w:eastAsia="黑体" w:cs="MS-UIGothic,Bold"/>
                <w:bCs/>
                <w:kern w:val="0"/>
                <w:sz w:val="28"/>
                <w:szCs w:val="28"/>
              </w:rPr>
            </w:pPr>
            <w:r>
              <w:rPr>
                <w:rFonts w:hint="eastAsia" w:ascii="黑体" w:hAnsi="Cambria" w:eastAsia="黑体" w:cs="MS-UIGothic,Bold"/>
                <w:bCs/>
                <w:kern w:val="0"/>
                <w:sz w:val="28"/>
                <w:szCs w:val="28"/>
              </w:rPr>
              <w:t>经费形式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widowControl/>
              <w:spacing w:line="560" w:lineRule="exact"/>
              <w:jc w:val="center"/>
              <w:rPr>
                <w:rFonts w:ascii="黑体" w:hAnsi="Cambria" w:eastAsia="黑体" w:cs="MS-UIGothic,Bold"/>
                <w:bCs/>
                <w:kern w:val="0"/>
                <w:sz w:val="28"/>
                <w:szCs w:val="28"/>
              </w:rPr>
            </w:pPr>
            <w:r>
              <w:rPr>
                <w:rFonts w:ascii="黑体" w:hAnsi="Cambria" w:eastAsia="黑体" w:cs="MS-UIGothic,Bold"/>
                <w:bCs/>
                <w:kern w:val="0"/>
                <w:sz w:val="28"/>
                <w:szCs w:val="28"/>
              </w:rPr>
              <w:t>1</w:t>
            </w:r>
          </w:p>
        </w:tc>
        <w:tc>
          <w:tcPr>
            <w:tcW w:w="0" w:type="auto"/>
          </w:tcPr>
          <w:p>
            <w:pPr>
              <w:widowControl/>
              <w:spacing w:line="560" w:lineRule="exact"/>
              <w:jc w:val="center"/>
              <w:rPr>
                <w:rFonts w:ascii="黑体" w:hAnsi="Cambria" w:eastAsia="黑体" w:cs="MS-UIGothic,Bold"/>
                <w:bCs/>
                <w:kern w:val="0"/>
                <w:sz w:val="52"/>
                <w:szCs w:val="52"/>
              </w:rPr>
            </w:pPr>
            <w:r>
              <w:rPr>
                <w:rFonts w:hint="eastAsia" w:ascii="宋体" w:hAnsi="宋体" w:cs="宋体"/>
                <w:sz w:val="28"/>
                <w:szCs w:val="28"/>
              </w:rPr>
              <w:t>保定市满城区教育和体育局（本级）</w:t>
            </w:r>
          </w:p>
        </w:tc>
        <w:tc>
          <w:tcPr>
            <w:tcW w:w="0" w:type="auto"/>
          </w:tcPr>
          <w:p>
            <w:pPr>
              <w:widowControl/>
              <w:spacing w:line="560" w:lineRule="exact"/>
              <w:jc w:val="center"/>
              <w:rPr>
                <w:rFonts w:ascii="黑体" w:hAnsi="Cambria" w:eastAsia="黑体" w:cs="MS-UIGothic,Bold"/>
                <w:bCs/>
                <w:kern w:val="0"/>
                <w:sz w:val="28"/>
                <w:szCs w:val="28"/>
              </w:rPr>
            </w:pPr>
            <w:r>
              <w:rPr>
                <w:rFonts w:hint="eastAsia" w:ascii="黑体" w:hAnsi="Cambria" w:eastAsia="黑体" w:cs="MS-UIGothic,Bold"/>
                <w:bCs/>
                <w:kern w:val="0"/>
                <w:sz w:val="28"/>
                <w:szCs w:val="28"/>
              </w:rPr>
              <w:t>行政单位</w:t>
            </w:r>
          </w:p>
        </w:tc>
        <w:tc>
          <w:tcPr>
            <w:tcW w:w="0" w:type="auto"/>
          </w:tcPr>
          <w:p>
            <w:pPr>
              <w:widowControl/>
              <w:spacing w:line="560" w:lineRule="exact"/>
              <w:jc w:val="center"/>
              <w:rPr>
                <w:rFonts w:ascii="黑体" w:hAnsi="Cambria" w:eastAsia="黑体" w:cs="MS-UIGothic,Bold"/>
                <w:bCs/>
                <w:kern w:val="0"/>
                <w:sz w:val="28"/>
                <w:szCs w:val="28"/>
              </w:rPr>
            </w:pPr>
            <w:r>
              <w:rPr>
                <w:rFonts w:hint="eastAsia" w:ascii="黑体" w:hAnsi="Cambria" w:eastAsia="黑体" w:cs="MS-UIGothic,Bold"/>
                <w:bCs/>
                <w:kern w:val="0"/>
                <w:sz w:val="28"/>
                <w:szCs w:val="28"/>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widowControl/>
              <w:spacing w:line="560" w:lineRule="exact"/>
              <w:jc w:val="center"/>
              <w:rPr>
                <w:rFonts w:ascii="黑体" w:hAnsi="Cambria" w:eastAsia="黑体" w:cs="MS-UIGothic,Bold"/>
                <w:bCs/>
                <w:kern w:val="0"/>
                <w:sz w:val="28"/>
                <w:szCs w:val="28"/>
              </w:rPr>
            </w:pPr>
            <w:r>
              <w:rPr>
                <w:rFonts w:ascii="黑体" w:hAnsi="Cambria" w:eastAsia="黑体" w:cs="MS-UIGothic,Bold"/>
                <w:bCs/>
                <w:kern w:val="0"/>
                <w:sz w:val="28"/>
                <w:szCs w:val="28"/>
              </w:rPr>
              <w:t>2</w:t>
            </w:r>
          </w:p>
        </w:tc>
        <w:tc>
          <w:tcPr>
            <w:tcW w:w="0" w:type="auto"/>
          </w:tcPr>
          <w:p>
            <w:pPr>
              <w:widowControl/>
              <w:spacing w:line="560" w:lineRule="exact"/>
              <w:jc w:val="center"/>
              <w:rPr>
                <w:rFonts w:ascii="楷体_GB2312" w:hAnsi="仿宋" w:eastAsia="楷体_GB2312"/>
                <w:spacing w:val="-8"/>
                <w:sz w:val="32"/>
                <w:szCs w:val="32"/>
              </w:rPr>
            </w:pPr>
            <w:r>
              <w:rPr>
                <w:rFonts w:hint="eastAsia" w:ascii="宋体" w:hAnsi="宋体" w:cs="宋体"/>
                <w:sz w:val="28"/>
                <w:szCs w:val="28"/>
              </w:rPr>
              <w:t>保定市满城区教育和体育局</w:t>
            </w:r>
            <w:r>
              <w:rPr>
                <w:rFonts w:hint="eastAsia" w:ascii="楷体_GB2312" w:hAnsi="仿宋" w:eastAsia="楷体_GB2312"/>
                <w:spacing w:val="-8"/>
                <w:sz w:val="32"/>
                <w:szCs w:val="32"/>
              </w:rPr>
              <w:t>办公室</w:t>
            </w:r>
          </w:p>
        </w:tc>
        <w:tc>
          <w:tcPr>
            <w:tcW w:w="0" w:type="auto"/>
          </w:tcPr>
          <w:p>
            <w:pPr>
              <w:widowControl/>
              <w:spacing w:line="560" w:lineRule="exact"/>
              <w:jc w:val="center"/>
              <w:rPr>
                <w:rFonts w:ascii="黑体" w:hAnsi="Cambria" w:eastAsia="黑体" w:cs="MS-UIGothic,Bold"/>
                <w:bCs/>
                <w:kern w:val="0"/>
                <w:sz w:val="28"/>
                <w:szCs w:val="28"/>
              </w:rPr>
            </w:pPr>
            <w:r>
              <w:rPr>
                <w:rFonts w:hint="eastAsia" w:ascii="黑体" w:hAnsi="Cambria" w:eastAsia="黑体" w:cs="MS-UIGothic,Bold"/>
                <w:bCs/>
                <w:kern w:val="0"/>
                <w:sz w:val="28"/>
                <w:szCs w:val="28"/>
              </w:rPr>
              <w:t>参公事业单位</w:t>
            </w:r>
          </w:p>
        </w:tc>
        <w:tc>
          <w:tcPr>
            <w:tcW w:w="0" w:type="auto"/>
          </w:tcPr>
          <w:p>
            <w:pPr>
              <w:widowControl/>
              <w:spacing w:line="560" w:lineRule="exact"/>
              <w:jc w:val="center"/>
              <w:rPr>
                <w:rFonts w:ascii="黑体" w:hAnsi="Cambria" w:eastAsia="黑体" w:cs="MS-UIGothic,Bold"/>
                <w:bCs/>
                <w:kern w:val="0"/>
                <w:sz w:val="52"/>
                <w:szCs w:val="52"/>
              </w:rPr>
            </w:pPr>
            <w:r>
              <w:rPr>
                <w:rFonts w:hint="eastAsia" w:ascii="黑体" w:hAnsi="Cambria" w:eastAsia="黑体" w:cs="MS-UIGothic,Bold"/>
                <w:bCs/>
                <w:kern w:val="0"/>
                <w:sz w:val="28"/>
                <w:szCs w:val="28"/>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widowControl/>
              <w:spacing w:line="560" w:lineRule="exact"/>
              <w:jc w:val="center"/>
              <w:rPr>
                <w:rFonts w:ascii="黑体" w:hAnsi="Cambria" w:eastAsia="黑体" w:cs="MS-UIGothic,Bold"/>
                <w:bCs/>
                <w:kern w:val="0"/>
                <w:sz w:val="28"/>
                <w:szCs w:val="28"/>
              </w:rPr>
            </w:pPr>
            <w:r>
              <w:rPr>
                <w:rFonts w:ascii="黑体" w:hAnsi="Cambria" w:eastAsia="黑体" w:cs="MS-UIGothic,Bold"/>
                <w:bCs/>
                <w:kern w:val="0"/>
                <w:sz w:val="28"/>
                <w:szCs w:val="28"/>
              </w:rPr>
              <w:t>3</w:t>
            </w:r>
          </w:p>
        </w:tc>
        <w:tc>
          <w:tcPr>
            <w:tcW w:w="0" w:type="auto"/>
          </w:tcPr>
          <w:p>
            <w:pPr>
              <w:widowControl/>
              <w:spacing w:line="560" w:lineRule="exact"/>
              <w:jc w:val="center"/>
              <w:rPr>
                <w:rFonts w:ascii="宋体" w:cs="宋体"/>
                <w:sz w:val="28"/>
                <w:szCs w:val="28"/>
              </w:rPr>
            </w:pPr>
            <w:r>
              <w:rPr>
                <w:rFonts w:hint="eastAsia" w:ascii="宋体" w:hAnsi="宋体" w:cs="宋体"/>
                <w:sz w:val="28"/>
                <w:szCs w:val="28"/>
              </w:rPr>
              <w:t>保定市满城区教育和体育局人事和教师工作股</w:t>
            </w:r>
          </w:p>
        </w:tc>
        <w:tc>
          <w:tcPr>
            <w:tcW w:w="0" w:type="auto"/>
          </w:tcPr>
          <w:p>
            <w:pPr>
              <w:widowControl/>
              <w:spacing w:line="560" w:lineRule="exact"/>
              <w:jc w:val="center"/>
              <w:rPr>
                <w:rFonts w:ascii="黑体" w:hAnsi="Cambria" w:eastAsia="黑体" w:cs="MS-UIGothic,Bold"/>
                <w:bCs/>
                <w:kern w:val="0"/>
                <w:sz w:val="52"/>
                <w:szCs w:val="52"/>
              </w:rPr>
            </w:pPr>
            <w:r>
              <w:rPr>
                <w:rFonts w:hint="eastAsia" w:ascii="黑体" w:hAnsi="Cambria" w:eastAsia="黑体" w:cs="MS-UIGothic,Bold"/>
                <w:bCs/>
                <w:kern w:val="0"/>
                <w:sz w:val="28"/>
                <w:szCs w:val="28"/>
              </w:rPr>
              <w:t>参公事业单位</w:t>
            </w:r>
          </w:p>
        </w:tc>
        <w:tc>
          <w:tcPr>
            <w:tcW w:w="0" w:type="auto"/>
          </w:tcPr>
          <w:p>
            <w:pPr>
              <w:widowControl/>
              <w:spacing w:line="560" w:lineRule="exact"/>
              <w:jc w:val="center"/>
              <w:rPr>
                <w:rFonts w:ascii="黑体" w:hAnsi="Cambria" w:eastAsia="黑体" w:cs="MS-UIGothic,Bold"/>
                <w:bCs/>
                <w:kern w:val="0"/>
                <w:sz w:val="52"/>
                <w:szCs w:val="52"/>
              </w:rPr>
            </w:pPr>
            <w:r>
              <w:rPr>
                <w:rFonts w:hint="eastAsia" w:ascii="黑体" w:hAnsi="Cambria" w:eastAsia="黑体" w:cs="MS-UIGothic,Bold"/>
                <w:bCs/>
                <w:kern w:val="0"/>
                <w:sz w:val="28"/>
                <w:szCs w:val="28"/>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widowControl/>
              <w:spacing w:line="560" w:lineRule="exact"/>
              <w:jc w:val="center"/>
              <w:rPr>
                <w:rFonts w:ascii="黑体" w:hAnsi="Cambria" w:eastAsia="黑体" w:cs="MS-UIGothic,Bold"/>
                <w:bCs/>
                <w:kern w:val="0"/>
                <w:sz w:val="28"/>
                <w:szCs w:val="28"/>
              </w:rPr>
            </w:pPr>
            <w:r>
              <w:rPr>
                <w:rFonts w:ascii="黑体" w:hAnsi="Cambria" w:eastAsia="黑体" w:cs="MS-UIGothic,Bold"/>
                <w:bCs/>
                <w:kern w:val="0"/>
                <w:sz w:val="28"/>
                <w:szCs w:val="28"/>
              </w:rPr>
              <w:t>4</w:t>
            </w:r>
          </w:p>
        </w:tc>
        <w:tc>
          <w:tcPr>
            <w:tcW w:w="0" w:type="auto"/>
          </w:tcPr>
          <w:p>
            <w:pPr>
              <w:widowControl/>
              <w:spacing w:line="560" w:lineRule="exact"/>
              <w:jc w:val="center"/>
              <w:rPr>
                <w:rFonts w:ascii="宋体" w:cs="宋体"/>
                <w:sz w:val="28"/>
                <w:szCs w:val="28"/>
              </w:rPr>
            </w:pPr>
            <w:r>
              <w:rPr>
                <w:rFonts w:hint="eastAsia" w:ascii="宋体" w:hAnsi="宋体" w:cs="宋体"/>
                <w:sz w:val="28"/>
                <w:szCs w:val="28"/>
              </w:rPr>
              <w:t>保定市满城区教育和体育局教育管理股</w:t>
            </w:r>
          </w:p>
        </w:tc>
        <w:tc>
          <w:tcPr>
            <w:tcW w:w="0" w:type="auto"/>
          </w:tcPr>
          <w:p>
            <w:pPr>
              <w:widowControl/>
              <w:spacing w:line="560" w:lineRule="exact"/>
              <w:jc w:val="center"/>
              <w:rPr>
                <w:rFonts w:ascii="黑体" w:hAnsi="Cambria" w:eastAsia="黑体" w:cs="MS-UIGothic,Bold"/>
                <w:bCs/>
                <w:kern w:val="0"/>
                <w:sz w:val="52"/>
                <w:szCs w:val="52"/>
              </w:rPr>
            </w:pPr>
            <w:r>
              <w:rPr>
                <w:rFonts w:hint="eastAsia" w:ascii="黑体" w:hAnsi="Cambria" w:eastAsia="黑体" w:cs="MS-UIGothic,Bold"/>
                <w:bCs/>
                <w:kern w:val="0"/>
                <w:sz w:val="28"/>
                <w:szCs w:val="28"/>
              </w:rPr>
              <w:t>参公事业单位</w:t>
            </w:r>
          </w:p>
        </w:tc>
        <w:tc>
          <w:tcPr>
            <w:tcW w:w="0" w:type="auto"/>
          </w:tcPr>
          <w:p>
            <w:pPr>
              <w:widowControl/>
              <w:spacing w:line="560" w:lineRule="exact"/>
              <w:jc w:val="center"/>
              <w:rPr>
                <w:rFonts w:ascii="黑体" w:hAnsi="Cambria" w:eastAsia="黑体" w:cs="MS-UIGothic,Bold"/>
                <w:bCs/>
                <w:kern w:val="0"/>
                <w:sz w:val="52"/>
                <w:szCs w:val="52"/>
              </w:rPr>
            </w:pPr>
            <w:r>
              <w:rPr>
                <w:rFonts w:hint="eastAsia" w:ascii="黑体" w:hAnsi="Cambria" w:eastAsia="黑体" w:cs="MS-UIGothic,Bold"/>
                <w:bCs/>
                <w:kern w:val="0"/>
                <w:sz w:val="28"/>
                <w:szCs w:val="28"/>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widowControl/>
              <w:spacing w:line="560" w:lineRule="exact"/>
              <w:jc w:val="center"/>
              <w:rPr>
                <w:rFonts w:ascii="黑体" w:hAnsi="Cambria" w:eastAsia="黑体" w:cs="MS-UIGothic,Bold"/>
                <w:bCs/>
                <w:kern w:val="0"/>
                <w:sz w:val="28"/>
                <w:szCs w:val="28"/>
              </w:rPr>
            </w:pPr>
            <w:r>
              <w:rPr>
                <w:rFonts w:ascii="黑体" w:hAnsi="Cambria" w:eastAsia="黑体" w:cs="MS-UIGothic,Bold"/>
                <w:bCs/>
                <w:kern w:val="0"/>
                <w:sz w:val="28"/>
                <w:szCs w:val="28"/>
              </w:rPr>
              <w:t>5</w:t>
            </w:r>
          </w:p>
        </w:tc>
        <w:tc>
          <w:tcPr>
            <w:tcW w:w="0" w:type="auto"/>
          </w:tcPr>
          <w:p>
            <w:pPr>
              <w:widowControl/>
              <w:spacing w:line="560" w:lineRule="exact"/>
              <w:jc w:val="center"/>
              <w:rPr>
                <w:rFonts w:ascii="宋体" w:cs="宋体"/>
                <w:sz w:val="28"/>
                <w:szCs w:val="28"/>
              </w:rPr>
            </w:pPr>
            <w:r>
              <w:rPr>
                <w:rFonts w:hint="eastAsia" w:ascii="宋体" w:hAnsi="宋体" w:cs="宋体"/>
                <w:sz w:val="28"/>
                <w:szCs w:val="28"/>
              </w:rPr>
              <w:t>保定市满城区教育和体育局思想政治和体育卫生工作股</w:t>
            </w:r>
          </w:p>
        </w:tc>
        <w:tc>
          <w:tcPr>
            <w:tcW w:w="0" w:type="auto"/>
          </w:tcPr>
          <w:p>
            <w:pPr>
              <w:widowControl/>
              <w:spacing w:line="560" w:lineRule="exact"/>
              <w:jc w:val="center"/>
              <w:rPr>
                <w:rFonts w:ascii="黑体" w:hAnsi="Cambria" w:eastAsia="黑体" w:cs="MS-UIGothic,Bold"/>
                <w:bCs/>
                <w:kern w:val="0"/>
                <w:sz w:val="52"/>
                <w:szCs w:val="52"/>
              </w:rPr>
            </w:pPr>
            <w:r>
              <w:rPr>
                <w:rFonts w:hint="eastAsia" w:ascii="黑体" w:hAnsi="Cambria" w:eastAsia="黑体" w:cs="MS-UIGothic,Bold"/>
                <w:bCs/>
                <w:kern w:val="0"/>
                <w:sz w:val="28"/>
                <w:szCs w:val="28"/>
              </w:rPr>
              <w:t>参公事业单位</w:t>
            </w:r>
          </w:p>
        </w:tc>
        <w:tc>
          <w:tcPr>
            <w:tcW w:w="0" w:type="auto"/>
          </w:tcPr>
          <w:p>
            <w:pPr>
              <w:widowControl/>
              <w:spacing w:line="560" w:lineRule="exact"/>
              <w:jc w:val="center"/>
              <w:rPr>
                <w:rFonts w:ascii="黑体" w:hAnsi="Cambria" w:eastAsia="黑体" w:cs="MS-UIGothic,Bold"/>
                <w:bCs/>
                <w:kern w:val="0"/>
                <w:sz w:val="52"/>
                <w:szCs w:val="52"/>
              </w:rPr>
            </w:pPr>
            <w:r>
              <w:rPr>
                <w:rFonts w:hint="eastAsia" w:ascii="黑体" w:hAnsi="Cambria" w:eastAsia="黑体" w:cs="MS-UIGothic,Bold"/>
                <w:bCs/>
                <w:kern w:val="0"/>
                <w:sz w:val="28"/>
                <w:szCs w:val="28"/>
              </w:rPr>
              <w:t>财政拨款</w:t>
            </w:r>
          </w:p>
        </w:tc>
      </w:tr>
    </w:tbl>
    <w:p>
      <w:pPr>
        <w:widowControl/>
        <w:spacing w:after="160" w:line="580" w:lineRule="exact"/>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pPr>
      <w:r>
        <w:pict>
          <v:shape id="_x0000_s1027" o:spid="_x0000_s1027" o:spt="202" type="#_x0000_t202" style="position:absolute;left:0pt;margin-left:-85.7pt;margin-top:238.15pt;height:173.25pt;width:613.65pt;z-index:251659264;mso-width-relative:page;mso-height-relative:page;" filled="f" stroked="f" coordsize="21600,21600">
            <v:path/>
            <v:fill on="f" focussize="0,0"/>
            <v:stroke on="f" weight="0.5pt" joinstyle="miter"/>
            <v:imagedata o:title=""/>
            <o:lock v:ext="edit"/>
            <v:textbox>
              <w:txbxContent>
                <w:p/>
              </w:txbxContent>
            </v:textbox>
          </v:shape>
        </w:pict>
      </w:r>
    </w:p>
    <w:p>
      <w:pPr>
        <w:widowControl/>
        <w:spacing w:after="160" w:line="580" w:lineRule="exact"/>
      </w:pPr>
    </w:p>
    <w:p>
      <w:pPr>
        <w:widowControl/>
        <w:spacing w:after="160" w:line="580" w:lineRule="exact"/>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pict>
          <v:shape id="_x0000_s1028" o:spid="_x0000_s1028" o:spt="202" type="#_x0000_t202" style="position:absolute;left:0pt;margin-left:-80.95pt;margin-top:-207.65pt;height:263.1pt;width:613.65pt;z-index:251659264;v-text-anchor:middle;mso-width-relative:page;mso-height-relative:page;" fillcolor="#7F7F7F" filled="t" stroked="t" coordsize="21600,21600">
            <v:path/>
            <v:fill type="pattern" on="t" o:title="image2" focussize="0,0" r:id="rId12"/>
            <v:stroke weight="1pt" color="#A6A6A6" joinstyle="round"/>
            <v:imagedata o:title=""/>
            <o:lock v:ext="edit"/>
            <v:textbox>
              <w:txbxContent>
                <w:p>
                  <w:pPr>
                    <w:widowControl/>
                    <w:jc w:val="center"/>
                    <w:rPr>
                      <w:rFonts w:ascii="黑体" w:hAnsi="黑体" w:eastAsia="黑体" w:cs="黑体"/>
                      <w:color w:val="000000"/>
                      <w:sz w:val="90"/>
                      <w:szCs w:val="90"/>
                    </w:rPr>
                  </w:pPr>
                </w:p>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2020</w:t>
                  </w:r>
                  <w:r>
                    <w:rPr>
                      <w:rFonts w:hint="eastAsia" w:ascii="黑体" w:hAnsi="黑体" w:eastAsia="黑体" w:cs="黑体"/>
                      <w:color w:val="000000"/>
                      <w:sz w:val="90"/>
                      <w:szCs w:val="90"/>
                    </w:rPr>
                    <w:t>年部门决算情况说明</w:t>
                  </w:r>
                </w:p>
                <w:p>
                  <w:pPr>
                    <w:widowControl/>
                    <w:jc w:val="center"/>
                  </w:pPr>
                </w:p>
                <w:p/>
              </w:txbxContent>
            </v:textbox>
          </v:shape>
        </w:pic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eastAsia="黑体"/>
          <w:sz w:val="32"/>
          <w:szCs w:val="32"/>
        </w:rPr>
      </w:pPr>
      <w:r>
        <w:br w:type="page"/>
      </w:r>
      <w:r>
        <w:rPr>
          <w:rFonts w:hint="eastAsia" w:ascii="黑体" w:eastAsia="黑体"/>
          <w:sz w:val="32"/>
          <w:szCs w:val="32"/>
        </w:rPr>
        <w:t>一、收入</w:t>
      </w:r>
      <w:r>
        <w:rPr>
          <w:rFonts w:hint="eastAsia" w:ascii="黑体" w:hAnsi="Cambria" w:eastAsia="黑体" w:cs="黑体"/>
          <w:kern w:val="0"/>
          <w:sz w:val="32"/>
          <w:szCs w:val="32"/>
        </w:rPr>
        <w:t>支出</w:t>
      </w:r>
      <w:r>
        <w:rPr>
          <w:rFonts w:hint="eastAsia" w:ascii="黑体"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2020</w:t>
      </w:r>
      <w:r>
        <w:rPr>
          <w:rFonts w:hint="eastAsia" w:ascii="仿宋_GB2312" w:hAnsi="Times New Roman" w:eastAsia="仿宋_GB2312" w:cs="DengXian-Regular"/>
          <w:sz w:val="32"/>
          <w:szCs w:val="32"/>
        </w:rPr>
        <w:t>年度收入总计</w:t>
      </w:r>
      <w:bookmarkStart w:id="0" w:name="_Hlk84879897"/>
      <w:r>
        <w:rPr>
          <w:rFonts w:ascii="仿宋_GB2312" w:hAnsi="Times New Roman" w:eastAsia="仿宋_GB2312" w:cs="DengXian-Regular"/>
          <w:sz w:val="32"/>
          <w:szCs w:val="32"/>
        </w:rPr>
        <w:t>59643.89</w:t>
      </w:r>
      <w:bookmarkEnd w:id="0"/>
      <w:r>
        <w:rPr>
          <w:rFonts w:hint="eastAsia" w:ascii="仿宋_GB2312" w:hAnsi="Times New Roman" w:eastAsia="仿宋_GB2312" w:cs="DengXian-Regular"/>
          <w:sz w:val="32"/>
          <w:szCs w:val="32"/>
        </w:rPr>
        <w:t>万元。其中：一般公共预算财政拨款收入</w:t>
      </w:r>
      <w:r>
        <w:rPr>
          <w:rFonts w:ascii="仿宋_GB2312" w:hAnsi="Times New Roman" w:eastAsia="仿宋_GB2312" w:cs="DengXian-Regular"/>
          <w:sz w:val="32"/>
          <w:szCs w:val="32"/>
        </w:rPr>
        <w:t>59611.59</w:t>
      </w:r>
      <w:r>
        <w:rPr>
          <w:rFonts w:hint="eastAsia" w:ascii="仿宋_GB2312" w:hAnsi="Times New Roman" w:eastAsia="仿宋_GB2312" w:cs="DengXian-Regular"/>
          <w:sz w:val="32"/>
          <w:szCs w:val="32"/>
        </w:rPr>
        <w:t>万元，政府性基金预算财政拨款收入</w:t>
      </w:r>
      <w:r>
        <w:rPr>
          <w:rFonts w:ascii="仿宋_GB2312" w:hAnsi="Times New Roman" w:eastAsia="仿宋_GB2312" w:cs="DengXian-Regular"/>
          <w:sz w:val="32"/>
          <w:szCs w:val="32"/>
        </w:rPr>
        <w:t>32.30</w:t>
      </w:r>
      <w:r>
        <w:rPr>
          <w:rFonts w:hint="eastAsia" w:ascii="仿宋_GB2312" w:hAnsi="Times New Roman" w:eastAsia="仿宋_GB2312" w:cs="DengXian-Regular"/>
          <w:sz w:val="32"/>
          <w:szCs w:val="32"/>
        </w:rPr>
        <w:t>万元。</w:t>
      </w:r>
      <w:bookmarkStart w:id="1" w:name="_Hlk84879870"/>
      <w:r>
        <w:rPr>
          <w:rFonts w:ascii="仿宋_GB2312" w:hAnsi="Times New Roman" w:eastAsia="仿宋_GB2312" w:cs="DengXian-Regular"/>
          <w:sz w:val="32"/>
          <w:szCs w:val="32"/>
        </w:rPr>
        <w:t>2020</w:t>
      </w:r>
      <w:r>
        <w:rPr>
          <w:rFonts w:hint="eastAsia" w:ascii="仿宋_GB2312" w:hAnsi="Times New Roman" w:eastAsia="仿宋_GB2312" w:cs="DengXian-Regular"/>
          <w:sz w:val="32"/>
          <w:szCs w:val="32"/>
        </w:rPr>
        <w:t>年度比</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w:t>
      </w:r>
      <w:bookmarkStart w:id="2" w:name="_Hlk84881139"/>
      <w:r>
        <w:rPr>
          <w:rFonts w:hint="eastAsia" w:ascii="仿宋_GB2312" w:hAnsi="Times New Roman" w:eastAsia="仿宋_GB2312" w:cs="DengXian-Regular"/>
          <w:sz w:val="32"/>
          <w:szCs w:val="32"/>
        </w:rPr>
        <w:t>减少了</w:t>
      </w:r>
      <w:r>
        <w:rPr>
          <w:rFonts w:ascii="仿宋_GB2312" w:hAnsi="Times New Roman" w:eastAsia="仿宋_GB2312" w:cs="DengXian-Regular"/>
          <w:sz w:val="32"/>
          <w:szCs w:val="32"/>
        </w:rPr>
        <w:t>12241.84</w:t>
      </w:r>
      <w:r>
        <w:rPr>
          <w:rFonts w:hint="eastAsia" w:ascii="仿宋_GB2312" w:hAnsi="Times New Roman" w:eastAsia="仿宋_GB2312" w:cs="DengXian-Regular"/>
          <w:sz w:val="32"/>
          <w:szCs w:val="32"/>
        </w:rPr>
        <w:t>万元，减少了</w:t>
      </w:r>
      <w:r>
        <w:rPr>
          <w:rFonts w:ascii="仿宋_GB2312" w:hAnsi="Times New Roman" w:eastAsia="仿宋_GB2312" w:cs="DengXian-Regular"/>
          <w:sz w:val="32"/>
          <w:szCs w:val="32"/>
        </w:rPr>
        <w:t>17.03 %</w:t>
      </w:r>
      <w:bookmarkEnd w:id="1"/>
      <w:bookmarkEnd w:id="2"/>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2020</w:t>
      </w:r>
      <w:r>
        <w:rPr>
          <w:rFonts w:hint="eastAsia" w:ascii="仿宋_GB2312" w:hAnsi="Times New Roman" w:eastAsia="仿宋_GB2312" w:cs="DengXian-Regular"/>
          <w:sz w:val="32"/>
          <w:szCs w:val="32"/>
        </w:rPr>
        <w:t>年度支出总计</w:t>
      </w:r>
      <w:bookmarkStart w:id="3" w:name="_Hlk84880235"/>
      <w:r>
        <w:rPr>
          <w:rFonts w:ascii="仿宋_GB2312" w:hAnsi="Times New Roman" w:eastAsia="仿宋_GB2312" w:cs="DengXian-Regular"/>
          <w:sz w:val="32"/>
          <w:szCs w:val="32"/>
        </w:rPr>
        <w:t>59643.89</w:t>
      </w:r>
      <w:bookmarkEnd w:id="3"/>
      <w:r>
        <w:rPr>
          <w:rFonts w:hint="eastAsia" w:ascii="仿宋_GB2312" w:hAnsi="Times New Roman" w:eastAsia="仿宋_GB2312" w:cs="DengXian-Regular"/>
          <w:sz w:val="32"/>
          <w:szCs w:val="32"/>
        </w:rPr>
        <w:t>万元，年末结转和结余</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2020</w:t>
      </w:r>
      <w:r>
        <w:rPr>
          <w:rFonts w:hint="eastAsia" w:ascii="仿宋_GB2312" w:hAnsi="Times New Roman" w:eastAsia="仿宋_GB2312" w:cs="DengXian-Regular"/>
          <w:sz w:val="32"/>
          <w:szCs w:val="32"/>
        </w:rPr>
        <w:t>年度比</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年度减少了</w:t>
      </w:r>
      <w:r>
        <w:rPr>
          <w:rFonts w:ascii="仿宋_GB2312" w:hAnsi="Times New Roman" w:eastAsia="仿宋_GB2312" w:cs="DengXian-Regular"/>
          <w:sz w:val="32"/>
          <w:szCs w:val="32"/>
        </w:rPr>
        <w:t>12241.84</w:t>
      </w:r>
      <w:r>
        <w:rPr>
          <w:rFonts w:hint="eastAsia" w:ascii="仿宋_GB2312" w:hAnsi="Times New Roman" w:eastAsia="仿宋_GB2312" w:cs="DengXian-Regular"/>
          <w:sz w:val="32"/>
          <w:szCs w:val="32"/>
        </w:rPr>
        <w:t>万元，减少了</w:t>
      </w:r>
      <w:r>
        <w:rPr>
          <w:rFonts w:ascii="仿宋_GB2312" w:hAnsi="Times New Roman" w:eastAsia="仿宋_GB2312" w:cs="DengXian-Regular"/>
          <w:sz w:val="32"/>
          <w:szCs w:val="32"/>
        </w:rPr>
        <w:t>17.03 %</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2020</w:t>
      </w:r>
      <w:r>
        <w:rPr>
          <w:rFonts w:hint="eastAsia" w:ascii="仿宋_GB2312" w:hAnsi="Times New Roman" w:eastAsia="仿宋_GB2312" w:cs="DengXian-Regular"/>
          <w:sz w:val="32"/>
          <w:szCs w:val="32"/>
        </w:rPr>
        <w:t>年度收、支总计（含结转结余）</w:t>
      </w:r>
      <w:r>
        <w:rPr>
          <w:rFonts w:ascii="仿宋_GB2312" w:hAnsi="Times New Roman" w:eastAsia="仿宋_GB2312" w:cs="DengXian-Regular"/>
          <w:sz w:val="32"/>
          <w:szCs w:val="32"/>
        </w:rPr>
        <w:t>59643.89</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年度决算相比，收支各减少了</w:t>
      </w:r>
      <w:r>
        <w:rPr>
          <w:rFonts w:ascii="仿宋_GB2312" w:hAnsi="Times New Roman" w:eastAsia="仿宋_GB2312" w:cs="DengXian-Regular"/>
          <w:sz w:val="32"/>
          <w:szCs w:val="32"/>
        </w:rPr>
        <w:t>12241.84</w:t>
      </w:r>
      <w:r>
        <w:rPr>
          <w:rFonts w:hint="eastAsia" w:ascii="仿宋_GB2312" w:hAnsi="Times New Roman" w:eastAsia="仿宋_GB2312" w:cs="DengXian-Regular"/>
          <w:sz w:val="32"/>
          <w:szCs w:val="32"/>
        </w:rPr>
        <w:t>万元，减少了</w:t>
      </w:r>
      <w:r>
        <w:rPr>
          <w:rFonts w:ascii="仿宋_GB2312" w:hAnsi="Times New Roman" w:eastAsia="仿宋_GB2312" w:cs="DengXian-Regular"/>
          <w:sz w:val="32"/>
          <w:szCs w:val="32"/>
        </w:rPr>
        <w:t>17.03 %</w:t>
      </w:r>
      <w:r>
        <w:rPr>
          <w:rFonts w:hint="eastAsia" w:ascii="仿宋_GB2312" w:hAnsi="Times New Roman" w:eastAsia="仿宋_GB2312" w:cs="DengXian-Regular"/>
          <w:sz w:val="32"/>
          <w:szCs w:val="32"/>
        </w:rPr>
        <w:t>。降低的主要原因是去年新建二十八中学政府债券资金</w:t>
      </w:r>
      <w:r>
        <w:rPr>
          <w:rFonts w:ascii="仿宋_GB2312" w:hAnsi="Times New Roman" w:eastAsia="仿宋_GB2312" w:cs="DengXian-Regular"/>
          <w:sz w:val="32"/>
          <w:szCs w:val="32"/>
        </w:rPr>
        <w:t>1</w:t>
      </w:r>
      <w:r>
        <w:rPr>
          <w:rFonts w:hint="eastAsia" w:ascii="仿宋_GB2312" w:hAnsi="Times New Roman" w:eastAsia="仿宋_GB2312" w:cs="DengXian-Regular"/>
          <w:sz w:val="32"/>
          <w:szCs w:val="32"/>
        </w:rPr>
        <w:t>个亿用于项目建设，今年未投入。</w:t>
      </w:r>
    </w:p>
    <w:p>
      <w:pPr>
        <w:pStyle w:val="6"/>
        <w:rPr>
          <w:rFonts w:ascii="仿宋_GB2312" w:hAnsi="Times New Roman" w:eastAsia="仿宋_GB2312" w:cs="DengXian-Regular"/>
          <w:sz w:val="32"/>
          <w:szCs w:val="32"/>
        </w:rPr>
      </w:pPr>
      <w:r>
        <w:rPr>
          <w:rFonts w:hint="eastAsia" w:ascii="仿宋_GB2312" w:hAnsi="Times New Roman" w:eastAsia="仿宋_GB2312" w:cs="DengXian-Regular"/>
          <w:sz w:val="32"/>
          <w:szCs w:val="32"/>
        </w:rPr>
        <w:object>
          <v:shape id="_x0000_i1025" o:spt="75" type="#_x0000_t75" style="height:222.75pt;width:261pt;" o:ole="t" filled="f" o:preferrelative="t" stroked="f" coordsize="21600,21600">
            <v:path/>
            <v:fill on="f" focussize="0,0"/>
            <v:stroke on="f" joinstyle="miter"/>
            <v:imagedata r:id="rId14" o:title=""/>
            <o:lock v:ext="edit" aspectratio="t"/>
            <w10:wrap type="none"/>
            <w10:anchorlock/>
          </v:shape>
          <o:OLEObject Type="Embed" ProgID="Excel.Chart.8" ShapeID="_x0000_i1025" DrawAspect="Content" ObjectID="_1468075725" r:id="rId13">
            <o:LockedField>false</o:LockedField>
          </o:OLEObject>
        </w:object>
      </w:r>
    </w:p>
    <w:p>
      <w:pPr>
        <w:keepNext/>
        <w:keepLines/>
        <w:snapToGrid w:val="0"/>
        <w:spacing w:line="600" w:lineRule="exact"/>
        <w:ind w:firstLine="640" w:firstLineChars="200"/>
        <w:outlineLvl w:val="1"/>
        <w:rPr>
          <w:rFonts w:ascii="仿宋_GB2312" w:hAnsi="Times New Roman" w:eastAsia="仿宋_GB2312" w:cs="Wingdings"/>
          <w:sz w:val="32"/>
          <w:szCs w:val="32"/>
        </w:rPr>
      </w:pPr>
    </w:p>
    <w:p>
      <w:pPr>
        <w:keepNext/>
        <w:keepLines/>
        <w:snapToGrid w:val="0"/>
        <w:spacing w:line="600" w:lineRule="exact"/>
        <w:ind w:firstLine="640" w:firstLineChars="200"/>
        <w:outlineLvl w:val="1"/>
        <w:rPr>
          <w:rFonts w:ascii="黑体" w:eastAsia="黑体"/>
          <w:sz w:val="32"/>
          <w:szCs w:val="32"/>
        </w:rPr>
      </w:pPr>
    </w:p>
    <w:p>
      <w:pPr>
        <w:keepNext/>
        <w:keepLines/>
        <w:snapToGrid w:val="0"/>
        <w:spacing w:line="600" w:lineRule="exact"/>
        <w:ind w:firstLine="640" w:firstLineChars="200"/>
        <w:outlineLvl w:val="1"/>
        <w:rPr>
          <w:rFonts w:ascii="黑体" w:eastAsia="黑体"/>
          <w:sz w:val="32"/>
          <w:szCs w:val="32"/>
        </w:rPr>
      </w:pPr>
    </w:p>
    <w:p>
      <w:pPr>
        <w:keepNext/>
        <w:keepLines/>
        <w:snapToGrid w:val="0"/>
        <w:spacing w:line="600" w:lineRule="exact"/>
        <w:ind w:firstLine="640" w:firstLineChars="200"/>
        <w:outlineLvl w:val="1"/>
        <w:rPr>
          <w:rFonts w:ascii="黑体" w:eastAsia="黑体"/>
          <w:sz w:val="32"/>
          <w:szCs w:val="32"/>
        </w:rPr>
      </w:pPr>
    </w:p>
    <w:p>
      <w:pPr>
        <w:keepNext/>
        <w:keepLines/>
        <w:snapToGrid w:val="0"/>
        <w:spacing w:line="600" w:lineRule="exact"/>
        <w:ind w:firstLine="640" w:firstLineChars="200"/>
        <w:outlineLvl w:val="1"/>
        <w:rPr>
          <w:rFonts w:ascii="黑体" w:eastAsia="黑体"/>
          <w:sz w:val="32"/>
          <w:szCs w:val="32"/>
        </w:rPr>
      </w:pPr>
    </w:p>
    <w:p>
      <w:pPr>
        <w:keepNext/>
        <w:keepLines/>
        <w:snapToGrid w:val="0"/>
        <w:spacing w:line="600" w:lineRule="exact"/>
        <w:ind w:firstLine="640" w:firstLineChars="200"/>
        <w:outlineLvl w:val="1"/>
        <w:rPr>
          <w:rFonts w:ascii="黑体" w:eastAsia="黑体"/>
          <w:sz w:val="32"/>
          <w:szCs w:val="32"/>
        </w:rPr>
      </w:pPr>
    </w:p>
    <w:p>
      <w:pPr>
        <w:keepNext/>
        <w:keepLines/>
        <w:snapToGrid w:val="0"/>
        <w:spacing w:line="600" w:lineRule="exact"/>
        <w:ind w:firstLine="640" w:firstLineChars="200"/>
        <w:outlineLvl w:val="1"/>
        <w:rPr>
          <w:rFonts w:ascii="黑体" w:eastAsia="黑体"/>
          <w:sz w:val="32"/>
          <w:szCs w:val="32"/>
        </w:rPr>
      </w:pPr>
      <w:r>
        <w:rPr>
          <w:rFonts w:hint="eastAsia" w:ascii="黑体" w:eastAsia="黑体"/>
          <w:sz w:val="32"/>
          <w:szCs w:val="32"/>
        </w:rPr>
        <w:t>二、收入决算情况说明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w:t>
      </w:r>
      <w:r>
        <w:rPr>
          <w:rFonts w:ascii="仿宋_GB2312" w:hAnsi="Times New Roman" w:eastAsia="仿宋_GB2312" w:cs="Wingdings"/>
          <w:sz w:val="32"/>
          <w:szCs w:val="32"/>
        </w:rPr>
        <w:t>2020</w:t>
      </w:r>
      <w:r>
        <w:rPr>
          <w:rFonts w:hint="eastAsia" w:ascii="仿宋_GB2312" w:hAnsi="Times New Roman" w:eastAsia="仿宋_GB2312" w:cs="Wingdings"/>
          <w:sz w:val="32"/>
          <w:szCs w:val="32"/>
        </w:rPr>
        <w:t>年度本年收入合计</w:t>
      </w:r>
      <w:r>
        <w:rPr>
          <w:rFonts w:ascii="仿宋_GB2312" w:hAnsi="Times New Roman" w:eastAsia="仿宋_GB2312" w:cs="DengXian-Regular"/>
          <w:sz w:val="32"/>
          <w:szCs w:val="32"/>
        </w:rPr>
        <w:t>59643.89</w:t>
      </w:r>
      <w:r>
        <w:rPr>
          <w:rFonts w:hint="eastAsia" w:ascii="仿宋_GB2312" w:hAnsi="Times New Roman" w:eastAsia="仿宋_GB2312" w:cs="Wingdings"/>
          <w:sz w:val="32"/>
          <w:szCs w:val="32"/>
        </w:rPr>
        <w:t>万元，其中：财政拨款收入</w:t>
      </w:r>
      <w:bookmarkStart w:id="4" w:name="_Hlk84880492"/>
      <w:r>
        <w:rPr>
          <w:rFonts w:ascii="仿宋_GB2312" w:hAnsi="Times New Roman" w:eastAsia="仿宋_GB2312" w:cs="DengXian-Regular"/>
          <w:sz w:val="32"/>
          <w:szCs w:val="32"/>
        </w:rPr>
        <w:t>59643.89</w:t>
      </w:r>
      <w:bookmarkEnd w:id="4"/>
      <w:r>
        <w:rPr>
          <w:rFonts w:hint="eastAsia" w:ascii="仿宋_GB2312" w:hAnsi="Times New Roman" w:eastAsia="仿宋_GB2312" w:cs="Wingdings"/>
          <w:sz w:val="32"/>
          <w:szCs w:val="32"/>
        </w:rPr>
        <w:t>万元，占</w:t>
      </w:r>
      <w:r>
        <w:rPr>
          <w:rFonts w:ascii="仿宋_GB2312" w:hAnsi="Times New Roman" w:eastAsia="仿宋_GB2312" w:cs="Wingdings"/>
          <w:sz w:val="32"/>
          <w:szCs w:val="32"/>
        </w:rPr>
        <w:t>100%</w:t>
      </w:r>
      <w:r>
        <w:rPr>
          <w:rFonts w:hint="eastAsia" w:ascii="仿宋_GB2312" w:hAnsi="Times New Roman" w:eastAsia="仿宋_GB2312" w:cs="Wingdings"/>
          <w:sz w:val="32"/>
          <w:szCs w:val="32"/>
        </w:rPr>
        <w:t>；事业收入</w:t>
      </w:r>
      <w:r>
        <w:rPr>
          <w:rFonts w:ascii="仿宋_GB2312" w:hAnsi="Times New Roman" w:eastAsia="仿宋_GB2312" w:cs="Wingdings"/>
          <w:sz w:val="32"/>
          <w:szCs w:val="32"/>
        </w:rPr>
        <w:t>0</w:t>
      </w:r>
      <w:r>
        <w:rPr>
          <w:rFonts w:hint="eastAsia" w:ascii="仿宋_GB2312" w:hAnsi="Times New Roman" w:eastAsia="仿宋_GB2312" w:cs="Wingdings"/>
          <w:sz w:val="32"/>
          <w:szCs w:val="32"/>
        </w:rPr>
        <w:t>万元，占</w:t>
      </w:r>
      <w:r>
        <w:rPr>
          <w:rFonts w:ascii="仿宋_GB2312" w:hAnsi="Times New Roman" w:eastAsia="仿宋_GB2312" w:cs="Wingdings"/>
          <w:sz w:val="32"/>
          <w:szCs w:val="32"/>
        </w:rPr>
        <w:t>0%</w:t>
      </w:r>
      <w:r>
        <w:rPr>
          <w:rFonts w:hint="eastAsia" w:ascii="仿宋_GB2312" w:hAnsi="Times New Roman" w:eastAsia="仿宋_GB2312" w:cs="Wingdings"/>
          <w:sz w:val="32"/>
          <w:szCs w:val="32"/>
        </w:rPr>
        <w:t>；经营收入</w:t>
      </w:r>
      <w:r>
        <w:rPr>
          <w:rFonts w:ascii="仿宋_GB2312" w:hAnsi="Times New Roman" w:eastAsia="仿宋_GB2312" w:cs="Wingdings"/>
          <w:sz w:val="32"/>
          <w:szCs w:val="32"/>
        </w:rPr>
        <w:t>0</w:t>
      </w:r>
      <w:r>
        <w:rPr>
          <w:rFonts w:hint="eastAsia" w:ascii="仿宋_GB2312" w:hAnsi="Times New Roman" w:eastAsia="仿宋_GB2312" w:cs="Wingdings"/>
          <w:sz w:val="32"/>
          <w:szCs w:val="32"/>
        </w:rPr>
        <w:t>万元，占</w:t>
      </w:r>
      <w:r>
        <w:rPr>
          <w:rFonts w:ascii="仿宋_GB2312" w:hAnsi="Times New Roman" w:eastAsia="仿宋_GB2312" w:cs="Wingdings"/>
          <w:sz w:val="32"/>
          <w:szCs w:val="32"/>
        </w:rPr>
        <w:t>0%</w:t>
      </w:r>
      <w:r>
        <w:rPr>
          <w:rFonts w:hint="eastAsia" w:ascii="仿宋_GB2312" w:hAnsi="Times New Roman" w:eastAsia="仿宋_GB2312" w:cs="Wingdings"/>
          <w:sz w:val="32"/>
          <w:szCs w:val="32"/>
        </w:rPr>
        <w:t>；其他收入</w:t>
      </w:r>
      <w:r>
        <w:rPr>
          <w:rFonts w:ascii="仿宋_GB2312" w:hAnsi="Times New Roman" w:eastAsia="仿宋_GB2312" w:cs="Wingdings"/>
          <w:sz w:val="32"/>
          <w:szCs w:val="32"/>
        </w:rPr>
        <w:t>0</w:t>
      </w:r>
      <w:r>
        <w:rPr>
          <w:rFonts w:hint="eastAsia" w:ascii="仿宋_GB2312" w:hAnsi="Times New Roman" w:eastAsia="仿宋_GB2312" w:cs="Wingdings"/>
          <w:sz w:val="32"/>
          <w:szCs w:val="32"/>
        </w:rPr>
        <w:t>万元，占</w:t>
      </w:r>
      <w:r>
        <w:rPr>
          <w:rFonts w:ascii="仿宋_GB2312" w:hAnsi="Times New Roman" w:eastAsia="仿宋_GB2312" w:cs="Wingdings"/>
          <w:sz w:val="32"/>
          <w:szCs w:val="32"/>
        </w:rPr>
        <w:t>0%</w:t>
      </w:r>
      <w:r>
        <w:rPr>
          <w:rFonts w:hint="eastAsia" w:ascii="仿宋_GB2312" w:hAnsi="Times New Roman" w:eastAsia="仿宋_GB2312" w:cs="Wingdings"/>
          <w:sz w:val="32"/>
          <w:szCs w:val="32"/>
        </w:rPr>
        <w:t>。</w:t>
      </w:r>
    </w:p>
    <w:p>
      <w:pPr>
        <w:snapToGrid w:val="0"/>
        <w:spacing w:line="600" w:lineRule="exact"/>
        <w:ind w:firstLine="640" w:firstLineChars="200"/>
        <w:outlineLvl w:val="1"/>
        <w:rPr>
          <w:rFonts w:ascii="黑体" w:eastAsia="黑体"/>
          <w:sz w:val="32"/>
          <w:szCs w:val="32"/>
        </w:rPr>
      </w:pPr>
      <w:r>
        <w:rPr>
          <w:rFonts w:hint="eastAsia" w:ascii="黑体" w:eastAsia="黑体"/>
          <w:sz w:val="32"/>
          <w:szCs w:val="32"/>
        </w:rPr>
        <w:t>三、支出决算情况说明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w:t>
      </w:r>
      <w:r>
        <w:rPr>
          <w:rFonts w:ascii="仿宋_GB2312" w:hAnsi="Times New Roman" w:eastAsia="仿宋_GB2312" w:cs="Wingdings"/>
          <w:sz w:val="32"/>
          <w:szCs w:val="32"/>
        </w:rPr>
        <w:t>2020</w:t>
      </w:r>
      <w:r>
        <w:rPr>
          <w:rFonts w:hint="eastAsia" w:ascii="仿宋_GB2312" w:hAnsi="Times New Roman" w:eastAsia="仿宋_GB2312" w:cs="Wingdings"/>
          <w:sz w:val="32"/>
          <w:szCs w:val="32"/>
        </w:rPr>
        <w:t>年度本年支出合计</w:t>
      </w:r>
      <w:r>
        <w:rPr>
          <w:rFonts w:ascii="仿宋_GB2312" w:hAnsi="Times New Roman" w:eastAsia="仿宋_GB2312" w:cs="DengXian-Regular"/>
          <w:sz w:val="32"/>
          <w:szCs w:val="32"/>
        </w:rPr>
        <w:t>59643.89</w:t>
      </w:r>
      <w:r>
        <w:rPr>
          <w:rFonts w:hint="eastAsia" w:ascii="仿宋_GB2312" w:hAnsi="Times New Roman" w:eastAsia="仿宋_GB2312" w:cs="Wingdings"/>
          <w:sz w:val="32"/>
          <w:szCs w:val="32"/>
        </w:rPr>
        <w:t>万元，其中：基本支出</w:t>
      </w:r>
      <w:r>
        <w:rPr>
          <w:rFonts w:ascii="仿宋_GB2312" w:hAnsi="Times New Roman" w:eastAsia="仿宋_GB2312" w:cs="Wingdings"/>
          <w:sz w:val="32"/>
          <w:szCs w:val="32"/>
        </w:rPr>
        <w:t>50986.91</w:t>
      </w:r>
      <w:r>
        <w:rPr>
          <w:rFonts w:hint="eastAsia" w:ascii="仿宋_GB2312" w:hAnsi="Times New Roman" w:eastAsia="仿宋_GB2312" w:cs="Wingdings"/>
          <w:sz w:val="32"/>
          <w:szCs w:val="32"/>
        </w:rPr>
        <w:t>万元，占</w:t>
      </w:r>
      <w:r>
        <w:rPr>
          <w:rFonts w:ascii="仿宋_GB2312" w:hAnsi="Times New Roman" w:eastAsia="仿宋_GB2312" w:cs="Wingdings"/>
          <w:sz w:val="32"/>
          <w:szCs w:val="32"/>
        </w:rPr>
        <w:t>85.49%</w:t>
      </w:r>
      <w:r>
        <w:rPr>
          <w:rFonts w:hint="eastAsia" w:ascii="仿宋_GB2312" w:hAnsi="Times New Roman" w:eastAsia="仿宋_GB2312" w:cs="Wingdings"/>
          <w:sz w:val="32"/>
          <w:szCs w:val="32"/>
        </w:rPr>
        <w:t>；项目支出</w:t>
      </w:r>
      <w:r>
        <w:rPr>
          <w:rFonts w:ascii="仿宋_GB2312" w:hAnsi="Times New Roman" w:eastAsia="仿宋_GB2312" w:cs="Wingdings"/>
          <w:sz w:val="32"/>
          <w:szCs w:val="32"/>
        </w:rPr>
        <w:t>8656.98</w:t>
      </w:r>
      <w:r>
        <w:rPr>
          <w:rFonts w:hint="eastAsia" w:ascii="仿宋_GB2312" w:hAnsi="Times New Roman" w:eastAsia="仿宋_GB2312" w:cs="Wingdings"/>
          <w:sz w:val="32"/>
          <w:szCs w:val="32"/>
        </w:rPr>
        <w:t>万元，占</w:t>
      </w:r>
      <w:r>
        <w:rPr>
          <w:rFonts w:ascii="仿宋_GB2312" w:hAnsi="Times New Roman" w:eastAsia="仿宋_GB2312" w:cs="Wingdings"/>
          <w:sz w:val="32"/>
          <w:szCs w:val="32"/>
        </w:rPr>
        <w:t>14.51%</w:t>
      </w:r>
      <w:r>
        <w:rPr>
          <w:rFonts w:hint="eastAsia" w:ascii="仿宋_GB2312" w:hAnsi="Times New Roman" w:eastAsia="仿宋_GB2312" w:cs="Wingdings"/>
          <w:sz w:val="32"/>
          <w:szCs w:val="32"/>
        </w:rPr>
        <w:t>；经营支出</w:t>
      </w:r>
      <w:r>
        <w:rPr>
          <w:rFonts w:ascii="仿宋_GB2312" w:hAnsi="Times New Roman" w:eastAsia="仿宋_GB2312" w:cs="Wingdings"/>
          <w:sz w:val="32"/>
          <w:szCs w:val="32"/>
        </w:rPr>
        <w:t>0</w:t>
      </w:r>
      <w:r>
        <w:rPr>
          <w:rFonts w:hint="eastAsia" w:ascii="仿宋_GB2312" w:hAnsi="Times New Roman" w:eastAsia="仿宋_GB2312" w:cs="Wingdings"/>
          <w:sz w:val="32"/>
          <w:szCs w:val="32"/>
        </w:rPr>
        <w:t>万元，占</w:t>
      </w:r>
      <w:r>
        <w:rPr>
          <w:rFonts w:ascii="仿宋_GB2312" w:hAnsi="Times New Roman" w:eastAsia="仿宋_GB2312" w:cs="Wingdings"/>
          <w:sz w:val="32"/>
          <w:szCs w:val="32"/>
        </w:rPr>
        <w:t>0%</w:t>
      </w:r>
      <w:r>
        <w:rPr>
          <w:rFonts w:hint="eastAsia" w:ascii="仿宋_GB2312" w:hAnsi="Times New Roman" w:eastAsia="仿宋_GB2312" w:cs="Wingdings"/>
          <w:sz w:val="32"/>
          <w:szCs w:val="32"/>
        </w:rPr>
        <w:t>。</w:t>
      </w:r>
    </w:p>
    <w:p>
      <w:pPr>
        <w:adjustRightInd w:val="0"/>
        <w:snapToGrid w:val="0"/>
        <w:spacing w:line="600" w:lineRule="exact"/>
        <w:rPr>
          <w:rFonts w:ascii="黑体"/>
          <w:b/>
          <w:bCs/>
          <w:sz w:val="32"/>
          <w:szCs w:val="32"/>
        </w:rPr>
      </w:pPr>
    </w:p>
    <w:p>
      <w:pPr>
        <w:keepNext/>
        <w:keepLines/>
        <w:snapToGrid w:val="0"/>
        <w:spacing w:line="600" w:lineRule="exact"/>
        <w:ind w:firstLine="640" w:firstLineChars="200"/>
        <w:outlineLvl w:val="1"/>
        <w:rPr>
          <w:rFonts w:ascii="黑体" w:eastAsia="黑体"/>
          <w:sz w:val="32"/>
          <w:szCs w:val="32"/>
        </w:rPr>
      </w:pPr>
      <w:r>
        <w:rPr>
          <w:rFonts w:hint="eastAsia" w:ascii="黑体" w:eastAsia="黑体"/>
          <w:sz w:val="32"/>
          <w:szCs w:val="32"/>
        </w:rPr>
        <w:t>四、</w:t>
      </w:r>
      <w:r>
        <w:rPr>
          <w:rFonts w:hint="eastAsia" w:ascii="黑体" w:hAnsi="Cambria" w:eastAsia="黑体" w:cs="黑体"/>
          <w:kern w:val="0"/>
          <w:sz w:val="32"/>
          <w:szCs w:val="32"/>
        </w:rPr>
        <w:t>财政</w:t>
      </w:r>
      <w:r>
        <w:rPr>
          <w:rFonts w:hint="eastAsia" w:ascii="黑体" w:eastAsia="黑体"/>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w:t>
      </w:r>
      <w:r>
        <w:rPr>
          <w:rFonts w:ascii="楷体_GB2312" w:hAnsi="Times New Roman" w:eastAsia="楷体_GB2312" w:cs="Mongolian Baiti"/>
          <w:b/>
          <w:bCs/>
          <w:sz w:val="32"/>
          <w:szCs w:val="32"/>
        </w:rPr>
        <w:t>2019</w:t>
      </w:r>
      <w:r>
        <w:rPr>
          <w:rFonts w:hint="eastAsia" w:ascii="楷体_GB2312" w:hAnsi="Times New Roman" w:eastAsia="楷体_GB2312" w:cs="Mongolian Baiti"/>
          <w:b/>
          <w:bCs/>
          <w:sz w:val="32"/>
          <w:szCs w:val="32"/>
        </w:rPr>
        <w:t>年度决算对比情况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w:t>
      </w:r>
      <w:r>
        <w:rPr>
          <w:rFonts w:ascii="仿宋_GB2312" w:hAnsi="Times New Roman" w:eastAsia="仿宋_GB2312" w:cs="Wingdings"/>
          <w:sz w:val="32"/>
          <w:szCs w:val="32"/>
        </w:rPr>
        <w:t>2020</w:t>
      </w:r>
      <w:r>
        <w:rPr>
          <w:rFonts w:hint="eastAsia" w:ascii="仿宋_GB2312" w:hAnsi="Times New Roman" w:eastAsia="仿宋_GB2312" w:cs="Wingdings"/>
          <w:sz w:val="32"/>
          <w:szCs w:val="32"/>
        </w:rPr>
        <w:t>年度财政拨款本年收入</w:t>
      </w:r>
      <w:bookmarkStart w:id="5" w:name="_Hlk84881192"/>
      <w:r>
        <w:rPr>
          <w:rFonts w:ascii="仿宋_GB2312" w:hAnsi="Times New Roman" w:eastAsia="仿宋_GB2312" w:cs="DengXian-Regular"/>
          <w:sz w:val="32"/>
          <w:szCs w:val="32"/>
        </w:rPr>
        <w:t>59643.89</w:t>
      </w:r>
      <w:r>
        <w:rPr>
          <w:rFonts w:hint="eastAsia" w:ascii="仿宋_GB2312" w:hAnsi="Times New Roman" w:eastAsia="仿宋_GB2312" w:cs="Wingdings"/>
          <w:sz w:val="32"/>
          <w:szCs w:val="32"/>
        </w:rPr>
        <w:t>万元</w:t>
      </w:r>
      <w:r>
        <w:rPr>
          <w:rFonts w:ascii="仿宋_GB2312" w:hAnsi="Times New Roman" w:eastAsia="仿宋_GB2312" w:cs="Wingdings"/>
          <w:sz w:val="32"/>
          <w:szCs w:val="32"/>
        </w:rPr>
        <w:t>,</w:t>
      </w:r>
      <w:r>
        <w:rPr>
          <w:rFonts w:hint="eastAsia" w:ascii="仿宋_GB2312" w:hAnsi="Times New Roman" w:eastAsia="仿宋_GB2312" w:cs="Wingdings"/>
          <w:sz w:val="32"/>
          <w:szCs w:val="32"/>
        </w:rPr>
        <w:t>比</w:t>
      </w:r>
      <w:r>
        <w:rPr>
          <w:rFonts w:ascii="仿宋_GB2312" w:hAnsi="Times New Roman" w:eastAsia="仿宋_GB2312" w:cs="Wingdings"/>
          <w:sz w:val="32"/>
          <w:szCs w:val="32"/>
        </w:rPr>
        <w:t>2019</w:t>
      </w:r>
      <w:r>
        <w:rPr>
          <w:rFonts w:hint="eastAsia" w:ascii="仿宋_GB2312" w:hAnsi="Times New Roman" w:eastAsia="仿宋_GB2312" w:cs="Wingdings"/>
          <w:sz w:val="32"/>
          <w:szCs w:val="32"/>
        </w:rPr>
        <w:t>年度</w:t>
      </w:r>
      <w:r>
        <w:rPr>
          <w:rFonts w:hint="eastAsia" w:ascii="仿宋_GB2312" w:hAnsi="Times New Roman" w:eastAsia="仿宋_GB2312" w:cs="DengXian-Regular"/>
          <w:sz w:val="32"/>
          <w:szCs w:val="32"/>
        </w:rPr>
        <w:t>减少了</w:t>
      </w:r>
      <w:r>
        <w:rPr>
          <w:rFonts w:ascii="仿宋_GB2312" w:hAnsi="Times New Roman" w:eastAsia="仿宋_GB2312" w:cs="DengXian-Regular"/>
          <w:sz w:val="32"/>
          <w:szCs w:val="32"/>
        </w:rPr>
        <w:t>12241.84</w:t>
      </w:r>
      <w:r>
        <w:rPr>
          <w:rFonts w:hint="eastAsia" w:ascii="仿宋_GB2312" w:hAnsi="Times New Roman" w:eastAsia="仿宋_GB2312" w:cs="DengXian-Regular"/>
          <w:sz w:val="32"/>
          <w:szCs w:val="32"/>
        </w:rPr>
        <w:t>万元，降低了</w:t>
      </w:r>
      <w:r>
        <w:rPr>
          <w:rFonts w:ascii="仿宋_GB2312" w:hAnsi="Times New Roman" w:eastAsia="仿宋_GB2312" w:cs="DengXian-Regular"/>
          <w:sz w:val="32"/>
          <w:szCs w:val="32"/>
        </w:rPr>
        <w:t>17.03 %</w:t>
      </w:r>
      <w:bookmarkEnd w:id="5"/>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rPr>
        <w:t>去年新建二十八中学政府债券资金</w:t>
      </w:r>
      <w:r>
        <w:rPr>
          <w:rFonts w:ascii="仿宋_GB2312" w:hAnsi="Times New Roman" w:eastAsia="仿宋_GB2312" w:cs="DengXian-Regular"/>
          <w:sz w:val="32"/>
          <w:szCs w:val="32"/>
        </w:rPr>
        <w:t>1</w:t>
      </w:r>
      <w:r>
        <w:rPr>
          <w:rFonts w:hint="eastAsia" w:ascii="仿宋_GB2312" w:hAnsi="Times New Roman" w:eastAsia="仿宋_GB2312" w:cs="DengXian-Regular"/>
          <w:sz w:val="32"/>
          <w:szCs w:val="32"/>
        </w:rPr>
        <w:t>个亿用于项目建设，今年未投入</w:t>
      </w:r>
      <w:r>
        <w:rPr>
          <w:rFonts w:hint="eastAsia" w:ascii="仿宋_GB2312" w:hAnsi="Times New Roman" w:eastAsia="仿宋_GB2312" w:cs="Wingdings"/>
          <w:sz w:val="32"/>
          <w:szCs w:val="32"/>
        </w:rPr>
        <w:t>；本年支出</w:t>
      </w:r>
      <w:r>
        <w:rPr>
          <w:rFonts w:ascii="仿宋_GB2312" w:hAnsi="Times New Roman" w:eastAsia="仿宋_GB2312" w:cs="DengXian-Regular"/>
          <w:sz w:val="32"/>
          <w:szCs w:val="32"/>
        </w:rPr>
        <w:t>59643.89</w:t>
      </w:r>
      <w:r>
        <w:rPr>
          <w:rFonts w:hint="eastAsia" w:ascii="仿宋_GB2312" w:hAnsi="Times New Roman" w:eastAsia="仿宋_GB2312" w:cs="Wingdings"/>
          <w:sz w:val="32"/>
          <w:szCs w:val="32"/>
        </w:rPr>
        <w:t>万元</w:t>
      </w:r>
      <w:r>
        <w:rPr>
          <w:rFonts w:ascii="仿宋_GB2312" w:hAnsi="Times New Roman" w:eastAsia="仿宋_GB2312" w:cs="Wingdings"/>
          <w:sz w:val="32"/>
          <w:szCs w:val="32"/>
        </w:rPr>
        <w:t>,</w:t>
      </w:r>
      <w:r>
        <w:rPr>
          <w:rFonts w:hint="eastAsia" w:ascii="仿宋_GB2312" w:hAnsi="Times New Roman" w:eastAsia="仿宋_GB2312" w:cs="Wingdings"/>
          <w:sz w:val="32"/>
          <w:szCs w:val="32"/>
        </w:rPr>
        <w:t>比</w:t>
      </w:r>
      <w:r>
        <w:rPr>
          <w:rFonts w:ascii="仿宋_GB2312" w:hAnsi="Times New Roman" w:eastAsia="仿宋_GB2312" w:cs="Wingdings"/>
          <w:sz w:val="32"/>
          <w:szCs w:val="32"/>
        </w:rPr>
        <w:t>2019</w:t>
      </w:r>
      <w:r>
        <w:rPr>
          <w:rFonts w:hint="eastAsia" w:ascii="仿宋_GB2312" w:hAnsi="Times New Roman" w:eastAsia="仿宋_GB2312" w:cs="Wingdings"/>
          <w:sz w:val="32"/>
          <w:szCs w:val="32"/>
        </w:rPr>
        <w:t>年度</w:t>
      </w:r>
      <w:r>
        <w:rPr>
          <w:rFonts w:hint="eastAsia" w:ascii="仿宋_GB2312" w:hAnsi="Times New Roman" w:eastAsia="仿宋_GB2312" w:cs="DengXian-Regular"/>
          <w:sz w:val="32"/>
          <w:szCs w:val="32"/>
        </w:rPr>
        <w:t>减少了</w:t>
      </w:r>
      <w:r>
        <w:rPr>
          <w:rFonts w:ascii="仿宋_GB2312" w:hAnsi="Times New Roman" w:eastAsia="仿宋_GB2312" w:cs="DengXian-Regular"/>
          <w:sz w:val="32"/>
          <w:szCs w:val="32"/>
        </w:rPr>
        <w:t>12241.84</w:t>
      </w:r>
      <w:r>
        <w:rPr>
          <w:rFonts w:hint="eastAsia" w:ascii="仿宋_GB2312" w:hAnsi="Times New Roman" w:eastAsia="仿宋_GB2312" w:cs="DengXian-Regular"/>
          <w:sz w:val="32"/>
          <w:szCs w:val="32"/>
        </w:rPr>
        <w:t>万元，降低了</w:t>
      </w:r>
      <w:r>
        <w:rPr>
          <w:rFonts w:ascii="仿宋_GB2312" w:hAnsi="Times New Roman" w:eastAsia="仿宋_GB2312" w:cs="DengXian-Regular"/>
          <w:sz w:val="32"/>
          <w:szCs w:val="32"/>
        </w:rPr>
        <w:t>17.03 %</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rPr>
        <w:t>去年新建二十八中学政府债券资金</w:t>
      </w:r>
      <w:r>
        <w:rPr>
          <w:rFonts w:ascii="仿宋_GB2312" w:hAnsi="Times New Roman" w:eastAsia="仿宋_GB2312" w:cs="DengXian-Regular"/>
          <w:sz w:val="32"/>
          <w:szCs w:val="32"/>
        </w:rPr>
        <w:t>1</w:t>
      </w:r>
      <w:r>
        <w:rPr>
          <w:rFonts w:hint="eastAsia" w:ascii="仿宋_GB2312" w:hAnsi="Times New Roman" w:eastAsia="仿宋_GB2312" w:cs="DengXian-Regular"/>
          <w:sz w:val="32"/>
          <w:szCs w:val="32"/>
        </w:rPr>
        <w:t>个亿用于项目建设，今年未投入</w:t>
      </w:r>
      <w:r>
        <w:rPr>
          <w:rFonts w:hint="eastAsia" w:ascii="仿宋_GB2312" w:hAnsi="Times New Roman" w:eastAsia="仿宋_GB2312" w:cs="Wingdings"/>
          <w:sz w:val="32"/>
          <w:szCs w:val="32"/>
        </w:rPr>
        <w:t>。具体情况如下：</w:t>
      </w:r>
    </w:p>
    <w:p>
      <w:pPr>
        <w:numPr>
          <w:ilvl w:val="0"/>
          <w:numId w:val="1"/>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sz w:val="32"/>
          <w:szCs w:val="32"/>
        </w:rPr>
        <w:t>一般公共预算财政拨款本年收入</w:t>
      </w:r>
      <w:r>
        <w:rPr>
          <w:rFonts w:ascii="仿宋_GB2312" w:hAnsi="Times New Roman" w:eastAsia="仿宋_GB2312" w:cs="DengXian-Regular"/>
          <w:sz w:val="32"/>
          <w:szCs w:val="32"/>
        </w:rPr>
        <w:t>59611.59</w:t>
      </w:r>
      <w:r>
        <w:rPr>
          <w:rFonts w:hint="eastAsia" w:ascii="仿宋_GB2312" w:hAnsi="Times New Roman" w:eastAsia="仿宋_GB2312" w:cs="Wingdings"/>
          <w:sz w:val="32"/>
          <w:szCs w:val="32"/>
        </w:rPr>
        <w:t>万元，比上年减少</w:t>
      </w:r>
      <w:r>
        <w:rPr>
          <w:rFonts w:ascii="仿宋_GB2312" w:hAnsi="Times New Roman" w:eastAsia="仿宋_GB2312" w:cs="Wingdings"/>
          <w:sz w:val="32"/>
          <w:szCs w:val="32"/>
        </w:rPr>
        <w:t>12274.14</w:t>
      </w:r>
      <w:r>
        <w:rPr>
          <w:rFonts w:hint="eastAsia" w:ascii="仿宋_GB2312" w:hAnsi="Times New Roman" w:eastAsia="仿宋_GB2312" w:cs="Wingdings"/>
          <w:sz w:val="32"/>
          <w:szCs w:val="32"/>
        </w:rPr>
        <w:t>万元；主要是</w:t>
      </w:r>
      <w:r>
        <w:rPr>
          <w:rFonts w:hint="eastAsia" w:ascii="仿宋_GB2312" w:hAnsi="Times New Roman" w:eastAsia="仿宋_GB2312" w:cs="DengXian-Regular"/>
          <w:sz w:val="32"/>
          <w:szCs w:val="32"/>
        </w:rPr>
        <w:t>去年新建二十八中学政府债券资金</w:t>
      </w:r>
      <w:r>
        <w:rPr>
          <w:rFonts w:ascii="仿宋_GB2312" w:hAnsi="Times New Roman" w:eastAsia="仿宋_GB2312" w:cs="DengXian-Regular"/>
          <w:sz w:val="32"/>
          <w:szCs w:val="32"/>
        </w:rPr>
        <w:t>1</w:t>
      </w:r>
      <w:r>
        <w:rPr>
          <w:rFonts w:hint="eastAsia" w:ascii="仿宋_GB2312" w:hAnsi="Times New Roman" w:eastAsia="仿宋_GB2312" w:cs="DengXian-Regular"/>
          <w:sz w:val="32"/>
          <w:szCs w:val="32"/>
        </w:rPr>
        <w:t>个亿用于项目建设，今年未投入</w:t>
      </w:r>
      <w:r>
        <w:rPr>
          <w:rFonts w:hint="eastAsia" w:ascii="仿宋_GB2312" w:hAnsi="Times New Roman" w:eastAsia="仿宋_GB2312" w:cs="Wingdings"/>
          <w:sz w:val="32"/>
          <w:szCs w:val="32"/>
        </w:rPr>
        <w:t>；本年支出</w:t>
      </w:r>
      <w:r>
        <w:rPr>
          <w:rFonts w:ascii="仿宋_GB2312" w:hAnsi="Times New Roman" w:eastAsia="仿宋_GB2312" w:cs="DengXian-Regular"/>
          <w:sz w:val="32"/>
          <w:szCs w:val="32"/>
        </w:rPr>
        <w:t>59611.59</w:t>
      </w:r>
      <w:r>
        <w:rPr>
          <w:rFonts w:hint="eastAsia" w:ascii="仿宋_GB2312" w:hAnsi="Times New Roman" w:eastAsia="仿宋_GB2312" w:cs="Wingdings"/>
          <w:sz w:val="32"/>
          <w:szCs w:val="32"/>
        </w:rPr>
        <w:t>万元，比上年减少</w:t>
      </w:r>
      <w:r>
        <w:rPr>
          <w:rFonts w:ascii="仿宋_GB2312" w:hAnsi="Times New Roman" w:eastAsia="仿宋_GB2312" w:cs="Wingdings"/>
          <w:sz w:val="32"/>
          <w:szCs w:val="32"/>
        </w:rPr>
        <w:t>12274.14</w:t>
      </w:r>
      <w:r>
        <w:rPr>
          <w:rFonts w:hint="eastAsia" w:ascii="仿宋_GB2312" w:hAnsi="Times New Roman" w:eastAsia="仿宋_GB2312" w:cs="Wingdings"/>
          <w:sz w:val="32"/>
          <w:szCs w:val="32"/>
        </w:rPr>
        <w:t>万元，降低</w:t>
      </w:r>
      <w:r>
        <w:rPr>
          <w:rFonts w:ascii="仿宋_GB2312" w:hAnsi="Times New Roman" w:eastAsia="仿宋_GB2312" w:cs="Wingdings"/>
          <w:sz w:val="32"/>
          <w:szCs w:val="32"/>
        </w:rPr>
        <w:t>17.07%</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rPr>
        <w:t>去年新建二十八中学政府债券资金</w:t>
      </w:r>
      <w:r>
        <w:rPr>
          <w:rFonts w:ascii="仿宋_GB2312" w:hAnsi="Times New Roman" w:eastAsia="仿宋_GB2312" w:cs="DengXian-Regular"/>
          <w:sz w:val="32"/>
          <w:szCs w:val="32"/>
        </w:rPr>
        <w:t>1</w:t>
      </w:r>
      <w:r>
        <w:rPr>
          <w:rFonts w:hint="eastAsia" w:ascii="仿宋_GB2312" w:hAnsi="Times New Roman" w:eastAsia="仿宋_GB2312" w:cs="DengXian-Regular"/>
          <w:sz w:val="32"/>
          <w:szCs w:val="32"/>
        </w:rPr>
        <w:t>个亿用于项目建设，今年未投入</w:t>
      </w:r>
      <w:r>
        <w:rPr>
          <w:rFonts w:hint="eastAsia" w:ascii="仿宋_GB2312" w:hAnsi="Times New Roman" w:eastAsia="仿宋_GB2312" w:cs="Wingdings"/>
          <w:sz w:val="32"/>
          <w:szCs w:val="32"/>
        </w:rPr>
        <w:t>。</w:t>
      </w:r>
    </w:p>
    <w:p>
      <w:pPr>
        <w:numPr>
          <w:ilvl w:val="0"/>
          <w:numId w:val="1"/>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sz w:val="32"/>
          <w:szCs w:val="32"/>
        </w:rPr>
        <w:t>政府性基金预算财政拨款本年收入</w:t>
      </w:r>
      <w:r>
        <w:rPr>
          <w:rFonts w:ascii="仿宋_GB2312" w:hAnsi="Times New Roman" w:eastAsia="仿宋_GB2312" w:cs="DengXian-Regular"/>
          <w:sz w:val="32"/>
          <w:szCs w:val="32"/>
        </w:rPr>
        <w:t>32.30</w:t>
      </w:r>
      <w:r>
        <w:rPr>
          <w:rFonts w:hint="eastAsia" w:ascii="仿宋_GB2312" w:hAnsi="Times New Roman" w:eastAsia="仿宋_GB2312" w:cs="Wingdings"/>
          <w:sz w:val="32"/>
          <w:szCs w:val="32"/>
        </w:rPr>
        <w:t>万元，比上年增加</w:t>
      </w:r>
      <w:r>
        <w:rPr>
          <w:rFonts w:ascii="仿宋_GB2312" w:hAnsi="Times New Roman" w:eastAsia="仿宋_GB2312" w:cs="Wingdings"/>
          <w:sz w:val="32"/>
          <w:szCs w:val="32"/>
        </w:rPr>
        <w:t>32.30</w:t>
      </w:r>
      <w:r>
        <w:rPr>
          <w:rFonts w:hint="eastAsia" w:ascii="仿宋_GB2312" w:hAnsi="Times New Roman" w:eastAsia="仿宋_GB2312" w:cs="Wingdings"/>
          <w:sz w:val="32"/>
          <w:szCs w:val="32"/>
        </w:rPr>
        <w:t>万元，增长的主要原因是增加了全民健身设施和全民健身活动投入；本年支出</w:t>
      </w:r>
      <w:r>
        <w:rPr>
          <w:rFonts w:ascii="仿宋_GB2312" w:hAnsi="Times New Roman" w:eastAsia="仿宋_GB2312" w:cs="Wingdings"/>
          <w:sz w:val="32"/>
          <w:szCs w:val="32"/>
        </w:rPr>
        <w:t>32.3</w:t>
      </w:r>
      <w:r>
        <w:rPr>
          <w:rFonts w:hint="eastAsia" w:ascii="仿宋_GB2312" w:hAnsi="Times New Roman" w:eastAsia="仿宋_GB2312" w:cs="Wingdings"/>
          <w:sz w:val="32"/>
          <w:szCs w:val="32"/>
        </w:rPr>
        <w:t>0万元，比上年增加</w:t>
      </w:r>
      <w:r>
        <w:rPr>
          <w:rFonts w:ascii="仿宋_GB2312" w:hAnsi="Times New Roman" w:eastAsia="仿宋_GB2312" w:cs="Wingdings"/>
          <w:sz w:val="32"/>
          <w:szCs w:val="32"/>
        </w:rPr>
        <w:t>32.3</w:t>
      </w:r>
      <w:r>
        <w:rPr>
          <w:rFonts w:hint="eastAsia" w:ascii="仿宋_GB2312" w:hAnsi="Times New Roman" w:eastAsia="仿宋_GB2312" w:cs="Wingdings"/>
          <w:sz w:val="32"/>
          <w:szCs w:val="32"/>
        </w:rPr>
        <w:t>0万元，增长的主要原因是增加了全民健身设施和全民健身活动投入。</w:t>
      </w: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w:t>
      </w:r>
      <w:r>
        <w:rPr>
          <w:rFonts w:ascii="仿宋_GB2312" w:hAnsi="Times New Roman" w:eastAsia="仿宋_GB2312" w:cs="Wingdings"/>
          <w:sz w:val="32"/>
          <w:szCs w:val="32"/>
        </w:rPr>
        <w:t>2020</w:t>
      </w:r>
      <w:r>
        <w:rPr>
          <w:rFonts w:hint="eastAsia" w:ascii="仿宋_GB2312" w:hAnsi="Times New Roman" w:eastAsia="仿宋_GB2312" w:cs="Wingdings"/>
          <w:sz w:val="32"/>
          <w:szCs w:val="32"/>
        </w:rPr>
        <w:t>年度财政拨款本年收入</w:t>
      </w:r>
      <w:r>
        <w:rPr>
          <w:rFonts w:ascii="仿宋_GB2312" w:hAnsi="Times New Roman" w:eastAsia="仿宋_GB2312" w:cs="Wingdings"/>
          <w:sz w:val="32"/>
          <w:szCs w:val="32"/>
        </w:rPr>
        <w:t>59643.89</w:t>
      </w:r>
      <w:r>
        <w:rPr>
          <w:rFonts w:hint="eastAsia" w:ascii="仿宋_GB2312" w:hAnsi="Times New Roman" w:eastAsia="仿宋_GB2312" w:cs="Wingdings"/>
          <w:sz w:val="32"/>
          <w:szCs w:val="32"/>
        </w:rPr>
        <w:t>万元，完成年初预算的</w:t>
      </w:r>
      <w:r>
        <w:rPr>
          <w:rFonts w:ascii="仿宋_GB2312" w:hAnsi="Times New Roman" w:eastAsia="仿宋_GB2312" w:cs="Wingdings"/>
          <w:sz w:val="32"/>
          <w:szCs w:val="32"/>
        </w:rPr>
        <w:t>92.50%,</w:t>
      </w:r>
      <w:r>
        <w:rPr>
          <w:rFonts w:hint="eastAsia" w:ascii="仿宋_GB2312" w:hAnsi="Times New Roman" w:eastAsia="仿宋_GB2312" w:cs="Wingdings"/>
          <w:sz w:val="32"/>
          <w:szCs w:val="32"/>
        </w:rPr>
        <w:t>比年初预算减少</w:t>
      </w:r>
      <w:r>
        <w:rPr>
          <w:rFonts w:ascii="仿宋_GB2312" w:hAnsi="Times New Roman" w:eastAsia="仿宋_GB2312" w:cs="Wingdings"/>
          <w:sz w:val="32"/>
          <w:szCs w:val="32"/>
        </w:rPr>
        <w:t>4837.75</w:t>
      </w:r>
      <w:r>
        <w:rPr>
          <w:rFonts w:hint="eastAsia" w:ascii="仿宋_GB2312" w:hAnsi="Times New Roman" w:eastAsia="仿宋_GB2312" w:cs="Wingdings"/>
          <w:sz w:val="32"/>
          <w:szCs w:val="32"/>
        </w:rPr>
        <w:t>万元，决算数小于预算数主要原因是精神文明奖未发放，相比去年时间有变化；本年支出</w:t>
      </w:r>
      <w:r>
        <w:rPr>
          <w:rFonts w:ascii="仿宋_GB2312" w:hAnsi="Times New Roman" w:eastAsia="仿宋_GB2312" w:cs="Wingdings"/>
          <w:sz w:val="32"/>
          <w:szCs w:val="32"/>
        </w:rPr>
        <w:t>59643.89</w:t>
      </w:r>
      <w:r>
        <w:rPr>
          <w:rFonts w:hint="eastAsia" w:ascii="仿宋_GB2312" w:hAnsi="Times New Roman" w:eastAsia="仿宋_GB2312" w:cs="Wingdings"/>
          <w:sz w:val="32"/>
          <w:szCs w:val="32"/>
        </w:rPr>
        <w:t>万元，完成年初预算的</w:t>
      </w:r>
      <w:r>
        <w:rPr>
          <w:rFonts w:ascii="仿宋_GB2312" w:hAnsi="Times New Roman" w:eastAsia="仿宋_GB2312" w:cs="Wingdings"/>
          <w:sz w:val="32"/>
          <w:szCs w:val="32"/>
        </w:rPr>
        <w:t>92.50%,</w:t>
      </w:r>
      <w:r>
        <w:rPr>
          <w:rFonts w:hint="eastAsia" w:ascii="仿宋_GB2312" w:hAnsi="Times New Roman" w:eastAsia="仿宋_GB2312" w:cs="Wingdings"/>
          <w:sz w:val="32"/>
          <w:szCs w:val="32"/>
        </w:rPr>
        <w:t>比年初预算减少</w:t>
      </w:r>
      <w:r>
        <w:rPr>
          <w:rFonts w:ascii="仿宋_GB2312" w:hAnsi="Times New Roman" w:eastAsia="仿宋_GB2312" w:cs="Wingdings"/>
          <w:sz w:val="32"/>
          <w:szCs w:val="32"/>
        </w:rPr>
        <w:t>4837.75</w:t>
      </w:r>
      <w:r>
        <w:rPr>
          <w:rFonts w:hint="eastAsia" w:ascii="仿宋_GB2312" w:hAnsi="Times New Roman" w:eastAsia="仿宋_GB2312" w:cs="Wingdings"/>
          <w:sz w:val="32"/>
          <w:szCs w:val="32"/>
        </w:rPr>
        <w:t>万元，决算数小于预算数主要原因是精神文明奖未发放，相比去年时间有变化。具体情况如下：</w:t>
      </w:r>
    </w:p>
    <w:p>
      <w:pPr>
        <w:numPr>
          <w:ilvl w:val="0"/>
          <w:numId w:val="2"/>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sz w:val="32"/>
          <w:szCs w:val="32"/>
        </w:rPr>
        <w:t>一般公共预算财政拨款本年收入完成年初预算</w:t>
      </w:r>
      <w:r>
        <w:rPr>
          <w:rFonts w:ascii="仿宋_GB2312" w:hAnsi="Times New Roman" w:eastAsia="仿宋_GB2312" w:cs="Wingdings"/>
          <w:sz w:val="32"/>
          <w:szCs w:val="32"/>
        </w:rPr>
        <w:t>93.85%</w:t>
      </w:r>
      <w:r>
        <w:rPr>
          <w:rFonts w:hint="eastAsia" w:ascii="仿宋_GB2312" w:hAnsi="Times New Roman" w:eastAsia="仿宋_GB2312" w:cs="Wingdings"/>
          <w:sz w:val="32"/>
          <w:szCs w:val="32"/>
        </w:rPr>
        <w:t>，比年初预算减少</w:t>
      </w:r>
      <w:r>
        <w:rPr>
          <w:rFonts w:ascii="仿宋_GB2312" w:hAnsi="Times New Roman" w:eastAsia="仿宋_GB2312" w:cs="Wingdings"/>
          <w:sz w:val="32"/>
          <w:szCs w:val="32"/>
        </w:rPr>
        <w:t>3907.20</w:t>
      </w:r>
      <w:r>
        <w:rPr>
          <w:rFonts w:hint="eastAsia" w:ascii="仿宋_GB2312" w:hAnsi="Times New Roman" w:eastAsia="仿宋_GB2312" w:cs="Wingdings"/>
          <w:sz w:val="32"/>
          <w:szCs w:val="32"/>
        </w:rPr>
        <w:t>万元，主要是精神文明奖未发放，相比去年时间有变化；支出完成年初预算</w:t>
      </w:r>
      <w:r>
        <w:rPr>
          <w:rFonts w:ascii="仿宋_GB2312" w:hAnsi="Times New Roman" w:eastAsia="仿宋_GB2312" w:cs="Wingdings"/>
          <w:sz w:val="32"/>
          <w:szCs w:val="32"/>
        </w:rPr>
        <w:t>93.85%</w:t>
      </w:r>
      <w:r>
        <w:rPr>
          <w:rFonts w:hint="eastAsia" w:ascii="仿宋_GB2312" w:hAnsi="Times New Roman" w:eastAsia="仿宋_GB2312" w:cs="Wingdings"/>
          <w:sz w:val="32"/>
          <w:szCs w:val="32"/>
        </w:rPr>
        <w:t>，比年初预算减少</w:t>
      </w:r>
      <w:r>
        <w:rPr>
          <w:rFonts w:ascii="仿宋_GB2312" w:hAnsi="Times New Roman" w:eastAsia="仿宋_GB2312" w:cs="Wingdings"/>
          <w:sz w:val="32"/>
          <w:szCs w:val="32"/>
        </w:rPr>
        <w:t>3907.20</w:t>
      </w:r>
      <w:r>
        <w:rPr>
          <w:rFonts w:hint="eastAsia" w:ascii="仿宋_GB2312" w:hAnsi="Times New Roman" w:eastAsia="仿宋_GB2312" w:cs="Wingdings"/>
          <w:sz w:val="32"/>
          <w:szCs w:val="32"/>
        </w:rPr>
        <w:t>万元，主要是精神文明奖未发放，相比去年时间有变化。</w:t>
      </w:r>
    </w:p>
    <w:p>
      <w:pPr>
        <w:numPr>
          <w:ilvl w:val="0"/>
          <w:numId w:val="2"/>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sz w:val="32"/>
          <w:szCs w:val="32"/>
        </w:rPr>
        <w:t>政府性基金预算财政拨款本年收入完成年初预算</w:t>
      </w:r>
      <w:r>
        <w:rPr>
          <w:rFonts w:ascii="仿宋_GB2312" w:hAnsi="Times New Roman" w:eastAsia="仿宋_GB2312" w:cs="Wingdings"/>
          <w:sz w:val="32"/>
          <w:szCs w:val="32"/>
        </w:rPr>
        <w:t>100%</w:t>
      </w:r>
      <w:r>
        <w:rPr>
          <w:rFonts w:hint="eastAsia" w:ascii="仿宋_GB2312" w:hAnsi="Times New Roman" w:eastAsia="仿宋_GB2312" w:cs="Wingdings"/>
          <w:sz w:val="32"/>
          <w:szCs w:val="32"/>
        </w:rPr>
        <w:t>，与年初预算持平；支出完成年初预算</w:t>
      </w:r>
      <w:r>
        <w:rPr>
          <w:rFonts w:ascii="仿宋_GB2312" w:hAnsi="Times New Roman" w:eastAsia="仿宋_GB2312" w:cs="Wingdings"/>
          <w:sz w:val="32"/>
          <w:szCs w:val="32"/>
        </w:rPr>
        <w:t>100%</w:t>
      </w:r>
      <w:r>
        <w:rPr>
          <w:rFonts w:hint="eastAsia" w:ascii="仿宋_GB2312" w:hAnsi="Times New Roman" w:eastAsia="仿宋_GB2312" w:cs="Wingdings"/>
          <w:sz w:val="32"/>
          <w:szCs w:val="32"/>
        </w:rPr>
        <w:t>，与年初预算持平。</w:t>
      </w:r>
    </w:p>
    <w:p>
      <w:pPr>
        <w:numPr>
          <w:ilvl w:val="0"/>
          <w:numId w:val="3"/>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b/>
          <w:bCs/>
          <w:sz w:val="32"/>
          <w:szCs w:val="32"/>
        </w:rPr>
        <w:t>财政拨款支出决算结构情况。</w:t>
      </w:r>
    </w:p>
    <w:p>
      <w:pPr>
        <w:adjustRightInd w:val="0"/>
        <w:snapToGrid w:val="0"/>
        <w:spacing w:line="600" w:lineRule="exact"/>
        <w:ind w:firstLine="640" w:firstLineChars="200"/>
        <w:rPr>
          <w:rFonts w:ascii="仿宋_GB2312" w:hAnsi="Times New Roman" w:eastAsia="仿宋_GB2312" w:cs="Wingdings"/>
          <w:sz w:val="32"/>
          <w:szCs w:val="32"/>
        </w:rPr>
      </w:pPr>
      <w:r>
        <w:rPr>
          <w:rFonts w:ascii="仿宋_GB2312" w:hAnsi="Times New Roman" w:eastAsia="仿宋_GB2312" w:cs="Wingdings"/>
          <w:sz w:val="32"/>
          <w:szCs w:val="32"/>
        </w:rPr>
        <w:t xml:space="preserve">2020 </w:t>
      </w:r>
      <w:r>
        <w:rPr>
          <w:rFonts w:hint="eastAsia" w:ascii="仿宋_GB2312" w:hAnsi="Times New Roman" w:eastAsia="仿宋_GB2312" w:cs="Wingdings"/>
          <w:sz w:val="32"/>
          <w:szCs w:val="32"/>
        </w:rPr>
        <w:t>年度财政拨款支出</w:t>
      </w:r>
      <w:r>
        <w:rPr>
          <w:rFonts w:ascii="仿宋_GB2312" w:hAnsi="Times New Roman" w:eastAsia="仿宋_GB2312" w:cs="Wingdings"/>
          <w:sz w:val="32"/>
          <w:szCs w:val="32"/>
        </w:rPr>
        <w:t>59643.89</w:t>
      </w:r>
      <w:r>
        <w:rPr>
          <w:rFonts w:hint="eastAsia" w:ascii="仿宋_GB2312" w:hAnsi="Times New Roman" w:eastAsia="仿宋_GB2312" w:cs="Wingdings"/>
          <w:sz w:val="32"/>
          <w:szCs w:val="32"/>
        </w:rPr>
        <w:t>万元，主要用于以下方面：教育支出</w:t>
      </w:r>
      <w:r>
        <w:rPr>
          <w:rFonts w:ascii="仿宋_GB2312" w:hAnsi="Times New Roman" w:eastAsia="仿宋_GB2312" w:cs="Wingdings"/>
          <w:sz w:val="32"/>
          <w:szCs w:val="32"/>
        </w:rPr>
        <w:t>50325.75</w:t>
      </w:r>
      <w:r>
        <w:rPr>
          <w:rFonts w:hint="eastAsia" w:ascii="仿宋_GB2312" w:hAnsi="Times New Roman" w:eastAsia="仿宋_GB2312" w:cs="Wingdings"/>
          <w:sz w:val="32"/>
          <w:szCs w:val="32"/>
        </w:rPr>
        <w:t>万元，占</w:t>
      </w:r>
      <w:r>
        <w:rPr>
          <w:rFonts w:ascii="仿宋_GB2312" w:hAnsi="Times New Roman" w:eastAsia="仿宋_GB2312" w:cs="Wingdings"/>
          <w:sz w:val="32"/>
          <w:szCs w:val="32"/>
        </w:rPr>
        <w:t>84.38%</w:t>
      </w:r>
      <w:r>
        <w:rPr>
          <w:rFonts w:hint="eastAsia" w:ascii="仿宋_GB2312" w:hAnsi="Times New Roman" w:eastAsia="仿宋_GB2312" w:cs="Wingdings"/>
          <w:sz w:val="32"/>
          <w:szCs w:val="32"/>
        </w:rPr>
        <w:t>；文化旅游体育与传媒支出</w:t>
      </w:r>
      <w:r>
        <w:rPr>
          <w:rFonts w:ascii="仿宋_GB2312" w:hAnsi="Times New Roman" w:eastAsia="仿宋_GB2312" w:cs="Wingdings"/>
          <w:sz w:val="32"/>
          <w:szCs w:val="32"/>
        </w:rPr>
        <w:t>46.24</w:t>
      </w:r>
      <w:r>
        <w:rPr>
          <w:rFonts w:hint="eastAsia" w:ascii="仿宋_GB2312" w:hAnsi="Times New Roman" w:eastAsia="仿宋_GB2312" w:cs="Wingdings"/>
          <w:sz w:val="32"/>
          <w:szCs w:val="32"/>
        </w:rPr>
        <w:t>万元，占</w:t>
      </w:r>
      <w:r>
        <w:rPr>
          <w:rFonts w:ascii="仿宋_GB2312" w:hAnsi="Times New Roman" w:eastAsia="仿宋_GB2312" w:cs="Wingdings"/>
          <w:sz w:val="32"/>
          <w:szCs w:val="32"/>
        </w:rPr>
        <w:t>0.08%</w:t>
      </w:r>
      <w:r>
        <w:rPr>
          <w:rFonts w:hint="eastAsia" w:ascii="仿宋_GB2312" w:hAnsi="Times New Roman" w:eastAsia="仿宋_GB2312" w:cs="Wingdings"/>
          <w:sz w:val="32"/>
          <w:szCs w:val="32"/>
        </w:rPr>
        <w:t>；社会保障和就业支出</w:t>
      </w:r>
      <w:r>
        <w:rPr>
          <w:rFonts w:ascii="仿宋_GB2312" w:hAnsi="Times New Roman" w:eastAsia="仿宋_GB2312" w:cs="Wingdings"/>
          <w:sz w:val="32"/>
          <w:szCs w:val="32"/>
        </w:rPr>
        <w:t>4941.35</w:t>
      </w:r>
      <w:r>
        <w:rPr>
          <w:rFonts w:hint="eastAsia" w:ascii="仿宋_GB2312" w:hAnsi="Times New Roman" w:eastAsia="仿宋_GB2312" w:cs="Wingdings"/>
          <w:sz w:val="32"/>
          <w:szCs w:val="32"/>
        </w:rPr>
        <w:t>万元，占</w:t>
      </w:r>
      <w:r>
        <w:rPr>
          <w:rFonts w:ascii="仿宋_GB2312" w:hAnsi="Times New Roman" w:eastAsia="仿宋_GB2312" w:cs="Wingdings"/>
          <w:sz w:val="32"/>
          <w:szCs w:val="32"/>
        </w:rPr>
        <w:t>8.28%</w:t>
      </w:r>
      <w:r>
        <w:rPr>
          <w:rFonts w:hint="eastAsia" w:ascii="仿宋_GB2312" w:hAnsi="Times New Roman" w:eastAsia="仿宋_GB2312" w:cs="Wingdings"/>
          <w:sz w:val="32"/>
          <w:szCs w:val="32"/>
        </w:rPr>
        <w:t>；卫生健康支出</w:t>
      </w:r>
      <w:r>
        <w:rPr>
          <w:rFonts w:ascii="仿宋_GB2312" w:hAnsi="Times New Roman" w:eastAsia="仿宋_GB2312" w:cs="Wingdings"/>
          <w:sz w:val="32"/>
          <w:szCs w:val="32"/>
        </w:rPr>
        <w:t>1694.18</w:t>
      </w:r>
      <w:r>
        <w:rPr>
          <w:rFonts w:hint="eastAsia" w:ascii="仿宋_GB2312" w:hAnsi="Times New Roman" w:eastAsia="仿宋_GB2312" w:cs="Wingdings"/>
          <w:sz w:val="32"/>
          <w:szCs w:val="32"/>
        </w:rPr>
        <w:t>万元，占</w:t>
      </w:r>
      <w:r>
        <w:rPr>
          <w:rFonts w:ascii="仿宋_GB2312" w:hAnsi="Times New Roman" w:eastAsia="仿宋_GB2312" w:cs="Wingdings"/>
          <w:sz w:val="32"/>
          <w:szCs w:val="32"/>
        </w:rPr>
        <w:t>2.84%</w:t>
      </w:r>
      <w:r>
        <w:rPr>
          <w:rFonts w:hint="eastAsia" w:ascii="仿宋_GB2312" w:hAnsi="Times New Roman" w:eastAsia="仿宋_GB2312" w:cs="Wingdings"/>
          <w:sz w:val="32"/>
          <w:szCs w:val="32"/>
        </w:rPr>
        <w:t>；住房保障支出</w:t>
      </w:r>
      <w:r>
        <w:rPr>
          <w:rFonts w:ascii="仿宋_GB2312" w:hAnsi="Times New Roman" w:eastAsia="仿宋_GB2312" w:cs="Wingdings"/>
          <w:sz w:val="32"/>
          <w:szCs w:val="32"/>
        </w:rPr>
        <w:t>2604.07</w:t>
      </w:r>
      <w:r>
        <w:rPr>
          <w:rFonts w:hint="eastAsia" w:ascii="仿宋_GB2312" w:hAnsi="Times New Roman" w:eastAsia="仿宋_GB2312" w:cs="Wingdings"/>
          <w:sz w:val="32"/>
          <w:szCs w:val="32"/>
        </w:rPr>
        <w:t>万元，占</w:t>
      </w:r>
      <w:r>
        <w:rPr>
          <w:rFonts w:ascii="仿宋_GB2312" w:hAnsi="Times New Roman" w:eastAsia="仿宋_GB2312" w:cs="Wingdings"/>
          <w:sz w:val="32"/>
          <w:szCs w:val="32"/>
        </w:rPr>
        <w:t>4.37%</w:t>
      </w:r>
      <w:r>
        <w:rPr>
          <w:rFonts w:hint="eastAsia" w:ascii="仿宋_GB2312" w:hAnsi="Times New Roman" w:eastAsia="仿宋_GB2312" w:cs="Wingdings"/>
          <w:sz w:val="32"/>
          <w:szCs w:val="32"/>
        </w:rPr>
        <w:t>，其他支出</w:t>
      </w:r>
      <w:r>
        <w:rPr>
          <w:rFonts w:ascii="仿宋_GB2312" w:hAnsi="Times New Roman" w:eastAsia="仿宋_GB2312" w:cs="Wingdings"/>
          <w:sz w:val="32"/>
          <w:szCs w:val="32"/>
        </w:rPr>
        <w:t>32.30</w:t>
      </w:r>
      <w:r>
        <w:rPr>
          <w:rFonts w:hint="eastAsia" w:ascii="仿宋_GB2312" w:hAnsi="Times New Roman" w:eastAsia="仿宋_GB2312" w:cs="Wingdings"/>
          <w:sz w:val="32"/>
          <w:szCs w:val="32"/>
        </w:rPr>
        <w:t>万元，占</w:t>
      </w:r>
      <w:r>
        <w:rPr>
          <w:rFonts w:ascii="仿宋_GB2312" w:hAnsi="Times New Roman" w:eastAsia="仿宋_GB2312" w:cs="Wingdings"/>
          <w:sz w:val="32"/>
          <w:szCs w:val="32"/>
        </w:rPr>
        <w:t>0.05%</w:t>
      </w:r>
      <w:r>
        <w:rPr>
          <w:rFonts w:hint="eastAsia" w:ascii="仿宋_GB2312" w:hAnsi="Times New Roman" w:eastAsia="仿宋_GB2312" w:cs="Wingdings"/>
          <w:sz w:val="32"/>
          <w:szCs w:val="32"/>
        </w:rPr>
        <w:t>。</w:t>
      </w: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ascii="仿宋_GB2312" w:hAnsi="Times New Roman" w:eastAsia="仿宋_GB2312" w:cs="Wingdings"/>
          <w:sz w:val="32"/>
          <w:szCs w:val="32"/>
        </w:rPr>
        <w:t xml:space="preserve">2020 </w:t>
      </w:r>
      <w:r>
        <w:rPr>
          <w:rFonts w:hint="eastAsia" w:ascii="仿宋_GB2312" w:hAnsi="Times New Roman" w:eastAsia="仿宋_GB2312" w:cs="Wingdings"/>
          <w:sz w:val="32"/>
          <w:szCs w:val="32"/>
        </w:rPr>
        <w:t>年度财政拨款基本支出</w:t>
      </w:r>
      <w:r>
        <w:rPr>
          <w:rFonts w:ascii="仿宋_GB2312" w:hAnsi="Times New Roman" w:eastAsia="仿宋_GB2312" w:cs="Wingdings"/>
          <w:sz w:val="32"/>
          <w:szCs w:val="32"/>
        </w:rPr>
        <w:t>50986.90</w:t>
      </w:r>
      <w:r>
        <w:rPr>
          <w:rFonts w:hint="eastAsia" w:ascii="仿宋_GB2312" w:hAnsi="Times New Roman" w:eastAsia="仿宋_GB2312" w:cs="Wingdings"/>
          <w:sz w:val="32"/>
          <w:szCs w:val="32"/>
        </w:rPr>
        <w:t>万元，其中：人员经费</w:t>
      </w:r>
      <w:r>
        <w:rPr>
          <w:rFonts w:ascii="仿宋_GB2312" w:hAnsi="Times New Roman" w:eastAsia="仿宋_GB2312" w:cs="Wingdings"/>
          <w:sz w:val="32"/>
          <w:szCs w:val="32"/>
        </w:rPr>
        <w:t>45115.62</w:t>
      </w:r>
      <w:r>
        <w:rPr>
          <w:rFonts w:hint="eastAsia" w:ascii="仿宋_GB2312" w:hAnsi="Times New Roman" w:eastAsia="仿宋_GB2312" w:cs="Wingdings"/>
          <w:sz w:val="32"/>
          <w:szCs w:val="32"/>
        </w:rPr>
        <w:t>万元，主要包括基本工资、津贴补贴、奖金、绩效工资、机关事业单位基本养老保险缴费、职业年金缴费、职工基本医疗保险缴费、其他社会保障缴费、住房公积金、退休费</w:t>
      </w:r>
      <w:r>
        <w:rPr>
          <w:rFonts w:ascii="仿宋_GB2312" w:hAnsi="Times New Roman" w:eastAsia="仿宋_GB2312" w:cs="Wingdings"/>
          <w:sz w:val="32"/>
          <w:szCs w:val="32"/>
        </w:rPr>
        <w:t>612.12</w:t>
      </w:r>
      <w:r>
        <w:rPr>
          <w:rFonts w:hint="eastAsia" w:ascii="仿宋_GB2312" w:hAnsi="Times New Roman" w:eastAsia="仿宋_GB2312" w:cs="Wingdings"/>
          <w:sz w:val="32"/>
          <w:szCs w:val="32"/>
        </w:rPr>
        <w:t>万元、生活补助、奖励金；公用经费</w:t>
      </w:r>
      <w:r>
        <w:rPr>
          <w:rFonts w:ascii="仿宋_GB2312" w:hAnsi="Times New Roman" w:eastAsia="仿宋_GB2312" w:cs="Wingdings"/>
          <w:sz w:val="32"/>
          <w:szCs w:val="32"/>
        </w:rPr>
        <w:t xml:space="preserve"> 5871.28</w:t>
      </w:r>
      <w:r>
        <w:rPr>
          <w:rFonts w:hint="eastAsia" w:ascii="仿宋_GB2312" w:hAnsi="Times New Roman" w:eastAsia="仿宋_GB2312" w:cs="Wingdings"/>
          <w:sz w:val="32"/>
          <w:szCs w:val="32"/>
        </w:rPr>
        <w:t>万元，主要包括办公费、印刷费、水费、电费、邮电费、取暖费、维修（护）费、专用材料费、其他商品和服务支出。</w:t>
      </w:r>
    </w:p>
    <w:p>
      <w:pPr>
        <w:keepNext/>
        <w:keepLines/>
        <w:snapToGrid w:val="0"/>
        <w:spacing w:line="600" w:lineRule="exact"/>
        <w:ind w:firstLine="640" w:firstLineChars="200"/>
        <w:outlineLvl w:val="1"/>
        <w:rPr>
          <w:rFonts w:ascii="黑体" w:eastAsia="黑体"/>
          <w:sz w:val="32"/>
          <w:szCs w:val="32"/>
        </w:rPr>
      </w:pPr>
      <w:r>
        <w:rPr>
          <w:rFonts w:hint="eastAsia" w:ascii="黑体" w:eastAsia="黑体"/>
          <w:sz w:val="32"/>
          <w:szCs w:val="32"/>
        </w:rPr>
        <w:t>五、一般公共预算“三公”</w:t>
      </w:r>
      <w:r>
        <w:rPr>
          <w:rFonts w:ascii="黑体" w:eastAsia="黑体"/>
          <w:sz w:val="32"/>
          <w:szCs w:val="32"/>
        </w:rPr>
        <w:t xml:space="preserve"> </w:t>
      </w:r>
      <w:r>
        <w:rPr>
          <w:rFonts w:hint="eastAsia" w:ascii="黑体" w:eastAsia="黑体"/>
          <w:sz w:val="32"/>
          <w:szCs w:val="32"/>
        </w:rPr>
        <w:t>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w:t>
      </w:r>
      <w:r>
        <w:rPr>
          <w:rFonts w:ascii="仿宋_GB2312" w:hAnsi="Times New Roman" w:eastAsia="仿宋_GB2312" w:cs="Wingdings"/>
          <w:sz w:val="32"/>
          <w:szCs w:val="32"/>
        </w:rPr>
        <w:t>2020</w:t>
      </w:r>
      <w:r>
        <w:rPr>
          <w:rFonts w:hint="eastAsia" w:ascii="仿宋_GB2312" w:hAnsi="Times New Roman" w:eastAsia="仿宋_GB2312" w:cs="Wingdings"/>
          <w:sz w:val="32"/>
          <w:szCs w:val="32"/>
        </w:rPr>
        <w:t>年度“三公”经费财政拨款支出预算为</w:t>
      </w:r>
      <w:r>
        <w:rPr>
          <w:rFonts w:ascii="仿宋_GB2312" w:hAnsi="Times New Roman" w:eastAsia="仿宋_GB2312" w:cs="Wingdings"/>
          <w:sz w:val="32"/>
          <w:szCs w:val="32"/>
        </w:rPr>
        <w:t>19.35</w:t>
      </w:r>
      <w:r>
        <w:rPr>
          <w:rFonts w:hint="eastAsia" w:ascii="仿宋_GB2312" w:hAnsi="Times New Roman" w:eastAsia="仿宋_GB2312" w:cs="Wingdings"/>
          <w:sz w:val="32"/>
          <w:szCs w:val="32"/>
        </w:rPr>
        <w:t>万元，支出决算为</w:t>
      </w:r>
      <w:r>
        <w:rPr>
          <w:rFonts w:ascii="仿宋_GB2312" w:hAnsi="Times New Roman" w:eastAsia="仿宋_GB2312" w:cs="Wingdings"/>
          <w:sz w:val="32"/>
          <w:szCs w:val="32"/>
        </w:rPr>
        <w:t>0.92</w:t>
      </w:r>
      <w:r>
        <w:rPr>
          <w:rFonts w:hint="eastAsia" w:ascii="仿宋_GB2312" w:hAnsi="Times New Roman" w:eastAsia="仿宋_GB2312" w:cs="Wingdings"/>
          <w:sz w:val="32"/>
          <w:szCs w:val="32"/>
        </w:rPr>
        <w:t>万元，完成预算的</w:t>
      </w:r>
      <w:r>
        <w:rPr>
          <w:rFonts w:ascii="仿宋_GB2312" w:hAnsi="Times New Roman" w:eastAsia="仿宋_GB2312" w:cs="Wingdings"/>
          <w:sz w:val="32"/>
          <w:szCs w:val="32"/>
        </w:rPr>
        <w:t>4.75%,</w:t>
      </w:r>
      <w:r>
        <w:rPr>
          <w:rFonts w:hint="eastAsia" w:ascii="仿宋_GB2312" w:hAnsi="Times New Roman" w:eastAsia="仿宋_GB2312" w:cs="Wingdings"/>
          <w:sz w:val="32"/>
          <w:szCs w:val="32"/>
        </w:rPr>
        <w:t>较预算减少</w:t>
      </w:r>
      <w:r>
        <w:rPr>
          <w:rFonts w:ascii="仿宋_GB2312" w:hAnsi="Times New Roman" w:eastAsia="仿宋_GB2312" w:cs="Wingdings"/>
          <w:sz w:val="32"/>
          <w:szCs w:val="32"/>
        </w:rPr>
        <w:t>18.43</w:t>
      </w:r>
      <w:r>
        <w:rPr>
          <w:rFonts w:hint="eastAsia" w:ascii="仿宋_GB2312" w:hAnsi="Times New Roman" w:eastAsia="仿宋_GB2312" w:cs="Wingdings"/>
          <w:sz w:val="32"/>
          <w:szCs w:val="32"/>
        </w:rPr>
        <w:t>万元，降低</w:t>
      </w:r>
      <w:r>
        <w:rPr>
          <w:rFonts w:ascii="仿宋_GB2312" w:hAnsi="Times New Roman" w:eastAsia="仿宋_GB2312" w:cs="Wingdings"/>
          <w:sz w:val="32"/>
          <w:szCs w:val="32"/>
        </w:rPr>
        <w:t>95.25%</w:t>
      </w:r>
      <w:r>
        <w:rPr>
          <w:rFonts w:hint="eastAsia" w:ascii="仿宋_GB2312" w:hAnsi="Times New Roman" w:eastAsia="仿宋_GB2312" w:cs="Wingdings"/>
          <w:sz w:val="32"/>
          <w:szCs w:val="32"/>
        </w:rPr>
        <w:t>，主要是厉行节约，从严控制“三公”经费开支；较</w:t>
      </w:r>
      <w:r>
        <w:rPr>
          <w:rFonts w:ascii="仿宋_GB2312" w:hAnsi="Times New Roman" w:eastAsia="仿宋_GB2312" w:cs="Wingdings"/>
          <w:sz w:val="32"/>
          <w:szCs w:val="32"/>
        </w:rPr>
        <w:t>2019</w:t>
      </w:r>
      <w:r>
        <w:rPr>
          <w:rFonts w:hint="eastAsia" w:ascii="仿宋_GB2312" w:hAnsi="Times New Roman" w:eastAsia="仿宋_GB2312" w:cs="Wingdings"/>
          <w:sz w:val="32"/>
          <w:szCs w:val="32"/>
        </w:rPr>
        <w:t>年度减少</w:t>
      </w:r>
      <w:r>
        <w:rPr>
          <w:rFonts w:ascii="仿宋_GB2312" w:hAnsi="Times New Roman" w:eastAsia="仿宋_GB2312" w:cs="Wingdings"/>
          <w:sz w:val="32"/>
          <w:szCs w:val="32"/>
        </w:rPr>
        <w:t>2.69</w:t>
      </w:r>
      <w:r>
        <w:rPr>
          <w:rFonts w:hint="eastAsia" w:ascii="仿宋_GB2312" w:hAnsi="Times New Roman" w:eastAsia="仿宋_GB2312" w:cs="Wingdings"/>
          <w:sz w:val="32"/>
          <w:szCs w:val="32"/>
        </w:rPr>
        <w:t>万元，降低</w:t>
      </w:r>
      <w:r>
        <w:rPr>
          <w:rFonts w:ascii="仿宋_GB2312" w:hAnsi="Times New Roman" w:eastAsia="仿宋_GB2312" w:cs="Wingdings"/>
          <w:sz w:val="32"/>
          <w:szCs w:val="32"/>
        </w:rPr>
        <w:t>74.52%</w:t>
      </w:r>
      <w:r>
        <w:rPr>
          <w:rFonts w:hint="eastAsia" w:ascii="仿宋_GB2312" w:hAnsi="Times New Roman" w:eastAsia="仿宋_GB2312" w:cs="Wingdings"/>
          <w:sz w:val="32"/>
          <w:szCs w:val="32"/>
        </w:rPr>
        <w:t>，主要是厉行节约，从严控制“三公”经费开支。</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ascii="楷体_GB2312" w:hAnsi="Times New Roman" w:eastAsia="楷体_GB2312" w:cs="Mongolian Baiti"/>
          <w:b/>
          <w:bCs/>
          <w:sz w:val="32"/>
          <w:szCs w:val="32"/>
        </w:rPr>
        <w:t>1.</w:t>
      </w:r>
      <w:r>
        <w:rPr>
          <w:rFonts w:hint="eastAsia" w:ascii="楷体_GB2312" w:hAnsi="Times New Roman" w:eastAsia="楷体_GB2312" w:cs="Mongolian Baiti"/>
          <w:b/>
          <w:bCs/>
          <w:sz w:val="32"/>
          <w:szCs w:val="32"/>
        </w:rPr>
        <w:t>因公出国（境）费。</w:t>
      </w:r>
      <w:r>
        <w:rPr>
          <w:rFonts w:hint="eastAsia" w:ascii="仿宋_GB2312" w:hAnsi="仿宋_GB2312" w:eastAsia="仿宋_GB2312" w:cs="仿宋_GB2312"/>
          <w:sz w:val="32"/>
          <w:szCs w:val="32"/>
        </w:rPr>
        <w:t>本部门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年度因公出国（境）团组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个、共</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人参加其他单位组织的因公出国（境）团组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个、共</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人，无本单位组织的出国（境）团组。因公出国（境）费支出较年初预算持平</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主要是厉行节约，未发生此项费用；较上年持平</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主要是厉行节约，未发生此项费用。</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ascii="楷体_GB2312" w:hAnsi="Times New Roman" w:eastAsia="楷体_GB2312" w:cs="Mongolian Baiti"/>
          <w:b/>
          <w:bCs/>
          <w:sz w:val="32"/>
          <w:szCs w:val="32"/>
        </w:rPr>
        <w:t>2.</w:t>
      </w:r>
      <w:r>
        <w:rPr>
          <w:rFonts w:hint="eastAsia" w:ascii="楷体_GB2312" w:hAnsi="Times New Roman" w:eastAsia="楷体_GB2312" w:cs="Mongolian Baiti"/>
          <w:b/>
          <w:bCs/>
          <w:sz w:val="32"/>
          <w:szCs w:val="32"/>
        </w:rPr>
        <w:t>公务用车购置及运行维护费。</w:t>
      </w:r>
      <w:r>
        <w:rPr>
          <w:rFonts w:hint="eastAsia" w:ascii="仿宋_GB2312" w:hAnsi="仿宋_GB2312" w:eastAsia="仿宋_GB2312" w:cs="仿宋_GB2312"/>
          <w:sz w:val="32"/>
          <w:szCs w:val="32"/>
        </w:rPr>
        <w:t>本部门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年公务用车购置及运行维护费支出</w:t>
      </w:r>
      <w:r>
        <w:rPr>
          <w:rFonts w:ascii="仿宋_GB2312" w:hAnsi="仿宋_GB2312" w:eastAsia="仿宋_GB2312" w:cs="仿宋_GB2312"/>
          <w:sz w:val="32"/>
          <w:szCs w:val="32"/>
        </w:rPr>
        <w:t>0.92</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7.36%</w:t>
      </w:r>
      <w:r>
        <w:rPr>
          <w:rFonts w:hint="eastAsia" w:ascii="仿宋_GB2312" w:hAnsi="仿宋_GB2312" w:eastAsia="仿宋_GB2312" w:cs="仿宋_GB2312"/>
          <w:sz w:val="32"/>
          <w:szCs w:val="32"/>
        </w:rPr>
        <w:t>，</w:t>
      </w:r>
      <w:r>
        <w:rPr>
          <w:rFonts w:hint="eastAsia" w:ascii="仿宋_GB2312" w:hAnsi="Times New Roman" w:eastAsia="仿宋_GB2312" w:cs="Wingdings"/>
          <w:sz w:val="32"/>
          <w:szCs w:val="32"/>
        </w:rPr>
        <w:t>较预算减少</w:t>
      </w:r>
      <w:r>
        <w:rPr>
          <w:rFonts w:ascii="仿宋_GB2312" w:hAnsi="Times New Roman" w:eastAsia="仿宋_GB2312" w:cs="Wingdings"/>
          <w:sz w:val="32"/>
          <w:szCs w:val="32"/>
        </w:rPr>
        <w:t>11.58</w:t>
      </w:r>
      <w:r>
        <w:rPr>
          <w:rFonts w:hint="eastAsia" w:ascii="仿宋_GB2312" w:hAnsi="Times New Roman" w:eastAsia="仿宋_GB2312" w:cs="Wingdings"/>
          <w:sz w:val="32"/>
          <w:szCs w:val="32"/>
        </w:rPr>
        <w:t>万元，降低</w:t>
      </w:r>
      <w:r>
        <w:rPr>
          <w:rFonts w:ascii="仿宋_GB2312" w:hAnsi="Times New Roman" w:eastAsia="仿宋_GB2312" w:cs="Wingdings"/>
          <w:sz w:val="32"/>
          <w:szCs w:val="32"/>
        </w:rPr>
        <w:t>92.64%,</w:t>
      </w:r>
      <w:r>
        <w:rPr>
          <w:rFonts w:hint="eastAsia" w:ascii="仿宋_GB2312" w:hAnsi="Times New Roman" w:eastAsia="仿宋_GB2312" w:cs="Wingdings"/>
          <w:sz w:val="32"/>
          <w:szCs w:val="32"/>
        </w:rPr>
        <w:t>主要是厉行节约，从严控制“三公”经费开支；较上年减少</w:t>
      </w:r>
      <w:r>
        <w:rPr>
          <w:rFonts w:ascii="仿宋_GB2312" w:hAnsi="Times New Roman" w:eastAsia="仿宋_GB2312" w:cs="Wingdings"/>
          <w:sz w:val="32"/>
          <w:szCs w:val="32"/>
        </w:rPr>
        <w:t>2.69</w:t>
      </w:r>
      <w:r>
        <w:rPr>
          <w:rFonts w:hint="eastAsia" w:ascii="仿宋_GB2312" w:hAnsi="Times New Roman" w:eastAsia="仿宋_GB2312" w:cs="Wingdings"/>
          <w:sz w:val="32"/>
          <w:szCs w:val="32"/>
        </w:rPr>
        <w:t>万元，降低</w:t>
      </w:r>
      <w:r>
        <w:rPr>
          <w:rFonts w:ascii="仿宋_GB2312" w:hAnsi="Times New Roman" w:eastAsia="仿宋_GB2312" w:cs="Wingdings"/>
          <w:sz w:val="32"/>
          <w:szCs w:val="32"/>
        </w:rPr>
        <w:t>74.52%,</w:t>
      </w:r>
      <w:r>
        <w:rPr>
          <w:rFonts w:hint="eastAsia" w:ascii="仿宋_GB2312" w:hAnsi="Times New Roman" w:eastAsia="仿宋_GB2312" w:cs="Wingdings"/>
          <w:sz w:val="32"/>
          <w:szCs w:val="32"/>
        </w:rPr>
        <w:t>主要是厉行节约，从严控制“三公”经费开支。</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w:t>
      </w:r>
      <w:r>
        <w:rPr>
          <w:rFonts w:ascii="仿宋_GB2312" w:hAnsi="Times New Roman" w:eastAsia="仿宋_GB2312" w:cs="Wingdings"/>
          <w:sz w:val="32"/>
          <w:szCs w:val="32"/>
        </w:rPr>
        <w:t>2020</w:t>
      </w:r>
      <w:r>
        <w:rPr>
          <w:rFonts w:hint="eastAsia" w:ascii="仿宋_GB2312" w:hAnsi="Times New Roman" w:eastAsia="仿宋_GB2312" w:cs="Wingdings"/>
          <w:sz w:val="32"/>
          <w:szCs w:val="32"/>
        </w:rPr>
        <w:t>年度公务用车购置量</w:t>
      </w:r>
      <w:r>
        <w:rPr>
          <w:rFonts w:ascii="仿宋_GB2312" w:hAnsi="Times New Roman" w:eastAsia="仿宋_GB2312" w:cs="Wingdings"/>
          <w:sz w:val="32"/>
          <w:szCs w:val="32"/>
        </w:rPr>
        <w:t>0</w:t>
      </w:r>
      <w:r>
        <w:rPr>
          <w:rFonts w:hint="eastAsia" w:ascii="仿宋_GB2312" w:hAnsi="Times New Roman" w:eastAsia="仿宋_GB2312" w:cs="Wingdings"/>
          <w:sz w:val="32"/>
          <w:szCs w:val="32"/>
        </w:rPr>
        <w:t>辆，发生“公务用车购置”经费支出</w:t>
      </w:r>
      <w:r>
        <w:rPr>
          <w:rFonts w:ascii="仿宋_GB2312" w:hAnsi="Times New Roman" w:eastAsia="仿宋_GB2312" w:cs="Wingdings"/>
          <w:sz w:val="32"/>
          <w:szCs w:val="32"/>
        </w:rPr>
        <w:t>0</w:t>
      </w:r>
      <w:r>
        <w:rPr>
          <w:rFonts w:hint="eastAsia" w:ascii="仿宋_GB2312" w:hAnsi="Times New Roman" w:eastAsia="仿宋_GB2312" w:cs="Wingdings"/>
          <w:sz w:val="32"/>
          <w:szCs w:val="32"/>
        </w:rPr>
        <w:t>万元。较预算减少</w:t>
      </w:r>
      <w:r>
        <w:rPr>
          <w:rFonts w:ascii="仿宋_GB2312" w:hAnsi="Times New Roman" w:eastAsia="仿宋_GB2312" w:cs="Wingdings"/>
          <w:sz w:val="32"/>
          <w:szCs w:val="32"/>
        </w:rPr>
        <w:t>0</w:t>
      </w:r>
      <w:r>
        <w:rPr>
          <w:rFonts w:hint="eastAsia" w:ascii="仿宋_GB2312" w:hAnsi="Times New Roman" w:eastAsia="仿宋_GB2312" w:cs="Wingdings"/>
          <w:sz w:val="32"/>
          <w:szCs w:val="32"/>
        </w:rPr>
        <w:t>万元，降低</w:t>
      </w:r>
      <w:r>
        <w:rPr>
          <w:rFonts w:ascii="仿宋_GB2312" w:hAnsi="Times New Roman" w:eastAsia="仿宋_GB2312" w:cs="Wingdings"/>
          <w:sz w:val="32"/>
          <w:szCs w:val="32"/>
        </w:rPr>
        <w:t>0%</w:t>
      </w:r>
      <w:r>
        <w:rPr>
          <w:rFonts w:hint="eastAsia" w:ascii="仿宋_GB2312" w:hAnsi="Times New Roman" w:eastAsia="仿宋_GB2312" w:cs="Wingdings"/>
          <w:sz w:val="32"/>
          <w:szCs w:val="32"/>
        </w:rPr>
        <w:t>，较上年减少</w:t>
      </w:r>
      <w:r>
        <w:rPr>
          <w:rFonts w:ascii="仿宋_GB2312" w:hAnsi="Times New Roman" w:eastAsia="仿宋_GB2312" w:cs="Wingdings"/>
          <w:sz w:val="32"/>
          <w:szCs w:val="32"/>
        </w:rPr>
        <w:t>0</w:t>
      </w:r>
      <w:r>
        <w:rPr>
          <w:rFonts w:hint="eastAsia" w:ascii="仿宋_GB2312" w:hAnsi="Times New Roman" w:eastAsia="仿宋_GB2312" w:cs="Wingdings"/>
          <w:sz w:val="32"/>
          <w:szCs w:val="32"/>
        </w:rPr>
        <w:t>万元，降低</w:t>
      </w:r>
      <w:r>
        <w:rPr>
          <w:rFonts w:ascii="仿宋_GB2312" w:hAnsi="Times New Roman" w:eastAsia="仿宋_GB2312" w:cs="Wingdings"/>
          <w:sz w:val="32"/>
          <w:szCs w:val="32"/>
        </w:rPr>
        <w:t>0%,</w:t>
      </w:r>
      <w:r>
        <w:rPr>
          <w:rFonts w:hint="eastAsia" w:ascii="仿宋_GB2312" w:hAnsi="Times New Roman" w:eastAsia="仿宋_GB2312" w:cs="Wingdings"/>
          <w:sz w:val="32"/>
          <w:szCs w:val="32"/>
        </w:rPr>
        <w:t>主要是未发生公务用车购置费用。</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w:t>
      </w:r>
      <w:r>
        <w:rPr>
          <w:rFonts w:ascii="仿宋_GB2312" w:hAnsi="Times New Roman" w:eastAsia="仿宋_GB2312" w:cs="Wingdings"/>
          <w:sz w:val="32"/>
          <w:szCs w:val="32"/>
        </w:rPr>
        <w:t>2020</w:t>
      </w:r>
      <w:r>
        <w:rPr>
          <w:rFonts w:hint="eastAsia" w:ascii="仿宋_GB2312" w:hAnsi="Times New Roman" w:eastAsia="仿宋_GB2312" w:cs="Wingdings"/>
          <w:sz w:val="32"/>
          <w:szCs w:val="32"/>
        </w:rPr>
        <w:t>年度单位公务用车保有量</w:t>
      </w:r>
      <w:r>
        <w:rPr>
          <w:rFonts w:ascii="仿宋_GB2312" w:hAnsi="Times New Roman" w:eastAsia="仿宋_GB2312" w:cs="Wingdings"/>
          <w:sz w:val="32"/>
          <w:szCs w:val="32"/>
        </w:rPr>
        <w:t>2</w:t>
      </w:r>
      <w:r>
        <w:rPr>
          <w:rFonts w:hint="eastAsia" w:ascii="仿宋_GB2312" w:hAnsi="Times New Roman" w:eastAsia="仿宋_GB2312" w:cs="Wingdings"/>
          <w:sz w:val="32"/>
          <w:szCs w:val="32"/>
        </w:rPr>
        <w:t>辆</w:t>
      </w:r>
      <w:r>
        <w:rPr>
          <w:rFonts w:ascii="仿宋_GB2312" w:hAnsi="Times New Roman" w:eastAsia="仿宋_GB2312" w:cs="Wingdings"/>
          <w:sz w:val="32"/>
          <w:szCs w:val="32"/>
        </w:rPr>
        <w:t>,</w:t>
      </w:r>
      <w:r>
        <w:rPr>
          <w:rFonts w:hint="eastAsia" w:ascii="仿宋_GB2312" w:hAnsi="Times New Roman" w:eastAsia="仿宋_GB2312" w:cs="Wingdings"/>
          <w:sz w:val="32"/>
          <w:szCs w:val="32"/>
        </w:rPr>
        <w:t>发生运行维护费支出</w:t>
      </w:r>
      <w:r>
        <w:rPr>
          <w:rFonts w:ascii="仿宋_GB2312" w:hAnsi="Times New Roman" w:eastAsia="仿宋_GB2312" w:cs="Wingdings"/>
          <w:sz w:val="32"/>
          <w:szCs w:val="32"/>
        </w:rPr>
        <w:t>0.92</w:t>
      </w:r>
      <w:r>
        <w:rPr>
          <w:rFonts w:hint="eastAsia" w:ascii="仿宋_GB2312" w:hAnsi="Times New Roman" w:eastAsia="仿宋_GB2312" w:cs="Wingdings"/>
          <w:sz w:val="32"/>
          <w:szCs w:val="32"/>
        </w:rPr>
        <w:t>万元，公车运行维护费支出较预算减少</w:t>
      </w:r>
      <w:r>
        <w:rPr>
          <w:rFonts w:ascii="仿宋_GB2312" w:hAnsi="Times New Roman" w:eastAsia="仿宋_GB2312" w:cs="Wingdings"/>
          <w:sz w:val="32"/>
          <w:szCs w:val="32"/>
        </w:rPr>
        <w:t>11.58</w:t>
      </w:r>
      <w:r>
        <w:rPr>
          <w:rFonts w:hint="eastAsia" w:ascii="仿宋_GB2312" w:hAnsi="Times New Roman" w:eastAsia="仿宋_GB2312" w:cs="Wingdings"/>
          <w:sz w:val="32"/>
          <w:szCs w:val="32"/>
        </w:rPr>
        <w:t>万元，降低</w:t>
      </w:r>
      <w:r>
        <w:rPr>
          <w:rFonts w:ascii="仿宋_GB2312" w:hAnsi="Times New Roman" w:eastAsia="仿宋_GB2312" w:cs="Wingdings"/>
          <w:sz w:val="32"/>
          <w:szCs w:val="32"/>
        </w:rPr>
        <w:t>92.64%,</w:t>
      </w:r>
      <w:r>
        <w:rPr>
          <w:rFonts w:hint="eastAsia" w:ascii="仿宋_GB2312" w:hAnsi="Times New Roman" w:eastAsia="仿宋_GB2312" w:cs="Wingdings"/>
          <w:sz w:val="32"/>
          <w:szCs w:val="32"/>
        </w:rPr>
        <w:t>主要是厉行节约，从严控制“三公”经费开支；较上年减少</w:t>
      </w:r>
      <w:r>
        <w:rPr>
          <w:rFonts w:ascii="仿宋_GB2312" w:hAnsi="Times New Roman" w:eastAsia="仿宋_GB2312" w:cs="Wingdings"/>
          <w:sz w:val="32"/>
          <w:szCs w:val="32"/>
        </w:rPr>
        <w:t>2.69</w:t>
      </w:r>
      <w:r>
        <w:rPr>
          <w:rFonts w:hint="eastAsia" w:ascii="仿宋_GB2312" w:hAnsi="Times New Roman" w:eastAsia="仿宋_GB2312" w:cs="Wingdings"/>
          <w:sz w:val="32"/>
          <w:szCs w:val="32"/>
        </w:rPr>
        <w:t>万元，降低</w:t>
      </w:r>
      <w:r>
        <w:rPr>
          <w:rFonts w:ascii="仿宋_GB2312" w:hAnsi="Times New Roman" w:eastAsia="仿宋_GB2312" w:cs="Wingdings"/>
          <w:sz w:val="32"/>
          <w:szCs w:val="32"/>
        </w:rPr>
        <w:t>74.52%</w:t>
      </w:r>
      <w:r>
        <w:rPr>
          <w:rFonts w:hint="eastAsia" w:ascii="仿宋_GB2312" w:hAnsi="Times New Roman" w:eastAsia="仿宋_GB2312" w:cs="Wingdings"/>
          <w:sz w:val="32"/>
          <w:szCs w:val="32"/>
        </w:rPr>
        <w:t>，主要是厉行节约，从严控制“三公”经费开支。</w:t>
      </w:r>
    </w:p>
    <w:p>
      <w:pPr>
        <w:adjustRightInd w:val="0"/>
        <w:snapToGrid w:val="0"/>
        <w:spacing w:line="600" w:lineRule="exact"/>
        <w:ind w:firstLine="643" w:firstLineChars="200"/>
        <w:rPr>
          <w:rFonts w:ascii="仿宋_GB2312" w:hAnsi="Times New Roman" w:eastAsia="仿宋_GB2312" w:cs="Wingdings"/>
          <w:sz w:val="32"/>
          <w:szCs w:val="32"/>
          <w:highlight w:val="yellow"/>
        </w:rPr>
      </w:pPr>
      <w:r>
        <w:rPr>
          <w:rFonts w:ascii="楷体_GB2312" w:hAnsi="Times New Roman" w:eastAsia="楷体_GB2312" w:cs="Mongolian Baiti"/>
          <w:b/>
          <w:bCs/>
          <w:sz w:val="32"/>
          <w:szCs w:val="32"/>
        </w:rPr>
        <w:t>3.</w:t>
      </w:r>
      <w:r>
        <w:rPr>
          <w:rFonts w:hint="eastAsia" w:ascii="楷体_GB2312" w:hAnsi="Times New Roman" w:eastAsia="楷体_GB2312" w:cs="Mongolian Baiti"/>
          <w:b/>
          <w:bCs/>
          <w:sz w:val="32"/>
          <w:szCs w:val="32"/>
        </w:rPr>
        <w:t>公务接待费。</w:t>
      </w:r>
      <w:r>
        <w:rPr>
          <w:rFonts w:hint="eastAsia" w:ascii="仿宋_GB2312" w:hAnsi="仿宋_GB2312" w:eastAsia="仿宋_GB2312" w:cs="仿宋_GB2312"/>
          <w:sz w:val="32"/>
          <w:szCs w:val="32"/>
        </w:rPr>
        <w:t>本部门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年度公务接待支出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。发生</w:t>
      </w:r>
      <w:r>
        <w:rPr>
          <w:rFonts w:hint="eastAsia" w:ascii="仿宋_GB2312" w:hAnsi="Times New Roman" w:eastAsia="仿宋_GB2312" w:cs="Wingdings"/>
          <w:sz w:val="32"/>
          <w:szCs w:val="32"/>
        </w:rPr>
        <w:t>公务接待共</w:t>
      </w:r>
      <w:r>
        <w:rPr>
          <w:rFonts w:ascii="仿宋_GB2312" w:hAnsi="Times New Roman" w:eastAsia="仿宋_GB2312" w:cs="Wingdings"/>
          <w:sz w:val="32"/>
          <w:szCs w:val="32"/>
        </w:rPr>
        <w:t>0</w:t>
      </w:r>
      <w:r>
        <w:rPr>
          <w:rFonts w:hint="eastAsia" w:ascii="仿宋_GB2312" w:hAnsi="Times New Roman" w:eastAsia="仿宋_GB2312" w:cs="Wingdings"/>
          <w:sz w:val="32"/>
          <w:szCs w:val="32"/>
        </w:rPr>
        <w:t>批次、</w:t>
      </w:r>
      <w:r>
        <w:rPr>
          <w:rFonts w:ascii="仿宋_GB2312" w:hAnsi="Times New Roman" w:eastAsia="仿宋_GB2312" w:cs="Wingdings"/>
          <w:sz w:val="32"/>
          <w:szCs w:val="32"/>
        </w:rPr>
        <w:t>0</w:t>
      </w:r>
      <w:r>
        <w:rPr>
          <w:rFonts w:hint="eastAsia" w:ascii="仿宋_GB2312" w:hAnsi="Times New Roman" w:eastAsia="仿宋_GB2312" w:cs="Wingdings"/>
          <w:sz w:val="32"/>
          <w:szCs w:val="32"/>
        </w:rPr>
        <w:t>人次。公务接待费支出较预算减少</w:t>
      </w:r>
      <w:r>
        <w:rPr>
          <w:rFonts w:ascii="仿宋_GB2312" w:hAnsi="Times New Roman" w:eastAsia="仿宋_GB2312" w:cs="Wingdings"/>
          <w:sz w:val="32"/>
          <w:szCs w:val="32"/>
        </w:rPr>
        <w:t>0</w:t>
      </w:r>
      <w:r>
        <w:rPr>
          <w:rFonts w:hint="eastAsia" w:ascii="仿宋_GB2312" w:hAnsi="Times New Roman" w:eastAsia="仿宋_GB2312" w:cs="Wingdings"/>
          <w:sz w:val="32"/>
          <w:szCs w:val="32"/>
        </w:rPr>
        <w:t>万元，降低</w:t>
      </w:r>
      <w:r>
        <w:rPr>
          <w:rFonts w:ascii="仿宋_GB2312" w:hAnsi="Times New Roman" w:eastAsia="仿宋_GB2312" w:cs="Wingdings"/>
          <w:sz w:val="32"/>
          <w:szCs w:val="32"/>
        </w:rPr>
        <w:t>0%,</w:t>
      </w:r>
      <w:r>
        <w:rPr>
          <w:rFonts w:hint="eastAsia" w:ascii="仿宋_GB2312" w:hAnsi="Times New Roman" w:eastAsia="仿宋_GB2312" w:cs="Wingdings"/>
          <w:sz w:val="32"/>
          <w:szCs w:val="32"/>
        </w:rPr>
        <w:t>主要是厉行节约，无此项支出；较上年度减少</w:t>
      </w:r>
      <w:r>
        <w:rPr>
          <w:rFonts w:ascii="仿宋_GB2312" w:hAnsi="Times New Roman" w:eastAsia="仿宋_GB2312" w:cs="Wingdings"/>
          <w:sz w:val="32"/>
          <w:szCs w:val="32"/>
        </w:rPr>
        <w:t>0</w:t>
      </w:r>
      <w:r>
        <w:rPr>
          <w:rFonts w:hint="eastAsia" w:ascii="仿宋_GB2312" w:hAnsi="Times New Roman" w:eastAsia="仿宋_GB2312" w:cs="Wingdings"/>
          <w:sz w:val="32"/>
          <w:szCs w:val="32"/>
        </w:rPr>
        <w:t>万元，降低</w:t>
      </w:r>
      <w:r>
        <w:rPr>
          <w:rFonts w:ascii="仿宋_GB2312" w:hAnsi="Times New Roman" w:eastAsia="仿宋_GB2312" w:cs="Wingdings"/>
          <w:sz w:val="32"/>
          <w:szCs w:val="32"/>
        </w:rPr>
        <w:t>0%,</w:t>
      </w:r>
      <w:r>
        <w:rPr>
          <w:rFonts w:hint="eastAsia" w:ascii="仿宋_GB2312" w:hAnsi="Times New Roman" w:eastAsia="仿宋_GB2312" w:cs="Wingdings"/>
          <w:sz w:val="32"/>
          <w:szCs w:val="32"/>
        </w:rPr>
        <w:t>主要是厉行节约，没有发生公务接待。</w:t>
      </w:r>
    </w:p>
    <w:p>
      <w:pPr>
        <w:adjustRightInd w:val="0"/>
        <w:snapToGrid w:val="0"/>
        <w:spacing w:line="60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年度项目支出全面开展绩效自评。根据预算绩效管理要求，我单位以“部门职责</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工作活动”为依据，确定部门预算项目和预算额度，清晰描述预算项目开支范围和内容，确定预算项目的绩效目标、绩效指标和评价标准，为预算绩效控制、绩效分析、绩效评价打下好的基础。</w:t>
      </w:r>
    </w:p>
    <w:tbl>
      <w:tblPr>
        <w:tblStyle w:val="9"/>
        <w:tblW w:w="9260" w:type="dxa"/>
        <w:tblInd w:w="93" w:type="dxa"/>
        <w:tblLayout w:type="autofit"/>
        <w:tblCellMar>
          <w:top w:w="0" w:type="dxa"/>
          <w:left w:w="108" w:type="dxa"/>
          <w:bottom w:w="0" w:type="dxa"/>
          <w:right w:w="108" w:type="dxa"/>
        </w:tblCellMar>
      </w:tblPr>
      <w:tblGrid>
        <w:gridCol w:w="1180"/>
        <w:gridCol w:w="1100"/>
        <w:gridCol w:w="1080"/>
        <w:gridCol w:w="780"/>
        <w:gridCol w:w="1720"/>
        <w:gridCol w:w="1660"/>
        <w:gridCol w:w="700"/>
        <w:gridCol w:w="1040"/>
      </w:tblGrid>
      <w:tr>
        <w:tblPrEx>
          <w:tblCellMar>
            <w:top w:w="0" w:type="dxa"/>
            <w:left w:w="108" w:type="dxa"/>
            <w:bottom w:w="0" w:type="dxa"/>
            <w:right w:w="108" w:type="dxa"/>
          </w:tblCellMar>
        </w:tblPrEx>
        <w:trPr>
          <w:trHeight w:val="690" w:hRule="atLeast"/>
        </w:trPr>
        <w:tc>
          <w:tcPr>
            <w:tcW w:w="9260" w:type="dxa"/>
            <w:gridSpan w:val="8"/>
            <w:tcBorders>
              <w:top w:val="nil"/>
              <w:left w:val="nil"/>
              <w:bottom w:val="nil"/>
              <w:right w:val="nil"/>
            </w:tcBorders>
            <w:vAlign w:val="center"/>
          </w:tcPr>
          <w:p>
            <w:pPr>
              <w:widowControl/>
              <w:jc w:val="center"/>
              <w:rPr>
                <w:rFonts w:ascii="宋体" w:cs="宋体"/>
                <w:b/>
                <w:bCs/>
                <w:kern w:val="0"/>
                <w:sz w:val="24"/>
              </w:rPr>
            </w:pPr>
            <w:r>
              <w:rPr>
                <w:rFonts w:ascii="宋体" w:hAnsi="宋体" w:cs="宋体"/>
                <w:b/>
                <w:bCs/>
                <w:kern w:val="0"/>
                <w:sz w:val="24"/>
              </w:rPr>
              <w:t>2020</w:t>
            </w:r>
            <w:r>
              <w:rPr>
                <w:rFonts w:hint="eastAsia" w:ascii="宋体" w:hAnsi="宋体" w:cs="宋体"/>
                <w:b/>
                <w:bCs/>
                <w:kern w:val="0"/>
                <w:sz w:val="24"/>
              </w:rPr>
              <w:t>年城乡义务教育经费保障机制改革市级资金绩效评价指标评分表</w:t>
            </w:r>
          </w:p>
        </w:tc>
      </w:tr>
      <w:tr>
        <w:tblPrEx>
          <w:tblCellMar>
            <w:top w:w="0" w:type="dxa"/>
            <w:left w:w="108" w:type="dxa"/>
            <w:bottom w:w="0" w:type="dxa"/>
            <w:right w:w="108" w:type="dxa"/>
          </w:tblCellMar>
        </w:tblPrEx>
        <w:trPr>
          <w:trHeight w:val="555" w:hRule="atLeast"/>
        </w:trPr>
        <w:tc>
          <w:tcPr>
            <w:tcW w:w="11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资金用途：</w:t>
            </w:r>
          </w:p>
        </w:tc>
        <w:tc>
          <w:tcPr>
            <w:tcW w:w="8080" w:type="dxa"/>
            <w:gridSpan w:val="7"/>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ascii="仿宋" w:hAnsi="宋体" w:eastAsia="仿宋" w:cs="宋体"/>
                <w:kern w:val="0"/>
                <w:sz w:val="20"/>
                <w:szCs w:val="20"/>
              </w:rPr>
              <w:t>2020</w:t>
            </w:r>
            <w:r>
              <w:rPr>
                <w:rFonts w:hint="eastAsia" w:ascii="仿宋" w:hAnsi="宋体" w:eastAsia="仿宋" w:cs="宋体"/>
                <w:kern w:val="0"/>
                <w:sz w:val="20"/>
                <w:szCs w:val="20"/>
              </w:rPr>
              <w:t>年保定市城乡教育经费保障机制</w:t>
            </w:r>
            <w:r>
              <w:rPr>
                <w:rFonts w:ascii="仿宋" w:hAnsi="宋体" w:eastAsia="仿宋" w:cs="宋体"/>
                <w:kern w:val="0"/>
                <w:sz w:val="20"/>
                <w:szCs w:val="20"/>
              </w:rPr>
              <w:t>-</w:t>
            </w:r>
            <w:r>
              <w:rPr>
                <w:rFonts w:hint="eastAsia" w:ascii="仿宋" w:hAnsi="宋体" w:eastAsia="仿宋" w:cs="宋体"/>
                <w:kern w:val="0"/>
                <w:sz w:val="20"/>
                <w:szCs w:val="20"/>
              </w:rPr>
              <w:t>公用经费、家庭经济困难学生生活补助、校舍维修改造资金</w:t>
            </w:r>
          </w:p>
        </w:tc>
      </w:tr>
      <w:tr>
        <w:tblPrEx>
          <w:tblCellMar>
            <w:top w:w="0" w:type="dxa"/>
            <w:left w:w="108" w:type="dxa"/>
            <w:bottom w:w="0" w:type="dxa"/>
            <w:right w:w="108" w:type="dxa"/>
          </w:tblCellMar>
        </w:tblPrEx>
        <w:trPr>
          <w:trHeight w:val="1335" w:hRule="atLeast"/>
        </w:trPr>
        <w:tc>
          <w:tcPr>
            <w:tcW w:w="1180"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绩效目标：</w:t>
            </w:r>
          </w:p>
        </w:tc>
        <w:tc>
          <w:tcPr>
            <w:tcW w:w="8080" w:type="dxa"/>
            <w:gridSpan w:val="7"/>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目标</w:t>
            </w:r>
            <w:r>
              <w:rPr>
                <w:rFonts w:ascii="仿宋" w:hAnsi="宋体" w:eastAsia="仿宋" w:cs="宋体"/>
                <w:kern w:val="0"/>
                <w:sz w:val="20"/>
                <w:szCs w:val="20"/>
              </w:rPr>
              <w:t>1</w:t>
            </w:r>
            <w:r>
              <w:rPr>
                <w:rFonts w:hint="eastAsia" w:ascii="仿宋" w:hAnsi="宋体" w:eastAsia="仿宋" w:cs="宋体"/>
                <w:kern w:val="0"/>
                <w:sz w:val="20"/>
                <w:szCs w:val="20"/>
              </w:rPr>
              <w:t>：落实城乡统一、重在农村的义务教育经费保障机制，确保学校日常工作顺利开展。</w:t>
            </w:r>
            <w:r>
              <w:rPr>
                <w:rFonts w:ascii="仿宋" w:hAnsi="宋体" w:eastAsia="仿宋" w:cs="宋体"/>
                <w:kern w:val="0"/>
                <w:sz w:val="20"/>
                <w:szCs w:val="20"/>
              </w:rPr>
              <w:br w:type="textWrapping"/>
            </w:r>
            <w:r>
              <w:rPr>
                <w:rFonts w:hint="eastAsia" w:ascii="仿宋" w:hAnsi="宋体" w:eastAsia="仿宋" w:cs="宋体"/>
                <w:kern w:val="0"/>
                <w:sz w:val="20"/>
                <w:szCs w:val="20"/>
              </w:rPr>
              <w:t>目前</w:t>
            </w:r>
            <w:r>
              <w:rPr>
                <w:rFonts w:ascii="仿宋" w:hAnsi="宋体" w:eastAsia="仿宋" w:cs="宋体"/>
                <w:kern w:val="0"/>
                <w:sz w:val="20"/>
                <w:szCs w:val="20"/>
              </w:rPr>
              <w:t>2</w:t>
            </w:r>
            <w:r>
              <w:rPr>
                <w:rFonts w:hint="eastAsia" w:ascii="仿宋" w:hAnsi="宋体" w:eastAsia="仿宋" w:cs="宋体"/>
                <w:kern w:val="0"/>
                <w:sz w:val="20"/>
                <w:szCs w:val="20"/>
              </w:rPr>
              <w:t>：实施家庭经济困难学生生活补助，做到应助尽助，减轻贫困家庭教育经济负担。</w:t>
            </w:r>
            <w:r>
              <w:rPr>
                <w:rFonts w:ascii="仿宋" w:hAnsi="宋体" w:eastAsia="仿宋" w:cs="宋体"/>
                <w:kern w:val="0"/>
                <w:sz w:val="20"/>
                <w:szCs w:val="20"/>
              </w:rPr>
              <w:br w:type="textWrapping"/>
            </w:r>
            <w:r>
              <w:rPr>
                <w:rFonts w:hint="eastAsia" w:ascii="仿宋" w:hAnsi="宋体" w:eastAsia="仿宋" w:cs="宋体"/>
                <w:kern w:val="0"/>
                <w:sz w:val="20"/>
                <w:szCs w:val="20"/>
              </w:rPr>
              <w:t>目标</w:t>
            </w:r>
            <w:r>
              <w:rPr>
                <w:rFonts w:ascii="仿宋" w:hAnsi="宋体" w:eastAsia="仿宋" w:cs="宋体"/>
                <w:kern w:val="0"/>
                <w:sz w:val="20"/>
                <w:szCs w:val="20"/>
              </w:rPr>
              <w:t>3</w:t>
            </w:r>
            <w:r>
              <w:rPr>
                <w:rFonts w:hint="eastAsia" w:ascii="仿宋" w:hAnsi="宋体" w:eastAsia="仿宋" w:cs="宋体"/>
                <w:kern w:val="0"/>
                <w:sz w:val="20"/>
                <w:szCs w:val="20"/>
              </w:rPr>
              <w:t>；实施校舍维修改造长效机制，保障学校校舍安全。</w:t>
            </w:r>
          </w:p>
        </w:tc>
      </w:tr>
      <w:tr>
        <w:tblPrEx>
          <w:tblCellMar>
            <w:top w:w="0" w:type="dxa"/>
            <w:left w:w="108" w:type="dxa"/>
            <w:bottom w:w="0" w:type="dxa"/>
            <w:right w:w="108" w:type="dxa"/>
          </w:tblCellMar>
        </w:tblPrEx>
        <w:trPr>
          <w:trHeight w:val="540" w:hRule="atLeast"/>
        </w:trPr>
        <w:tc>
          <w:tcPr>
            <w:tcW w:w="1180"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一级指标</w:t>
            </w:r>
          </w:p>
        </w:tc>
        <w:tc>
          <w:tcPr>
            <w:tcW w:w="1100" w:type="dxa"/>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二级指标</w:t>
            </w:r>
          </w:p>
        </w:tc>
        <w:tc>
          <w:tcPr>
            <w:tcW w:w="1080" w:type="dxa"/>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三级指标</w:t>
            </w:r>
          </w:p>
        </w:tc>
        <w:tc>
          <w:tcPr>
            <w:tcW w:w="780" w:type="dxa"/>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分值</w:t>
            </w:r>
          </w:p>
        </w:tc>
        <w:tc>
          <w:tcPr>
            <w:tcW w:w="1720" w:type="dxa"/>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指标内容</w:t>
            </w:r>
          </w:p>
        </w:tc>
        <w:tc>
          <w:tcPr>
            <w:tcW w:w="1660" w:type="dxa"/>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评价标准</w:t>
            </w:r>
          </w:p>
        </w:tc>
        <w:tc>
          <w:tcPr>
            <w:tcW w:w="700" w:type="dxa"/>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得分</w:t>
            </w:r>
          </w:p>
        </w:tc>
        <w:tc>
          <w:tcPr>
            <w:tcW w:w="1040" w:type="dxa"/>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扣分原因及依据</w:t>
            </w:r>
          </w:p>
        </w:tc>
      </w:tr>
      <w:tr>
        <w:tblPrEx>
          <w:tblCellMar>
            <w:top w:w="0" w:type="dxa"/>
            <w:left w:w="108" w:type="dxa"/>
            <w:bottom w:w="0" w:type="dxa"/>
            <w:right w:w="108" w:type="dxa"/>
          </w:tblCellMar>
        </w:tblPrEx>
        <w:trPr>
          <w:trHeight w:val="3195" w:hRule="atLeast"/>
        </w:trPr>
        <w:tc>
          <w:tcPr>
            <w:tcW w:w="118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决策</w:t>
            </w:r>
            <w:r>
              <w:rPr>
                <w:rFonts w:ascii="仿宋" w:hAnsi="宋体" w:eastAsia="仿宋" w:cs="宋体"/>
                <w:kern w:val="0"/>
                <w:sz w:val="20"/>
                <w:szCs w:val="20"/>
              </w:rPr>
              <w:t xml:space="preserve">      </w:t>
            </w:r>
            <w:r>
              <w:rPr>
                <w:rFonts w:hint="eastAsia" w:ascii="仿宋" w:hAnsi="宋体" w:eastAsia="仿宋" w:cs="宋体"/>
                <w:kern w:val="0"/>
                <w:sz w:val="20"/>
                <w:szCs w:val="20"/>
              </w:rPr>
              <w:t>（</w:t>
            </w:r>
            <w:r>
              <w:rPr>
                <w:rFonts w:ascii="仿宋" w:hAnsi="宋体" w:eastAsia="仿宋" w:cs="宋体"/>
                <w:kern w:val="0"/>
                <w:sz w:val="20"/>
                <w:szCs w:val="20"/>
              </w:rPr>
              <w:t>9</w:t>
            </w:r>
            <w:r>
              <w:rPr>
                <w:rFonts w:hint="eastAsia" w:ascii="仿宋" w:hAnsi="宋体" w:eastAsia="仿宋" w:cs="宋体"/>
                <w:kern w:val="0"/>
                <w:sz w:val="20"/>
                <w:szCs w:val="20"/>
              </w:rPr>
              <w:t>分）</w:t>
            </w:r>
          </w:p>
        </w:tc>
        <w:tc>
          <w:tcPr>
            <w:tcW w:w="110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绩效指标设定</w:t>
            </w:r>
            <w:r>
              <w:rPr>
                <w:rFonts w:ascii="仿宋" w:hAnsi="宋体" w:eastAsia="仿宋" w:cs="宋体"/>
                <w:kern w:val="0"/>
                <w:sz w:val="20"/>
                <w:szCs w:val="20"/>
              </w:rPr>
              <w:br w:type="textWrapping"/>
            </w:r>
            <w:r>
              <w:rPr>
                <w:rFonts w:hint="eastAsia" w:ascii="仿宋" w:hAnsi="宋体" w:eastAsia="仿宋" w:cs="宋体"/>
                <w:kern w:val="0"/>
                <w:sz w:val="20"/>
                <w:szCs w:val="20"/>
              </w:rPr>
              <w:t>（</w:t>
            </w:r>
            <w:r>
              <w:rPr>
                <w:rFonts w:ascii="仿宋" w:hAnsi="宋体" w:eastAsia="仿宋" w:cs="宋体"/>
                <w:kern w:val="0"/>
                <w:sz w:val="20"/>
                <w:szCs w:val="20"/>
              </w:rPr>
              <w:t>6</w:t>
            </w:r>
            <w:r>
              <w:rPr>
                <w:rFonts w:hint="eastAsia" w:ascii="仿宋" w:hAnsi="宋体" w:eastAsia="仿宋" w:cs="宋体"/>
                <w:kern w:val="0"/>
                <w:sz w:val="20"/>
                <w:szCs w:val="20"/>
              </w:rPr>
              <w:t>分）</w:t>
            </w: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绩效指标设定合理性</w:t>
            </w:r>
          </w:p>
        </w:tc>
        <w:tc>
          <w:tcPr>
            <w:tcW w:w="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6</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绩效目标要能全面、清晰反映预算资金的预期产出和效果，依据是否充分，是否符合客观实际，并将相应的绩效指标予以细化、量化描述</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ascii="仿宋" w:hAnsi="宋体" w:eastAsia="仿宋" w:cs="宋体"/>
                <w:kern w:val="0"/>
                <w:sz w:val="20"/>
                <w:szCs w:val="20"/>
              </w:rPr>
              <w:t>1.</w:t>
            </w:r>
            <w:r>
              <w:rPr>
                <w:rFonts w:hint="eastAsia" w:ascii="仿宋" w:hAnsi="宋体" w:eastAsia="仿宋" w:cs="宋体"/>
                <w:kern w:val="0"/>
                <w:sz w:val="20"/>
                <w:szCs w:val="20"/>
              </w:rPr>
              <w:t>是否有绩效目标，目标与实际工作是否具有相关性，预期产出效益和效果是否符合正常的业务水平；得</w:t>
            </w:r>
            <w:r>
              <w:rPr>
                <w:rFonts w:ascii="仿宋" w:hAnsi="宋体" w:eastAsia="仿宋" w:cs="宋体"/>
                <w:kern w:val="0"/>
                <w:sz w:val="20"/>
                <w:szCs w:val="20"/>
              </w:rPr>
              <w:t>3</w:t>
            </w:r>
            <w:r>
              <w:rPr>
                <w:rFonts w:hint="eastAsia" w:ascii="仿宋" w:hAnsi="宋体" w:eastAsia="仿宋" w:cs="宋体"/>
                <w:kern w:val="0"/>
                <w:sz w:val="20"/>
                <w:szCs w:val="20"/>
              </w:rPr>
              <w:t>分；</w:t>
            </w:r>
            <w:r>
              <w:rPr>
                <w:rFonts w:ascii="仿宋" w:hAnsi="宋体" w:eastAsia="仿宋" w:cs="宋体"/>
                <w:kern w:val="0"/>
                <w:sz w:val="20"/>
                <w:szCs w:val="20"/>
              </w:rPr>
              <w:br w:type="textWrapping"/>
            </w:r>
            <w:r>
              <w:rPr>
                <w:rFonts w:ascii="仿宋" w:hAnsi="宋体" w:eastAsia="仿宋" w:cs="宋体"/>
                <w:kern w:val="0"/>
                <w:sz w:val="20"/>
                <w:szCs w:val="20"/>
              </w:rPr>
              <w:t>2.</w:t>
            </w:r>
            <w:r>
              <w:rPr>
                <w:rFonts w:hint="eastAsia" w:ascii="仿宋" w:hAnsi="宋体" w:eastAsia="仿宋" w:cs="宋体"/>
                <w:kern w:val="0"/>
                <w:sz w:val="20"/>
                <w:szCs w:val="20"/>
              </w:rPr>
              <w:t>相应的绩效指标细化、量化得</w:t>
            </w:r>
            <w:r>
              <w:rPr>
                <w:rFonts w:ascii="仿宋" w:hAnsi="宋体" w:eastAsia="仿宋" w:cs="宋体"/>
                <w:kern w:val="0"/>
                <w:sz w:val="20"/>
                <w:szCs w:val="20"/>
              </w:rPr>
              <w:t>3</w:t>
            </w:r>
            <w:r>
              <w:rPr>
                <w:rFonts w:hint="eastAsia" w:ascii="仿宋" w:hAnsi="宋体" w:eastAsia="仿宋" w:cs="宋体"/>
                <w:kern w:val="0"/>
                <w:sz w:val="20"/>
                <w:szCs w:val="20"/>
              </w:rPr>
              <w:t>分。</w:t>
            </w:r>
            <w:r>
              <w:rPr>
                <w:rFonts w:ascii="仿宋" w:hAnsi="宋体" w:eastAsia="仿宋" w:cs="宋体"/>
                <w:kern w:val="0"/>
                <w:sz w:val="20"/>
                <w:szCs w:val="20"/>
              </w:rPr>
              <w:br w:type="textWrapping"/>
            </w:r>
            <w:r>
              <w:rPr>
                <w:rFonts w:hint="eastAsia" w:ascii="仿宋" w:hAnsi="宋体" w:eastAsia="仿宋" w:cs="宋体"/>
                <w:kern w:val="0"/>
                <w:sz w:val="20"/>
                <w:szCs w:val="20"/>
              </w:rPr>
              <w:t>有一项不满足扣</w:t>
            </w:r>
            <w:r>
              <w:rPr>
                <w:rFonts w:ascii="仿宋" w:hAnsi="宋体" w:eastAsia="仿宋" w:cs="宋体"/>
                <w:kern w:val="0"/>
                <w:sz w:val="20"/>
                <w:szCs w:val="20"/>
              </w:rPr>
              <w:t>3</w:t>
            </w:r>
            <w:r>
              <w:rPr>
                <w:rFonts w:hint="eastAsia" w:ascii="仿宋" w:hAnsi="宋体" w:eastAsia="仿宋" w:cs="宋体"/>
                <w:kern w:val="0"/>
                <w:sz w:val="20"/>
                <w:szCs w:val="20"/>
              </w:rPr>
              <w:t>分，扣完为止</w:t>
            </w:r>
          </w:p>
        </w:tc>
        <w:tc>
          <w:tcPr>
            <w:tcW w:w="70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6</w:t>
            </w:r>
          </w:p>
        </w:tc>
        <w:tc>
          <w:tcPr>
            <w:tcW w:w="1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115" w:hRule="atLeast"/>
        </w:trPr>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宋体"/>
                <w:kern w:val="0"/>
                <w:sz w:val="20"/>
                <w:szCs w:val="20"/>
              </w:rPr>
            </w:pPr>
          </w:p>
        </w:tc>
        <w:tc>
          <w:tcPr>
            <w:tcW w:w="1100" w:type="dxa"/>
            <w:tcBorders>
              <w:top w:val="nil"/>
              <w:left w:val="nil"/>
              <w:bottom w:val="nil"/>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决策过程</w:t>
            </w:r>
            <w:r>
              <w:rPr>
                <w:rFonts w:ascii="仿宋" w:hAnsi="宋体" w:eastAsia="仿宋" w:cs="宋体"/>
                <w:kern w:val="0"/>
                <w:sz w:val="20"/>
                <w:szCs w:val="20"/>
              </w:rPr>
              <w:br w:type="textWrapping"/>
            </w:r>
            <w:r>
              <w:rPr>
                <w:rFonts w:hint="eastAsia" w:ascii="仿宋" w:hAnsi="宋体" w:eastAsia="仿宋" w:cs="宋体"/>
                <w:kern w:val="0"/>
                <w:sz w:val="20"/>
                <w:szCs w:val="20"/>
              </w:rPr>
              <w:t>（</w:t>
            </w:r>
            <w:r>
              <w:rPr>
                <w:rFonts w:ascii="仿宋" w:hAnsi="宋体" w:eastAsia="仿宋" w:cs="宋体"/>
                <w:kern w:val="0"/>
                <w:sz w:val="20"/>
                <w:szCs w:val="20"/>
              </w:rPr>
              <w:t>3</w:t>
            </w:r>
            <w:r>
              <w:rPr>
                <w:rFonts w:hint="eastAsia" w:ascii="仿宋" w:hAnsi="宋体" w:eastAsia="仿宋" w:cs="宋体"/>
                <w:kern w:val="0"/>
                <w:sz w:val="20"/>
                <w:szCs w:val="20"/>
              </w:rPr>
              <w:t>分）</w:t>
            </w: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校舍安全保障工程决策科学性</w:t>
            </w:r>
          </w:p>
        </w:tc>
        <w:tc>
          <w:tcPr>
            <w:tcW w:w="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政府、部门及学校组织开展的以校为单位的教室、桌椅、运动场地、体育设施等教学设施和宿舍、食堂、厕所灯等生活设施的底数、现状和需求是否清楚并编制账册；</w:t>
            </w:r>
            <w:r>
              <w:rPr>
                <w:rFonts w:ascii="仿宋" w:hAnsi="宋体" w:eastAsia="仿宋" w:cs="宋体"/>
                <w:kern w:val="0"/>
                <w:sz w:val="20"/>
                <w:szCs w:val="20"/>
              </w:rPr>
              <w:t>2020</w:t>
            </w:r>
            <w:r>
              <w:rPr>
                <w:rFonts w:hint="eastAsia" w:ascii="仿宋" w:hAnsi="宋体" w:eastAsia="仿宋" w:cs="宋体"/>
                <w:kern w:val="0"/>
                <w:sz w:val="20"/>
                <w:szCs w:val="20"/>
              </w:rPr>
              <w:t>年，校舍安全保障工作目标是否明确，是否制定了包括总体目标、重点任务、年度实施进度、保障措施。</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ascii="仿宋" w:hAnsi="宋体" w:eastAsia="仿宋" w:cs="宋体"/>
                <w:kern w:val="0"/>
                <w:sz w:val="20"/>
                <w:szCs w:val="20"/>
              </w:rPr>
              <w:t>1.</w:t>
            </w:r>
            <w:r>
              <w:rPr>
                <w:rFonts w:hint="eastAsia" w:ascii="仿宋" w:hAnsi="宋体" w:eastAsia="仿宋" w:cs="宋体"/>
                <w:kern w:val="0"/>
                <w:sz w:val="20"/>
                <w:szCs w:val="20"/>
              </w:rPr>
              <w:t>校舍安全保障工程底数资料保存完备，包括校舍安全保障工程维修改造前的情况资料，得</w:t>
            </w:r>
            <w:r>
              <w:rPr>
                <w:rFonts w:ascii="仿宋" w:hAnsi="宋体" w:eastAsia="仿宋" w:cs="宋体"/>
                <w:kern w:val="0"/>
                <w:sz w:val="20"/>
                <w:szCs w:val="20"/>
              </w:rPr>
              <w:t>1</w:t>
            </w:r>
            <w:r>
              <w:rPr>
                <w:rFonts w:hint="eastAsia" w:ascii="仿宋" w:hAnsi="宋体" w:eastAsia="仿宋" w:cs="宋体"/>
                <w:kern w:val="0"/>
                <w:sz w:val="20"/>
                <w:szCs w:val="20"/>
              </w:rPr>
              <w:t>分，不满足扣</w:t>
            </w:r>
            <w:r>
              <w:rPr>
                <w:rFonts w:ascii="仿宋" w:hAnsi="宋体" w:eastAsia="仿宋" w:cs="宋体"/>
                <w:kern w:val="0"/>
                <w:sz w:val="20"/>
                <w:szCs w:val="20"/>
              </w:rPr>
              <w:t>1</w:t>
            </w:r>
            <w:r>
              <w:rPr>
                <w:rFonts w:hint="eastAsia" w:ascii="仿宋" w:hAnsi="宋体" w:eastAsia="仿宋" w:cs="宋体"/>
                <w:kern w:val="0"/>
                <w:sz w:val="20"/>
                <w:szCs w:val="20"/>
              </w:rPr>
              <w:t>分；</w:t>
            </w:r>
            <w:r>
              <w:rPr>
                <w:rFonts w:ascii="仿宋" w:hAnsi="宋体" w:eastAsia="仿宋" w:cs="宋体"/>
                <w:kern w:val="0"/>
                <w:sz w:val="20"/>
                <w:szCs w:val="20"/>
              </w:rPr>
              <w:br w:type="textWrapping"/>
            </w:r>
            <w:r>
              <w:rPr>
                <w:rFonts w:ascii="仿宋" w:hAnsi="宋体" w:eastAsia="仿宋" w:cs="宋体"/>
                <w:kern w:val="0"/>
                <w:sz w:val="20"/>
                <w:szCs w:val="20"/>
              </w:rPr>
              <w:t>2.</w:t>
            </w:r>
            <w:r>
              <w:rPr>
                <w:rFonts w:hint="eastAsia" w:ascii="仿宋" w:hAnsi="宋体" w:eastAsia="仿宋" w:cs="宋体"/>
                <w:kern w:val="0"/>
                <w:sz w:val="20"/>
                <w:szCs w:val="20"/>
              </w:rPr>
              <w:t>校舍安全保障工程项目决策过程科学并有相应的资料文件，得</w:t>
            </w:r>
            <w:r>
              <w:rPr>
                <w:rFonts w:ascii="仿宋" w:hAnsi="宋体" w:eastAsia="仿宋" w:cs="宋体"/>
                <w:kern w:val="0"/>
                <w:sz w:val="20"/>
                <w:szCs w:val="20"/>
              </w:rPr>
              <w:t>1</w:t>
            </w:r>
            <w:r>
              <w:rPr>
                <w:rFonts w:hint="eastAsia" w:ascii="仿宋" w:hAnsi="宋体" w:eastAsia="仿宋" w:cs="宋体"/>
                <w:kern w:val="0"/>
                <w:sz w:val="20"/>
                <w:szCs w:val="20"/>
              </w:rPr>
              <w:t>分，不满足扣</w:t>
            </w:r>
            <w:r>
              <w:rPr>
                <w:rFonts w:ascii="仿宋" w:hAnsi="宋体" w:eastAsia="仿宋" w:cs="宋体"/>
                <w:kern w:val="0"/>
                <w:sz w:val="20"/>
                <w:szCs w:val="20"/>
              </w:rPr>
              <w:t>1</w:t>
            </w:r>
            <w:r>
              <w:rPr>
                <w:rFonts w:hint="eastAsia" w:ascii="仿宋" w:hAnsi="宋体" w:eastAsia="仿宋" w:cs="宋体"/>
                <w:kern w:val="0"/>
                <w:sz w:val="20"/>
                <w:szCs w:val="20"/>
              </w:rPr>
              <w:t>分；</w:t>
            </w:r>
            <w:r>
              <w:rPr>
                <w:rFonts w:ascii="仿宋" w:hAnsi="宋体" w:eastAsia="仿宋" w:cs="宋体"/>
                <w:kern w:val="0"/>
                <w:sz w:val="20"/>
                <w:szCs w:val="20"/>
              </w:rPr>
              <w:br w:type="textWrapping"/>
            </w:r>
            <w:r>
              <w:rPr>
                <w:rFonts w:ascii="仿宋" w:hAnsi="宋体" w:eastAsia="仿宋" w:cs="宋体"/>
                <w:kern w:val="0"/>
                <w:sz w:val="20"/>
                <w:szCs w:val="20"/>
              </w:rPr>
              <w:t>3.</w:t>
            </w:r>
            <w:r>
              <w:rPr>
                <w:rFonts w:hint="eastAsia" w:ascii="仿宋" w:hAnsi="宋体" w:eastAsia="仿宋" w:cs="宋体"/>
                <w:kern w:val="0"/>
                <w:sz w:val="20"/>
                <w:szCs w:val="20"/>
              </w:rPr>
              <w:t>制定了实施方案（包括总体目标、重点任务、年度实施进度、保障措施等）的得</w:t>
            </w:r>
            <w:r>
              <w:rPr>
                <w:rFonts w:ascii="仿宋" w:hAnsi="宋体" w:eastAsia="仿宋" w:cs="宋体"/>
                <w:kern w:val="0"/>
                <w:sz w:val="20"/>
                <w:szCs w:val="20"/>
              </w:rPr>
              <w:t>1</w:t>
            </w:r>
            <w:r>
              <w:rPr>
                <w:rFonts w:hint="eastAsia" w:ascii="仿宋" w:hAnsi="宋体" w:eastAsia="仿宋" w:cs="宋体"/>
                <w:kern w:val="0"/>
                <w:sz w:val="20"/>
                <w:szCs w:val="20"/>
              </w:rPr>
              <w:t>分，没有制定或内容不全的扣</w:t>
            </w:r>
            <w:r>
              <w:rPr>
                <w:rFonts w:ascii="仿宋" w:hAnsi="宋体" w:eastAsia="仿宋" w:cs="宋体"/>
                <w:kern w:val="0"/>
                <w:sz w:val="20"/>
                <w:szCs w:val="20"/>
              </w:rPr>
              <w:t>1</w:t>
            </w:r>
            <w:r>
              <w:rPr>
                <w:rFonts w:hint="eastAsia" w:ascii="仿宋" w:hAnsi="宋体" w:eastAsia="仿宋" w:cs="宋体"/>
                <w:kern w:val="0"/>
                <w:sz w:val="20"/>
                <w:szCs w:val="20"/>
              </w:rPr>
              <w:t>分。</w:t>
            </w:r>
          </w:p>
        </w:tc>
        <w:tc>
          <w:tcPr>
            <w:tcW w:w="70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w:t>
            </w:r>
          </w:p>
        </w:tc>
        <w:tc>
          <w:tcPr>
            <w:tcW w:w="1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 xml:space="preserve"> </w:t>
            </w:r>
          </w:p>
        </w:tc>
      </w:tr>
      <w:tr>
        <w:tblPrEx>
          <w:tblCellMar>
            <w:top w:w="0" w:type="dxa"/>
            <w:left w:w="108" w:type="dxa"/>
            <w:bottom w:w="0" w:type="dxa"/>
            <w:right w:w="108" w:type="dxa"/>
          </w:tblCellMar>
        </w:tblPrEx>
        <w:trPr>
          <w:trHeight w:val="780" w:hRule="atLeast"/>
        </w:trPr>
        <w:tc>
          <w:tcPr>
            <w:tcW w:w="118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过程（</w:t>
            </w:r>
            <w:r>
              <w:rPr>
                <w:rFonts w:ascii="仿宋" w:hAnsi="宋体" w:eastAsia="仿宋" w:cs="宋体"/>
                <w:kern w:val="0"/>
                <w:sz w:val="20"/>
                <w:szCs w:val="20"/>
              </w:rPr>
              <w:t>31</w:t>
            </w:r>
            <w:r>
              <w:rPr>
                <w:rFonts w:hint="eastAsia" w:ascii="仿宋" w:hAnsi="宋体" w:eastAsia="仿宋" w:cs="宋体"/>
                <w:kern w:val="0"/>
                <w:sz w:val="20"/>
                <w:szCs w:val="20"/>
              </w:rPr>
              <w:t>分）</w:t>
            </w:r>
          </w:p>
        </w:tc>
        <w:tc>
          <w:tcPr>
            <w:tcW w:w="11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项目相关性</w:t>
            </w:r>
            <w:r>
              <w:rPr>
                <w:rFonts w:ascii="仿宋" w:hAnsi="宋体" w:eastAsia="仿宋" w:cs="宋体"/>
                <w:kern w:val="0"/>
                <w:sz w:val="20"/>
                <w:szCs w:val="20"/>
              </w:rPr>
              <w:br w:type="textWrapping"/>
            </w:r>
            <w:r>
              <w:rPr>
                <w:rFonts w:hint="eastAsia" w:ascii="仿宋" w:hAnsi="宋体" w:eastAsia="仿宋" w:cs="宋体"/>
                <w:kern w:val="0"/>
                <w:sz w:val="20"/>
                <w:szCs w:val="20"/>
              </w:rPr>
              <w:t>（</w:t>
            </w:r>
            <w:r>
              <w:rPr>
                <w:rFonts w:ascii="仿宋" w:hAnsi="宋体" w:eastAsia="仿宋" w:cs="宋体"/>
                <w:kern w:val="0"/>
                <w:sz w:val="20"/>
                <w:szCs w:val="20"/>
              </w:rPr>
              <w:t>6</w:t>
            </w:r>
            <w:r>
              <w:rPr>
                <w:rFonts w:hint="eastAsia" w:ascii="仿宋" w:hAnsi="宋体" w:eastAsia="仿宋" w:cs="宋体"/>
                <w:kern w:val="0"/>
                <w:sz w:val="20"/>
                <w:szCs w:val="20"/>
              </w:rPr>
              <w:t>分）</w:t>
            </w: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计划设定的政策相关性</w:t>
            </w:r>
          </w:p>
        </w:tc>
        <w:tc>
          <w:tcPr>
            <w:tcW w:w="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政府、部门及学校制定的城乡义务教育经费保障机制改革计划是否符合国家、省委省政府战略部署和发展规划</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符合得</w:t>
            </w:r>
            <w:r>
              <w:rPr>
                <w:rFonts w:ascii="仿宋" w:hAnsi="宋体" w:eastAsia="仿宋" w:cs="宋体"/>
                <w:kern w:val="0"/>
                <w:sz w:val="20"/>
                <w:szCs w:val="20"/>
              </w:rPr>
              <w:t>2</w:t>
            </w:r>
            <w:r>
              <w:rPr>
                <w:rFonts w:hint="eastAsia" w:ascii="仿宋" w:hAnsi="宋体" w:eastAsia="仿宋" w:cs="宋体"/>
                <w:kern w:val="0"/>
                <w:sz w:val="20"/>
                <w:szCs w:val="20"/>
              </w:rPr>
              <w:t>分；不符合不得分。</w:t>
            </w:r>
          </w:p>
        </w:tc>
        <w:tc>
          <w:tcPr>
            <w:tcW w:w="70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1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925" w:hRule="atLeast"/>
        </w:trPr>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宋体"/>
                <w:kern w:val="0"/>
                <w:sz w:val="20"/>
                <w:szCs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预算项目相关性</w:t>
            </w:r>
          </w:p>
        </w:tc>
        <w:tc>
          <w:tcPr>
            <w:tcW w:w="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确定的预算项目是否合理，是否与项目密切相关。</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符合“实用、够用、安全、节俭”等要求和其他相关规范得</w:t>
            </w:r>
            <w:r>
              <w:rPr>
                <w:rFonts w:ascii="仿宋" w:hAnsi="宋体" w:eastAsia="仿宋" w:cs="宋体"/>
                <w:kern w:val="0"/>
                <w:sz w:val="20"/>
                <w:szCs w:val="20"/>
              </w:rPr>
              <w:t>2</w:t>
            </w:r>
            <w:r>
              <w:rPr>
                <w:rFonts w:hint="eastAsia" w:ascii="仿宋" w:hAnsi="宋体" w:eastAsia="仿宋" w:cs="宋体"/>
                <w:kern w:val="0"/>
                <w:sz w:val="20"/>
                <w:szCs w:val="20"/>
              </w:rPr>
              <w:t>分；违反“严禁将资金向少数优质学校集中；严禁举债改善义务教育薄弱学校基本办学条件”等规定的不得分。</w:t>
            </w:r>
          </w:p>
        </w:tc>
        <w:tc>
          <w:tcPr>
            <w:tcW w:w="70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1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500" w:hRule="atLeast"/>
        </w:trPr>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宋体"/>
                <w:kern w:val="0"/>
                <w:sz w:val="20"/>
                <w:szCs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部门职责相关性</w:t>
            </w:r>
          </w:p>
        </w:tc>
        <w:tc>
          <w:tcPr>
            <w:tcW w:w="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落实省政府关于政府职责部门及分工要求，机构健全，职责分工明确，包括政府、部门及学校建立工作领导小组、工作机构及安排专门人员等情况。</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贫困家庭学生资助工作、校舍安全保障工作有领导小组或专门管理人员的得</w:t>
            </w:r>
            <w:r>
              <w:rPr>
                <w:rFonts w:ascii="仿宋" w:hAnsi="宋体" w:eastAsia="仿宋" w:cs="宋体"/>
                <w:kern w:val="0"/>
                <w:sz w:val="20"/>
                <w:szCs w:val="20"/>
              </w:rPr>
              <w:t>2</w:t>
            </w:r>
            <w:r>
              <w:rPr>
                <w:rFonts w:hint="eastAsia" w:ascii="仿宋" w:hAnsi="宋体" w:eastAsia="仿宋" w:cs="宋体"/>
                <w:kern w:val="0"/>
                <w:sz w:val="20"/>
                <w:szCs w:val="20"/>
              </w:rPr>
              <w:t>分；每缺少</w:t>
            </w:r>
            <w:r>
              <w:rPr>
                <w:rFonts w:ascii="仿宋" w:hAnsi="宋体" w:eastAsia="仿宋" w:cs="宋体"/>
                <w:kern w:val="0"/>
                <w:sz w:val="20"/>
                <w:szCs w:val="20"/>
              </w:rPr>
              <w:t>1</w:t>
            </w:r>
            <w:r>
              <w:rPr>
                <w:rFonts w:hint="eastAsia" w:ascii="仿宋" w:hAnsi="宋体" w:eastAsia="仿宋" w:cs="宋体"/>
                <w:kern w:val="0"/>
                <w:sz w:val="20"/>
                <w:szCs w:val="20"/>
              </w:rPr>
              <w:t>项扣</w:t>
            </w:r>
            <w:r>
              <w:rPr>
                <w:rFonts w:ascii="仿宋" w:hAnsi="宋体" w:eastAsia="仿宋" w:cs="宋体"/>
                <w:kern w:val="0"/>
                <w:sz w:val="20"/>
                <w:szCs w:val="20"/>
              </w:rPr>
              <w:t>1</w:t>
            </w:r>
            <w:r>
              <w:rPr>
                <w:rFonts w:hint="eastAsia" w:ascii="仿宋" w:hAnsi="宋体" w:eastAsia="仿宋" w:cs="宋体"/>
                <w:kern w:val="0"/>
                <w:sz w:val="20"/>
                <w:szCs w:val="20"/>
              </w:rPr>
              <w:t>分。</w:t>
            </w:r>
          </w:p>
        </w:tc>
        <w:tc>
          <w:tcPr>
            <w:tcW w:w="70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1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990" w:hRule="atLeast"/>
        </w:trPr>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宋体"/>
                <w:kern w:val="0"/>
                <w:sz w:val="20"/>
                <w:szCs w:val="20"/>
              </w:rPr>
            </w:pPr>
          </w:p>
        </w:tc>
        <w:tc>
          <w:tcPr>
            <w:tcW w:w="110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项目实施方案科学性</w:t>
            </w:r>
            <w:r>
              <w:rPr>
                <w:rFonts w:ascii="仿宋" w:hAnsi="宋体" w:eastAsia="仿宋" w:cs="宋体"/>
                <w:kern w:val="0"/>
                <w:sz w:val="20"/>
                <w:szCs w:val="20"/>
              </w:rPr>
              <w:br w:type="textWrapping"/>
            </w:r>
            <w:r>
              <w:rPr>
                <w:rFonts w:hint="eastAsia" w:ascii="仿宋" w:hAnsi="宋体" w:eastAsia="仿宋" w:cs="宋体"/>
                <w:kern w:val="0"/>
                <w:sz w:val="20"/>
                <w:szCs w:val="20"/>
              </w:rPr>
              <w:t>（</w:t>
            </w:r>
            <w:r>
              <w:rPr>
                <w:rFonts w:ascii="仿宋" w:hAnsi="宋体" w:eastAsia="仿宋" w:cs="宋体"/>
                <w:kern w:val="0"/>
                <w:sz w:val="20"/>
                <w:szCs w:val="20"/>
              </w:rPr>
              <w:t>2</w:t>
            </w:r>
            <w:r>
              <w:rPr>
                <w:rFonts w:hint="eastAsia" w:ascii="仿宋" w:hAnsi="宋体" w:eastAsia="仿宋" w:cs="宋体"/>
                <w:kern w:val="0"/>
                <w:sz w:val="20"/>
                <w:szCs w:val="20"/>
              </w:rPr>
              <w:t>分）</w:t>
            </w: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项目实施方案细化量化程度</w:t>
            </w:r>
          </w:p>
        </w:tc>
        <w:tc>
          <w:tcPr>
            <w:tcW w:w="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项目实施方案是否清晰、细化、量化、可衡量</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ascii="仿宋" w:hAnsi="宋体" w:eastAsia="仿宋" w:cs="宋体"/>
                <w:kern w:val="0"/>
                <w:sz w:val="20"/>
                <w:szCs w:val="20"/>
              </w:rPr>
              <w:t>1</w:t>
            </w:r>
            <w:r>
              <w:rPr>
                <w:rFonts w:hint="eastAsia" w:ascii="仿宋" w:hAnsi="宋体" w:eastAsia="仿宋" w:cs="宋体"/>
                <w:kern w:val="0"/>
                <w:sz w:val="20"/>
                <w:szCs w:val="20"/>
              </w:rPr>
              <w:t>、项目实施有明确的任务目标和绩效指标，得</w:t>
            </w:r>
            <w:r>
              <w:rPr>
                <w:rFonts w:ascii="仿宋" w:hAnsi="宋体" w:eastAsia="仿宋" w:cs="宋体"/>
                <w:kern w:val="0"/>
                <w:sz w:val="20"/>
                <w:szCs w:val="20"/>
              </w:rPr>
              <w:t>1</w:t>
            </w:r>
            <w:r>
              <w:rPr>
                <w:rFonts w:hint="eastAsia" w:ascii="仿宋" w:hAnsi="宋体" w:eastAsia="仿宋" w:cs="宋体"/>
                <w:kern w:val="0"/>
                <w:sz w:val="20"/>
                <w:szCs w:val="20"/>
              </w:rPr>
              <w:t>分；</w:t>
            </w:r>
            <w:r>
              <w:rPr>
                <w:rFonts w:ascii="仿宋" w:hAnsi="宋体" w:eastAsia="仿宋" w:cs="宋体"/>
                <w:kern w:val="0"/>
                <w:sz w:val="20"/>
                <w:szCs w:val="20"/>
              </w:rPr>
              <w:t xml:space="preserve">                                                 2</w:t>
            </w:r>
            <w:r>
              <w:rPr>
                <w:rFonts w:hint="eastAsia" w:ascii="仿宋" w:hAnsi="宋体" w:eastAsia="仿宋" w:cs="宋体"/>
                <w:kern w:val="0"/>
                <w:sz w:val="20"/>
                <w:szCs w:val="20"/>
              </w:rPr>
              <w:t>、有清晰的项目建设台账，有明确的建设标准，任务目标可衡量，得</w:t>
            </w:r>
            <w:r>
              <w:rPr>
                <w:rFonts w:ascii="仿宋" w:hAnsi="宋体" w:eastAsia="仿宋" w:cs="宋体"/>
                <w:kern w:val="0"/>
                <w:sz w:val="20"/>
                <w:szCs w:val="20"/>
              </w:rPr>
              <w:t>1</w:t>
            </w:r>
            <w:r>
              <w:rPr>
                <w:rFonts w:hint="eastAsia" w:ascii="仿宋" w:hAnsi="宋体" w:eastAsia="仿宋" w:cs="宋体"/>
                <w:kern w:val="0"/>
                <w:sz w:val="20"/>
                <w:szCs w:val="20"/>
              </w:rPr>
              <w:t>分。</w:t>
            </w:r>
            <w:r>
              <w:rPr>
                <w:rFonts w:ascii="仿宋" w:hAnsi="宋体" w:eastAsia="仿宋" w:cs="宋体"/>
                <w:kern w:val="0"/>
                <w:sz w:val="20"/>
                <w:szCs w:val="20"/>
              </w:rPr>
              <w:br w:type="textWrapping"/>
            </w:r>
            <w:r>
              <w:rPr>
                <w:rFonts w:hint="eastAsia" w:ascii="仿宋" w:hAnsi="宋体" w:eastAsia="仿宋" w:cs="宋体"/>
                <w:kern w:val="0"/>
                <w:sz w:val="20"/>
                <w:szCs w:val="20"/>
              </w:rPr>
              <w:t>有一项不满足扣</w:t>
            </w:r>
            <w:r>
              <w:rPr>
                <w:rFonts w:ascii="仿宋" w:hAnsi="宋体" w:eastAsia="仿宋" w:cs="宋体"/>
                <w:kern w:val="0"/>
                <w:sz w:val="20"/>
                <w:szCs w:val="20"/>
              </w:rPr>
              <w:t>1</w:t>
            </w:r>
            <w:r>
              <w:rPr>
                <w:rFonts w:hint="eastAsia" w:ascii="仿宋" w:hAnsi="宋体" w:eastAsia="仿宋" w:cs="宋体"/>
                <w:kern w:val="0"/>
                <w:sz w:val="20"/>
                <w:szCs w:val="20"/>
              </w:rPr>
              <w:t>分，扣完为止。</w:t>
            </w:r>
          </w:p>
        </w:tc>
        <w:tc>
          <w:tcPr>
            <w:tcW w:w="70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1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005" w:hRule="atLeast"/>
        </w:trPr>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宋体"/>
                <w:kern w:val="0"/>
                <w:sz w:val="20"/>
                <w:szCs w:val="20"/>
              </w:rPr>
            </w:pPr>
          </w:p>
        </w:tc>
        <w:tc>
          <w:tcPr>
            <w:tcW w:w="110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组织实施</w:t>
            </w:r>
            <w:r>
              <w:rPr>
                <w:rFonts w:ascii="仿宋" w:hAnsi="宋体" w:eastAsia="仿宋" w:cs="宋体"/>
                <w:kern w:val="0"/>
                <w:sz w:val="20"/>
                <w:szCs w:val="20"/>
              </w:rPr>
              <w:br w:type="textWrapping"/>
            </w:r>
            <w:r>
              <w:rPr>
                <w:rFonts w:hint="eastAsia" w:ascii="仿宋" w:hAnsi="宋体" w:eastAsia="仿宋" w:cs="宋体"/>
                <w:kern w:val="0"/>
                <w:sz w:val="20"/>
                <w:szCs w:val="20"/>
              </w:rPr>
              <w:t>（</w:t>
            </w:r>
            <w:r>
              <w:rPr>
                <w:rFonts w:ascii="仿宋" w:hAnsi="宋体" w:eastAsia="仿宋" w:cs="宋体"/>
                <w:kern w:val="0"/>
                <w:sz w:val="20"/>
                <w:szCs w:val="20"/>
              </w:rPr>
              <w:t>14</w:t>
            </w:r>
            <w:r>
              <w:rPr>
                <w:rFonts w:hint="eastAsia" w:ascii="仿宋" w:hAnsi="宋体" w:eastAsia="仿宋" w:cs="宋体"/>
                <w:kern w:val="0"/>
                <w:sz w:val="20"/>
                <w:szCs w:val="20"/>
              </w:rPr>
              <w:t>分）</w:t>
            </w: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项目管理制度健全性</w:t>
            </w:r>
          </w:p>
        </w:tc>
        <w:tc>
          <w:tcPr>
            <w:tcW w:w="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制定的实施方案、管理制度和措施（包括财务制度）是否明确、合理、具有可操作性，能否保障项目顺利实施；</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ascii="仿宋" w:hAnsi="宋体" w:eastAsia="仿宋" w:cs="宋体"/>
                <w:kern w:val="0"/>
                <w:sz w:val="20"/>
                <w:szCs w:val="20"/>
              </w:rPr>
              <w:t>1.</w:t>
            </w:r>
            <w:r>
              <w:rPr>
                <w:rFonts w:hint="eastAsia" w:ascii="仿宋" w:hAnsi="宋体" w:eastAsia="仿宋" w:cs="宋体"/>
                <w:kern w:val="0"/>
                <w:sz w:val="20"/>
                <w:szCs w:val="20"/>
              </w:rPr>
              <w:t>制定了实施方案、管理办法和相关制度措施（包括财务制度），得</w:t>
            </w:r>
            <w:r>
              <w:rPr>
                <w:rFonts w:ascii="仿宋" w:hAnsi="宋体" w:eastAsia="仿宋" w:cs="宋体"/>
                <w:kern w:val="0"/>
                <w:sz w:val="20"/>
                <w:szCs w:val="20"/>
              </w:rPr>
              <w:t>1</w:t>
            </w:r>
            <w:r>
              <w:rPr>
                <w:rFonts w:hint="eastAsia" w:ascii="仿宋" w:hAnsi="宋体" w:eastAsia="仿宋" w:cs="宋体"/>
                <w:kern w:val="0"/>
                <w:sz w:val="20"/>
                <w:szCs w:val="20"/>
              </w:rPr>
              <w:t>分；</w:t>
            </w:r>
            <w:r>
              <w:rPr>
                <w:rFonts w:ascii="仿宋" w:hAnsi="宋体" w:eastAsia="仿宋" w:cs="宋体"/>
                <w:kern w:val="0"/>
                <w:sz w:val="20"/>
                <w:szCs w:val="20"/>
              </w:rPr>
              <w:br w:type="textWrapping"/>
            </w:r>
            <w:r>
              <w:rPr>
                <w:rFonts w:ascii="仿宋" w:hAnsi="宋体" w:eastAsia="仿宋" w:cs="宋体"/>
                <w:kern w:val="0"/>
                <w:sz w:val="20"/>
                <w:szCs w:val="20"/>
              </w:rPr>
              <w:t>2.</w:t>
            </w:r>
            <w:r>
              <w:rPr>
                <w:rFonts w:hint="eastAsia" w:ascii="仿宋" w:hAnsi="宋体" w:eastAsia="仿宋" w:cs="宋体"/>
                <w:kern w:val="0"/>
                <w:sz w:val="20"/>
                <w:szCs w:val="20"/>
              </w:rPr>
              <w:t>各项方案、办法和制度措施明确、合理、具有可操作性，得</w:t>
            </w:r>
            <w:r>
              <w:rPr>
                <w:rFonts w:ascii="仿宋" w:hAnsi="宋体" w:eastAsia="仿宋" w:cs="宋体"/>
                <w:kern w:val="0"/>
                <w:sz w:val="20"/>
                <w:szCs w:val="20"/>
              </w:rPr>
              <w:t>1</w:t>
            </w:r>
            <w:r>
              <w:rPr>
                <w:rFonts w:hint="eastAsia" w:ascii="仿宋" w:hAnsi="宋体" w:eastAsia="仿宋" w:cs="宋体"/>
                <w:kern w:val="0"/>
                <w:sz w:val="20"/>
                <w:szCs w:val="20"/>
              </w:rPr>
              <w:t>分。</w:t>
            </w:r>
            <w:r>
              <w:rPr>
                <w:rFonts w:ascii="仿宋" w:hAnsi="宋体" w:eastAsia="仿宋" w:cs="宋体"/>
                <w:kern w:val="0"/>
                <w:sz w:val="20"/>
                <w:szCs w:val="20"/>
              </w:rPr>
              <w:br w:type="textWrapping"/>
            </w:r>
            <w:r>
              <w:rPr>
                <w:rFonts w:hint="eastAsia" w:ascii="仿宋" w:hAnsi="宋体" w:eastAsia="仿宋" w:cs="宋体"/>
                <w:kern w:val="0"/>
                <w:sz w:val="20"/>
                <w:szCs w:val="20"/>
              </w:rPr>
              <w:t>每有一项不符合，扣</w:t>
            </w:r>
            <w:r>
              <w:rPr>
                <w:rFonts w:ascii="仿宋" w:hAnsi="宋体" w:eastAsia="仿宋" w:cs="宋体"/>
                <w:kern w:val="0"/>
                <w:sz w:val="20"/>
                <w:szCs w:val="20"/>
              </w:rPr>
              <w:t>1</w:t>
            </w:r>
            <w:r>
              <w:rPr>
                <w:rFonts w:hint="eastAsia" w:ascii="仿宋" w:hAnsi="宋体" w:eastAsia="仿宋" w:cs="宋体"/>
                <w:kern w:val="0"/>
                <w:sz w:val="20"/>
                <w:szCs w:val="20"/>
              </w:rPr>
              <w:t>分，扣完为止；</w:t>
            </w:r>
          </w:p>
        </w:tc>
        <w:tc>
          <w:tcPr>
            <w:tcW w:w="70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1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160" w:hRule="atLeast"/>
        </w:trPr>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宋体"/>
                <w:kern w:val="0"/>
                <w:sz w:val="20"/>
                <w:szCs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项目档案资料完备性</w:t>
            </w:r>
          </w:p>
        </w:tc>
        <w:tc>
          <w:tcPr>
            <w:tcW w:w="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校舍安全保障项目涉及到的合同书、技术鉴定、过程记录、验收报告等资料是否齐全并及时归档</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合同书、技术鉴定、过程记录、验收报告等资料齐全、及时归档，得</w:t>
            </w:r>
            <w:r>
              <w:rPr>
                <w:rFonts w:ascii="仿宋" w:hAnsi="宋体" w:eastAsia="仿宋" w:cs="宋体"/>
                <w:kern w:val="0"/>
                <w:sz w:val="20"/>
                <w:szCs w:val="20"/>
              </w:rPr>
              <w:t>2</w:t>
            </w:r>
            <w:r>
              <w:rPr>
                <w:rFonts w:hint="eastAsia" w:ascii="仿宋" w:hAnsi="宋体" w:eastAsia="仿宋" w:cs="宋体"/>
                <w:kern w:val="0"/>
                <w:sz w:val="20"/>
                <w:szCs w:val="20"/>
              </w:rPr>
              <w:t>分，缺少</w:t>
            </w:r>
            <w:r>
              <w:rPr>
                <w:rFonts w:ascii="仿宋" w:hAnsi="宋体" w:eastAsia="仿宋" w:cs="宋体"/>
                <w:kern w:val="0"/>
                <w:sz w:val="20"/>
                <w:szCs w:val="20"/>
              </w:rPr>
              <w:t>1</w:t>
            </w:r>
            <w:r>
              <w:rPr>
                <w:rFonts w:hint="eastAsia" w:ascii="仿宋" w:hAnsi="宋体" w:eastAsia="仿宋" w:cs="宋体"/>
                <w:kern w:val="0"/>
                <w:sz w:val="20"/>
                <w:szCs w:val="20"/>
              </w:rPr>
              <w:t>项，扣</w:t>
            </w:r>
            <w:r>
              <w:rPr>
                <w:rFonts w:ascii="仿宋" w:hAnsi="宋体" w:eastAsia="仿宋" w:cs="宋体"/>
                <w:kern w:val="0"/>
                <w:sz w:val="20"/>
                <w:szCs w:val="20"/>
              </w:rPr>
              <w:t>1</w:t>
            </w:r>
            <w:r>
              <w:rPr>
                <w:rFonts w:hint="eastAsia" w:ascii="仿宋" w:hAnsi="宋体" w:eastAsia="仿宋" w:cs="宋体"/>
                <w:kern w:val="0"/>
                <w:sz w:val="20"/>
                <w:szCs w:val="20"/>
              </w:rPr>
              <w:t>分</w:t>
            </w:r>
          </w:p>
        </w:tc>
        <w:tc>
          <w:tcPr>
            <w:tcW w:w="70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1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260" w:hRule="atLeast"/>
        </w:trPr>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宋体"/>
                <w:kern w:val="0"/>
                <w:sz w:val="20"/>
                <w:szCs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政府采购合规性</w:t>
            </w:r>
          </w:p>
        </w:tc>
        <w:tc>
          <w:tcPr>
            <w:tcW w:w="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涉及到政府采购的项目，是否履行政府采购相关手续</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ascii="仿宋" w:hAnsi="宋体" w:eastAsia="仿宋" w:cs="宋体"/>
                <w:kern w:val="0"/>
                <w:sz w:val="20"/>
                <w:szCs w:val="20"/>
              </w:rPr>
              <w:t>1.</w:t>
            </w:r>
            <w:r>
              <w:rPr>
                <w:rFonts w:hint="eastAsia" w:ascii="仿宋" w:hAnsi="宋体" w:eastAsia="仿宋" w:cs="宋体"/>
                <w:kern w:val="0"/>
                <w:sz w:val="20"/>
                <w:szCs w:val="20"/>
              </w:rPr>
              <w:t>是否制定招标与不招标方案；</w:t>
            </w:r>
            <w:r>
              <w:rPr>
                <w:rFonts w:ascii="仿宋" w:hAnsi="宋体" w:eastAsia="仿宋" w:cs="宋体"/>
                <w:kern w:val="0"/>
                <w:sz w:val="20"/>
                <w:szCs w:val="20"/>
              </w:rPr>
              <w:br w:type="textWrapping"/>
            </w:r>
            <w:r>
              <w:rPr>
                <w:rFonts w:ascii="仿宋" w:hAnsi="宋体" w:eastAsia="仿宋" w:cs="宋体"/>
                <w:kern w:val="0"/>
                <w:sz w:val="20"/>
                <w:szCs w:val="20"/>
              </w:rPr>
              <w:t>2.</w:t>
            </w:r>
            <w:r>
              <w:rPr>
                <w:rFonts w:hint="eastAsia" w:ascii="仿宋" w:hAnsi="宋体" w:eastAsia="仿宋" w:cs="宋体"/>
                <w:kern w:val="0"/>
                <w:sz w:val="20"/>
                <w:szCs w:val="20"/>
              </w:rPr>
              <w:t>是否进行竞争性磋商或公开招标工作；</w:t>
            </w:r>
            <w:r>
              <w:rPr>
                <w:rFonts w:ascii="仿宋" w:hAnsi="宋体" w:eastAsia="仿宋" w:cs="宋体"/>
                <w:kern w:val="0"/>
                <w:sz w:val="20"/>
                <w:szCs w:val="20"/>
              </w:rPr>
              <w:br w:type="textWrapping"/>
            </w:r>
            <w:r>
              <w:rPr>
                <w:rFonts w:ascii="仿宋" w:hAnsi="宋体" w:eastAsia="仿宋" w:cs="宋体"/>
                <w:kern w:val="0"/>
                <w:sz w:val="20"/>
                <w:szCs w:val="20"/>
              </w:rPr>
              <w:t>3.</w:t>
            </w:r>
            <w:r>
              <w:rPr>
                <w:rFonts w:hint="eastAsia" w:ascii="仿宋" w:hAnsi="宋体" w:eastAsia="仿宋" w:cs="宋体"/>
                <w:kern w:val="0"/>
                <w:sz w:val="20"/>
                <w:szCs w:val="20"/>
              </w:rPr>
              <w:t>是否按照中标通知书签订合同（若存在二次招标情况可单独说明原因）；</w:t>
            </w:r>
            <w:r>
              <w:rPr>
                <w:rFonts w:ascii="仿宋" w:hAnsi="宋体" w:eastAsia="仿宋" w:cs="宋体"/>
                <w:kern w:val="0"/>
                <w:sz w:val="20"/>
                <w:szCs w:val="20"/>
              </w:rPr>
              <w:br w:type="textWrapping"/>
            </w:r>
            <w:r>
              <w:rPr>
                <w:rFonts w:ascii="仿宋" w:hAnsi="宋体" w:eastAsia="仿宋" w:cs="宋体"/>
                <w:kern w:val="0"/>
                <w:sz w:val="20"/>
                <w:szCs w:val="20"/>
              </w:rPr>
              <w:t>4.</w:t>
            </w:r>
            <w:r>
              <w:rPr>
                <w:rFonts w:hint="eastAsia" w:ascii="仿宋" w:hAnsi="宋体" w:eastAsia="仿宋" w:cs="宋体"/>
                <w:kern w:val="0"/>
                <w:sz w:val="20"/>
                <w:szCs w:val="20"/>
              </w:rPr>
              <w:t>是否对项目进行验收，并出具政府采购履约验收书；</w:t>
            </w:r>
            <w:r>
              <w:rPr>
                <w:rFonts w:ascii="仿宋" w:hAnsi="宋体" w:eastAsia="仿宋" w:cs="宋体"/>
                <w:kern w:val="0"/>
                <w:sz w:val="20"/>
                <w:szCs w:val="20"/>
              </w:rPr>
              <w:br w:type="textWrapping"/>
            </w:r>
            <w:r>
              <w:rPr>
                <w:rFonts w:hint="eastAsia" w:ascii="仿宋" w:hAnsi="宋体" w:eastAsia="仿宋" w:cs="宋体"/>
                <w:kern w:val="0"/>
                <w:sz w:val="20"/>
                <w:szCs w:val="20"/>
              </w:rPr>
              <w:t>有</w:t>
            </w:r>
            <w:r>
              <w:rPr>
                <w:rFonts w:ascii="仿宋" w:hAnsi="宋体" w:eastAsia="仿宋" w:cs="宋体"/>
                <w:kern w:val="0"/>
                <w:sz w:val="20"/>
                <w:szCs w:val="20"/>
              </w:rPr>
              <w:t>1</w:t>
            </w:r>
            <w:r>
              <w:rPr>
                <w:rFonts w:hint="eastAsia" w:ascii="仿宋" w:hAnsi="宋体" w:eastAsia="仿宋" w:cs="宋体"/>
                <w:kern w:val="0"/>
                <w:sz w:val="20"/>
                <w:szCs w:val="20"/>
              </w:rPr>
              <w:t>项不满足，扣</w:t>
            </w:r>
            <w:r>
              <w:rPr>
                <w:rFonts w:ascii="仿宋" w:hAnsi="宋体" w:eastAsia="仿宋" w:cs="宋体"/>
                <w:kern w:val="0"/>
                <w:sz w:val="20"/>
                <w:szCs w:val="20"/>
              </w:rPr>
              <w:t>0.5</w:t>
            </w:r>
            <w:r>
              <w:rPr>
                <w:rFonts w:hint="eastAsia" w:ascii="仿宋" w:hAnsi="宋体" w:eastAsia="仿宋" w:cs="宋体"/>
                <w:kern w:val="0"/>
                <w:sz w:val="20"/>
                <w:szCs w:val="20"/>
              </w:rPr>
              <w:t>分，扣完为止</w:t>
            </w:r>
          </w:p>
        </w:tc>
        <w:tc>
          <w:tcPr>
            <w:tcW w:w="70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1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465" w:hRule="atLeast"/>
        </w:trPr>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宋体"/>
                <w:kern w:val="0"/>
                <w:sz w:val="20"/>
                <w:szCs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派遣教师管理合规性</w:t>
            </w:r>
          </w:p>
        </w:tc>
        <w:tc>
          <w:tcPr>
            <w:tcW w:w="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部分学校因师资力量缺乏，例如保定市物探中心学校，通过向劳务派遣公司购买服务形式招聘教师，是否有审批的文件、资料；劳务派遣公司是否有相应的派遣资质；派遣教师是否有相应的教学资质；是否有派遣教师绩效管理的文件资料</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ascii="仿宋" w:hAnsi="宋体" w:eastAsia="仿宋" w:cs="宋体"/>
                <w:kern w:val="0"/>
                <w:sz w:val="20"/>
                <w:szCs w:val="20"/>
              </w:rPr>
              <w:t>1.</w:t>
            </w:r>
            <w:r>
              <w:rPr>
                <w:rFonts w:hint="eastAsia" w:ascii="仿宋" w:hAnsi="宋体" w:eastAsia="仿宋" w:cs="宋体"/>
                <w:kern w:val="0"/>
                <w:sz w:val="20"/>
                <w:szCs w:val="20"/>
              </w:rPr>
              <w:t>是否有审批的文件、资料；</w:t>
            </w:r>
            <w:r>
              <w:rPr>
                <w:rFonts w:ascii="仿宋" w:hAnsi="宋体" w:eastAsia="仿宋" w:cs="宋体"/>
                <w:kern w:val="0"/>
                <w:sz w:val="20"/>
                <w:szCs w:val="20"/>
              </w:rPr>
              <w:br w:type="page"/>
            </w:r>
            <w:r>
              <w:rPr>
                <w:rFonts w:ascii="仿宋" w:hAnsi="宋体" w:eastAsia="仿宋" w:cs="宋体"/>
                <w:kern w:val="0"/>
                <w:sz w:val="20"/>
                <w:szCs w:val="20"/>
              </w:rPr>
              <w:t>2.</w:t>
            </w:r>
            <w:r>
              <w:rPr>
                <w:rFonts w:hint="eastAsia" w:ascii="仿宋" w:hAnsi="宋体" w:eastAsia="仿宋" w:cs="宋体"/>
                <w:kern w:val="0"/>
                <w:sz w:val="20"/>
                <w:szCs w:val="20"/>
              </w:rPr>
              <w:t>劳务派遣公司是否有相应的派遣资质；</w:t>
            </w:r>
            <w:r>
              <w:rPr>
                <w:rFonts w:ascii="仿宋" w:hAnsi="宋体" w:eastAsia="仿宋" w:cs="宋体"/>
                <w:kern w:val="0"/>
                <w:sz w:val="20"/>
                <w:szCs w:val="20"/>
              </w:rPr>
              <w:br w:type="page"/>
            </w:r>
            <w:r>
              <w:rPr>
                <w:rFonts w:ascii="仿宋" w:hAnsi="宋体" w:eastAsia="仿宋" w:cs="宋体"/>
                <w:kern w:val="0"/>
                <w:sz w:val="20"/>
                <w:szCs w:val="20"/>
              </w:rPr>
              <w:t>3.</w:t>
            </w:r>
            <w:r>
              <w:rPr>
                <w:rFonts w:hint="eastAsia" w:ascii="仿宋" w:hAnsi="宋体" w:eastAsia="仿宋" w:cs="宋体"/>
                <w:kern w:val="0"/>
                <w:sz w:val="20"/>
                <w:szCs w:val="20"/>
              </w:rPr>
              <w:t>派遣教师是否有相应的教学资质；</w:t>
            </w:r>
            <w:r>
              <w:rPr>
                <w:rFonts w:ascii="仿宋" w:hAnsi="宋体" w:eastAsia="仿宋" w:cs="宋体"/>
                <w:kern w:val="0"/>
                <w:sz w:val="20"/>
                <w:szCs w:val="20"/>
              </w:rPr>
              <w:br w:type="page"/>
            </w:r>
            <w:r>
              <w:rPr>
                <w:rFonts w:ascii="仿宋" w:hAnsi="宋体" w:eastAsia="仿宋" w:cs="宋体"/>
                <w:kern w:val="0"/>
                <w:sz w:val="20"/>
                <w:szCs w:val="20"/>
              </w:rPr>
              <w:t>4.</w:t>
            </w:r>
            <w:r>
              <w:rPr>
                <w:rFonts w:hint="eastAsia" w:ascii="仿宋" w:hAnsi="宋体" w:eastAsia="仿宋" w:cs="宋体"/>
                <w:kern w:val="0"/>
                <w:sz w:val="20"/>
                <w:szCs w:val="20"/>
              </w:rPr>
              <w:t>是否有派遣的合同；</w:t>
            </w:r>
            <w:r>
              <w:rPr>
                <w:rFonts w:ascii="仿宋" w:hAnsi="宋体" w:eastAsia="仿宋" w:cs="宋体"/>
                <w:kern w:val="0"/>
                <w:sz w:val="20"/>
                <w:szCs w:val="20"/>
              </w:rPr>
              <w:br w:type="page"/>
            </w:r>
            <w:r>
              <w:rPr>
                <w:rFonts w:hint="eastAsia" w:ascii="仿宋" w:hAnsi="宋体" w:eastAsia="仿宋" w:cs="宋体"/>
                <w:kern w:val="0"/>
                <w:sz w:val="20"/>
                <w:szCs w:val="20"/>
              </w:rPr>
              <w:t>有一项不符合扣</w:t>
            </w:r>
            <w:r>
              <w:rPr>
                <w:rFonts w:ascii="仿宋" w:hAnsi="宋体" w:eastAsia="仿宋" w:cs="宋体"/>
                <w:kern w:val="0"/>
                <w:sz w:val="20"/>
                <w:szCs w:val="20"/>
              </w:rPr>
              <w:t>0.5</w:t>
            </w:r>
            <w:r>
              <w:rPr>
                <w:rFonts w:hint="eastAsia" w:ascii="仿宋" w:hAnsi="宋体" w:eastAsia="仿宋" w:cs="宋体"/>
                <w:kern w:val="0"/>
                <w:sz w:val="20"/>
                <w:szCs w:val="20"/>
              </w:rPr>
              <w:t>分，扣完为止。</w:t>
            </w:r>
          </w:p>
        </w:tc>
        <w:tc>
          <w:tcPr>
            <w:tcW w:w="70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0</w:t>
            </w:r>
          </w:p>
        </w:tc>
        <w:tc>
          <w:tcPr>
            <w:tcW w:w="1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通过向劳务派遣公司购买服务形式招聘教师，无审批的文件、资料；</w:t>
            </w:r>
          </w:p>
        </w:tc>
      </w:tr>
      <w:tr>
        <w:tblPrEx>
          <w:tblCellMar>
            <w:top w:w="0" w:type="dxa"/>
            <w:left w:w="108" w:type="dxa"/>
            <w:bottom w:w="0" w:type="dxa"/>
            <w:right w:w="108" w:type="dxa"/>
          </w:tblCellMar>
        </w:tblPrEx>
        <w:trPr>
          <w:trHeight w:val="2895" w:hRule="atLeast"/>
        </w:trPr>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宋体"/>
                <w:kern w:val="0"/>
                <w:sz w:val="20"/>
                <w:szCs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过程监控有效性</w:t>
            </w:r>
          </w:p>
        </w:tc>
        <w:tc>
          <w:tcPr>
            <w:tcW w:w="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涉及到招投标的，招投标管理制度、工程监理管理制度、工程安全管理制度的执行情况（包括但不限于对设计单位、监理单位、施工单位的资质的管理；日常质量检查）；</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ascii="仿宋" w:hAnsi="宋体" w:eastAsia="仿宋" w:cs="宋体"/>
                <w:kern w:val="0"/>
                <w:sz w:val="20"/>
                <w:szCs w:val="20"/>
              </w:rPr>
              <w:t>1.</w:t>
            </w:r>
            <w:r>
              <w:rPr>
                <w:rFonts w:hint="eastAsia" w:ascii="仿宋" w:hAnsi="宋体" w:eastAsia="仿宋" w:cs="宋体"/>
                <w:kern w:val="0"/>
                <w:sz w:val="20"/>
                <w:szCs w:val="20"/>
              </w:rPr>
              <w:t>招投标管理制度、工程监理管理制度、工程安全管理制度得到了有效落实得</w:t>
            </w:r>
            <w:r>
              <w:rPr>
                <w:rFonts w:ascii="仿宋" w:hAnsi="宋体" w:eastAsia="仿宋" w:cs="宋体"/>
                <w:kern w:val="0"/>
                <w:sz w:val="20"/>
                <w:szCs w:val="20"/>
              </w:rPr>
              <w:t>1</w:t>
            </w:r>
            <w:r>
              <w:rPr>
                <w:rFonts w:hint="eastAsia" w:ascii="仿宋" w:hAnsi="宋体" w:eastAsia="仿宋" w:cs="宋体"/>
                <w:kern w:val="0"/>
                <w:sz w:val="20"/>
                <w:szCs w:val="20"/>
              </w:rPr>
              <w:t>分；</w:t>
            </w:r>
            <w:r>
              <w:rPr>
                <w:rFonts w:ascii="仿宋" w:hAnsi="宋体" w:eastAsia="仿宋" w:cs="宋体"/>
                <w:kern w:val="0"/>
                <w:sz w:val="20"/>
                <w:szCs w:val="20"/>
              </w:rPr>
              <w:br w:type="textWrapping"/>
            </w:r>
            <w:r>
              <w:rPr>
                <w:rFonts w:ascii="仿宋" w:hAnsi="宋体" w:eastAsia="仿宋" w:cs="宋体"/>
                <w:kern w:val="0"/>
                <w:sz w:val="20"/>
                <w:szCs w:val="20"/>
              </w:rPr>
              <w:t>2.</w:t>
            </w:r>
            <w:r>
              <w:rPr>
                <w:rFonts w:hint="eastAsia" w:ascii="仿宋" w:hAnsi="宋体" w:eastAsia="仿宋" w:cs="宋体"/>
                <w:kern w:val="0"/>
                <w:sz w:val="20"/>
                <w:szCs w:val="20"/>
              </w:rPr>
              <w:t>日常质量检查得到有效落实得</w:t>
            </w:r>
            <w:r>
              <w:rPr>
                <w:rFonts w:ascii="仿宋" w:hAnsi="宋体" w:eastAsia="仿宋" w:cs="宋体"/>
                <w:kern w:val="0"/>
                <w:sz w:val="20"/>
                <w:szCs w:val="20"/>
              </w:rPr>
              <w:t>1</w:t>
            </w:r>
            <w:r>
              <w:rPr>
                <w:rFonts w:hint="eastAsia" w:ascii="仿宋" w:hAnsi="宋体" w:eastAsia="仿宋" w:cs="宋体"/>
                <w:kern w:val="0"/>
                <w:sz w:val="20"/>
                <w:szCs w:val="20"/>
              </w:rPr>
              <w:t>分</w:t>
            </w:r>
            <w:r>
              <w:rPr>
                <w:rFonts w:ascii="仿宋" w:hAnsi="宋体" w:eastAsia="仿宋" w:cs="宋体"/>
                <w:kern w:val="0"/>
                <w:sz w:val="20"/>
                <w:szCs w:val="20"/>
              </w:rPr>
              <w:br w:type="textWrapping"/>
            </w:r>
            <w:r>
              <w:rPr>
                <w:rFonts w:hint="eastAsia" w:ascii="仿宋" w:hAnsi="宋体" w:eastAsia="仿宋" w:cs="宋体"/>
                <w:kern w:val="0"/>
                <w:sz w:val="20"/>
                <w:szCs w:val="20"/>
              </w:rPr>
              <w:t>有一项未落实，扣</w:t>
            </w:r>
            <w:r>
              <w:rPr>
                <w:rFonts w:ascii="仿宋" w:hAnsi="宋体" w:eastAsia="仿宋" w:cs="宋体"/>
                <w:kern w:val="0"/>
                <w:sz w:val="20"/>
                <w:szCs w:val="20"/>
              </w:rPr>
              <w:t>1</w:t>
            </w:r>
            <w:r>
              <w:rPr>
                <w:rFonts w:hint="eastAsia" w:ascii="仿宋" w:hAnsi="宋体" w:eastAsia="仿宋" w:cs="宋体"/>
                <w:kern w:val="0"/>
                <w:sz w:val="20"/>
                <w:szCs w:val="20"/>
              </w:rPr>
              <w:t>分，扣完为止。</w:t>
            </w:r>
          </w:p>
        </w:tc>
        <w:tc>
          <w:tcPr>
            <w:tcW w:w="70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1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585" w:hRule="atLeast"/>
        </w:trPr>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宋体"/>
                <w:kern w:val="0"/>
                <w:sz w:val="20"/>
                <w:szCs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项目实施过程中的内部控制</w:t>
            </w:r>
          </w:p>
        </w:tc>
        <w:tc>
          <w:tcPr>
            <w:tcW w:w="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项目在实施过程中是否有完整的、清晰的、符合流程规范的手续</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有相关的内部控制度，得</w:t>
            </w:r>
            <w:r>
              <w:rPr>
                <w:rFonts w:ascii="仿宋" w:hAnsi="宋体" w:eastAsia="仿宋" w:cs="宋体"/>
                <w:kern w:val="0"/>
                <w:sz w:val="20"/>
                <w:szCs w:val="20"/>
              </w:rPr>
              <w:t>2</w:t>
            </w:r>
            <w:r>
              <w:rPr>
                <w:rFonts w:hint="eastAsia" w:ascii="仿宋" w:hAnsi="宋体" w:eastAsia="仿宋" w:cs="宋体"/>
                <w:kern w:val="0"/>
                <w:sz w:val="20"/>
                <w:szCs w:val="20"/>
              </w:rPr>
              <w:t>分；项目具体实施情况是否与计划一致，若不一致，需要变更的，变更手续是否完善合规。若与计划一致，得</w:t>
            </w:r>
            <w:r>
              <w:rPr>
                <w:rFonts w:ascii="仿宋" w:hAnsi="宋体" w:eastAsia="仿宋" w:cs="宋体"/>
                <w:kern w:val="0"/>
                <w:sz w:val="20"/>
                <w:szCs w:val="20"/>
              </w:rPr>
              <w:t>2</w:t>
            </w:r>
            <w:r>
              <w:rPr>
                <w:rFonts w:hint="eastAsia" w:ascii="仿宋" w:hAnsi="宋体" w:eastAsia="仿宋" w:cs="宋体"/>
                <w:kern w:val="0"/>
                <w:sz w:val="20"/>
                <w:szCs w:val="20"/>
              </w:rPr>
              <w:t>分；不一致有完整合规手续，得</w:t>
            </w:r>
            <w:r>
              <w:rPr>
                <w:rFonts w:ascii="仿宋" w:hAnsi="宋体" w:eastAsia="仿宋" w:cs="宋体"/>
                <w:kern w:val="0"/>
                <w:sz w:val="20"/>
                <w:szCs w:val="20"/>
              </w:rPr>
              <w:t>2</w:t>
            </w:r>
            <w:r>
              <w:rPr>
                <w:rFonts w:hint="eastAsia" w:ascii="仿宋" w:hAnsi="宋体" w:eastAsia="仿宋" w:cs="宋体"/>
                <w:kern w:val="0"/>
                <w:sz w:val="20"/>
                <w:szCs w:val="20"/>
              </w:rPr>
              <w:t>分；不一致且无完整合规手续扣</w:t>
            </w:r>
            <w:r>
              <w:rPr>
                <w:rFonts w:ascii="仿宋" w:hAnsi="宋体" w:eastAsia="仿宋" w:cs="宋体"/>
                <w:kern w:val="0"/>
                <w:sz w:val="20"/>
                <w:szCs w:val="20"/>
              </w:rPr>
              <w:t>2</w:t>
            </w:r>
            <w:r>
              <w:rPr>
                <w:rFonts w:hint="eastAsia" w:ascii="仿宋" w:hAnsi="宋体" w:eastAsia="仿宋" w:cs="宋体"/>
                <w:kern w:val="0"/>
                <w:sz w:val="20"/>
                <w:szCs w:val="20"/>
              </w:rPr>
              <w:t>分。</w:t>
            </w:r>
          </w:p>
        </w:tc>
        <w:tc>
          <w:tcPr>
            <w:tcW w:w="70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1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950" w:hRule="atLeast"/>
        </w:trPr>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宋体"/>
                <w:kern w:val="0"/>
                <w:sz w:val="20"/>
                <w:szCs w:val="20"/>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公开公示制度</w:t>
            </w:r>
          </w:p>
        </w:tc>
        <w:tc>
          <w:tcPr>
            <w:tcW w:w="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贫困家庭学生补助资金发放，否执行公开公示制度，是否将有关补助政策（包括补助标准等）、受助学生名单等公开公示</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有关补助政策（包括补助标准等）、受助学生名单等公开公示。</w:t>
            </w:r>
            <w:r>
              <w:rPr>
                <w:rFonts w:ascii="仿宋" w:hAnsi="宋体" w:eastAsia="仿宋" w:cs="宋体"/>
                <w:kern w:val="0"/>
                <w:sz w:val="20"/>
                <w:szCs w:val="20"/>
              </w:rPr>
              <w:br w:type="textWrapping"/>
            </w:r>
            <w:r>
              <w:rPr>
                <w:rFonts w:hint="eastAsia" w:ascii="仿宋" w:hAnsi="宋体" w:eastAsia="仿宋" w:cs="宋体"/>
                <w:kern w:val="0"/>
                <w:sz w:val="20"/>
                <w:szCs w:val="20"/>
              </w:rPr>
              <w:t>有一项不满足，扣</w:t>
            </w:r>
            <w:r>
              <w:rPr>
                <w:rFonts w:ascii="仿宋" w:hAnsi="宋体" w:eastAsia="仿宋" w:cs="宋体"/>
                <w:kern w:val="0"/>
                <w:sz w:val="20"/>
                <w:szCs w:val="20"/>
              </w:rPr>
              <w:t>1</w:t>
            </w:r>
            <w:r>
              <w:rPr>
                <w:rFonts w:hint="eastAsia" w:ascii="仿宋" w:hAnsi="宋体" w:eastAsia="仿宋" w:cs="宋体"/>
                <w:kern w:val="0"/>
                <w:sz w:val="20"/>
                <w:szCs w:val="20"/>
              </w:rPr>
              <w:t>分，扣完为止。</w:t>
            </w:r>
          </w:p>
        </w:tc>
        <w:tc>
          <w:tcPr>
            <w:tcW w:w="70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1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205" w:hRule="atLeast"/>
        </w:trPr>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宋体"/>
                <w:kern w:val="0"/>
                <w:sz w:val="20"/>
                <w:szCs w:val="20"/>
              </w:rPr>
            </w:pPr>
          </w:p>
        </w:tc>
        <w:tc>
          <w:tcPr>
            <w:tcW w:w="1100" w:type="dxa"/>
            <w:vMerge w:val="restart"/>
            <w:tcBorders>
              <w:top w:val="nil"/>
              <w:left w:val="single" w:color="auto" w:sz="4" w:space="0"/>
              <w:bottom w:val="nil"/>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资产管理</w:t>
            </w:r>
            <w:r>
              <w:rPr>
                <w:rFonts w:ascii="仿宋" w:hAnsi="宋体" w:eastAsia="仿宋" w:cs="宋体"/>
                <w:kern w:val="0"/>
                <w:sz w:val="20"/>
                <w:szCs w:val="20"/>
              </w:rPr>
              <w:br w:type="textWrapping"/>
            </w:r>
            <w:r>
              <w:rPr>
                <w:rFonts w:hint="eastAsia" w:ascii="仿宋" w:hAnsi="宋体" w:eastAsia="仿宋" w:cs="宋体"/>
                <w:kern w:val="0"/>
                <w:sz w:val="20"/>
                <w:szCs w:val="20"/>
              </w:rPr>
              <w:t>（</w:t>
            </w:r>
            <w:r>
              <w:rPr>
                <w:rFonts w:ascii="仿宋" w:hAnsi="宋体" w:eastAsia="仿宋" w:cs="宋体"/>
                <w:kern w:val="0"/>
                <w:sz w:val="20"/>
                <w:szCs w:val="20"/>
              </w:rPr>
              <w:t>9</w:t>
            </w:r>
            <w:r>
              <w:rPr>
                <w:rFonts w:hint="eastAsia" w:ascii="仿宋" w:hAnsi="宋体" w:eastAsia="仿宋" w:cs="宋体"/>
                <w:kern w:val="0"/>
                <w:sz w:val="20"/>
                <w:szCs w:val="20"/>
              </w:rPr>
              <w:t>分）</w:t>
            </w: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预算执行率</w:t>
            </w:r>
          </w:p>
        </w:tc>
        <w:tc>
          <w:tcPr>
            <w:tcW w:w="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项目预算资金是否按照计划执行</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预算执行率</w:t>
            </w:r>
            <w:r>
              <w:rPr>
                <w:rFonts w:ascii="仿宋" w:hAnsi="宋体" w:eastAsia="仿宋" w:cs="宋体"/>
                <w:kern w:val="0"/>
                <w:sz w:val="20"/>
                <w:szCs w:val="20"/>
              </w:rPr>
              <w:t>=</w:t>
            </w:r>
            <w:r>
              <w:rPr>
                <w:rFonts w:hint="eastAsia" w:ascii="仿宋" w:hAnsi="宋体" w:eastAsia="仿宋" w:cs="宋体"/>
                <w:kern w:val="0"/>
                <w:sz w:val="20"/>
                <w:szCs w:val="20"/>
              </w:rPr>
              <w:t>（实际支出资金</w:t>
            </w:r>
            <w:r>
              <w:rPr>
                <w:rFonts w:ascii="仿宋" w:hAnsi="宋体" w:eastAsia="仿宋" w:cs="宋体"/>
                <w:kern w:val="0"/>
                <w:sz w:val="20"/>
                <w:szCs w:val="20"/>
              </w:rPr>
              <w:t>/</w:t>
            </w:r>
            <w:r>
              <w:rPr>
                <w:rFonts w:hint="eastAsia" w:ascii="仿宋" w:hAnsi="宋体" w:eastAsia="仿宋" w:cs="宋体"/>
                <w:kern w:val="0"/>
                <w:sz w:val="20"/>
                <w:szCs w:val="20"/>
              </w:rPr>
              <w:t>实际到位资金）</w:t>
            </w:r>
            <w:r>
              <w:rPr>
                <w:rFonts w:ascii="仿宋" w:hAnsi="宋体" w:eastAsia="仿宋" w:cs="宋体"/>
                <w:kern w:val="0"/>
                <w:sz w:val="20"/>
                <w:szCs w:val="20"/>
              </w:rPr>
              <w:t>*100%</w:t>
            </w:r>
            <w:r>
              <w:rPr>
                <w:rFonts w:hint="eastAsia" w:ascii="仿宋" w:hAnsi="宋体" w:eastAsia="仿宋" w:cs="宋体"/>
                <w:kern w:val="0"/>
                <w:sz w:val="20"/>
                <w:szCs w:val="20"/>
              </w:rPr>
              <w:t>；</w:t>
            </w:r>
            <w:r>
              <w:rPr>
                <w:rFonts w:ascii="仿宋" w:hAnsi="宋体" w:eastAsia="仿宋" w:cs="宋体"/>
                <w:kern w:val="0"/>
                <w:sz w:val="20"/>
                <w:szCs w:val="20"/>
              </w:rPr>
              <w:br w:type="textWrapping"/>
            </w:r>
            <w:r>
              <w:rPr>
                <w:rFonts w:hint="eastAsia" w:ascii="仿宋" w:hAnsi="宋体" w:eastAsia="仿宋" w:cs="宋体"/>
                <w:kern w:val="0"/>
                <w:sz w:val="20"/>
                <w:szCs w:val="20"/>
              </w:rPr>
              <w:t>按计划执行得</w:t>
            </w:r>
            <w:r>
              <w:rPr>
                <w:rFonts w:ascii="仿宋" w:hAnsi="宋体" w:eastAsia="仿宋" w:cs="宋体"/>
                <w:kern w:val="0"/>
                <w:sz w:val="20"/>
                <w:szCs w:val="20"/>
              </w:rPr>
              <w:t>2</w:t>
            </w:r>
            <w:r>
              <w:rPr>
                <w:rFonts w:hint="eastAsia" w:ascii="仿宋" w:hAnsi="宋体" w:eastAsia="仿宋" w:cs="宋体"/>
                <w:kern w:val="0"/>
                <w:sz w:val="20"/>
                <w:szCs w:val="20"/>
              </w:rPr>
              <w:t>分，若未按计划执行，且无正当的理由，扣</w:t>
            </w:r>
            <w:r>
              <w:rPr>
                <w:rFonts w:ascii="仿宋" w:hAnsi="宋体" w:eastAsia="仿宋" w:cs="宋体"/>
                <w:kern w:val="0"/>
                <w:sz w:val="20"/>
                <w:szCs w:val="20"/>
              </w:rPr>
              <w:t>2</w:t>
            </w:r>
            <w:r>
              <w:rPr>
                <w:rFonts w:hint="eastAsia" w:ascii="仿宋" w:hAnsi="宋体" w:eastAsia="仿宋" w:cs="宋体"/>
                <w:kern w:val="0"/>
                <w:sz w:val="20"/>
                <w:szCs w:val="20"/>
              </w:rPr>
              <w:t>分。</w:t>
            </w:r>
          </w:p>
        </w:tc>
        <w:tc>
          <w:tcPr>
            <w:tcW w:w="70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1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860" w:hRule="atLeast"/>
        </w:trPr>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宋体"/>
                <w:kern w:val="0"/>
                <w:sz w:val="20"/>
                <w:szCs w:val="20"/>
              </w:rPr>
            </w:pPr>
          </w:p>
        </w:tc>
        <w:tc>
          <w:tcPr>
            <w:tcW w:w="1100" w:type="dxa"/>
            <w:vMerge w:val="continue"/>
            <w:tcBorders>
              <w:top w:val="nil"/>
              <w:left w:val="single" w:color="auto" w:sz="4" w:space="0"/>
              <w:bottom w:val="nil"/>
              <w:right w:val="single" w:color="auto" w:sz="4" w:space="0"/>
            </w:tcBorders>
            <w:vAlign w:val="center"/>
          </w:tcPr>
          <w:p>
            <w:pPr>
              <w:widowControl/>
              <w:jc w:val="left"/>
              <w:rPr>
                <w:rFonts w:ascii="仿宋" w:hAnsi="宋体" w:eastAsia="仿宋" w:cs="宋体"/>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固定资产入账情况</w:t>
            </w:r>
          </w:p>
        </w:tc>
        <w:tc>
          <w:tcPr>
            <w:tcW w:w="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购入的固定产是否均进行账务处理</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购入的固定资产均进行账务处理，得</w:t>
            </w:r>
            <w:r>
              <w:rPr>
                <w:rFonts w:ascii="仿宋" w:hAnsi="宋体" w:eastAsia="仿宋" w:cs="宋体"/>
                <w:kern w:val="0"/>
                <w:sz w:val="20"/>
                <w:szCs w:val="20"/>
              </w:rPr>
              <w:t>2</w:t>
            </w:r>
            <w:r>
              <w:rPr>
                <w:rFonts w:hint="eastAsia" w:ascii="仿宋" w:hAnsi="宋体" w:eastAsia="仿宋" w:cs="宋体"/>
                <w:kern w:val="0"/>
                <w:sz w:val="20"/>
                <w:szCs w:val="20"/>
              </w:rPr>
              <w:t>分，存在没有入账的情况，扣</w:t>
            </w:r>
            <w:r>
              <w:rPr>
                <w:rFonts w:ascii="仿宋" w:hAnsi="宋体" w:eastAsia="仿宋" w:cs="宋体"/>
                <w:kern w:val="0"/>
                <w:sz w:val="20"/>
                <w:szCs w:val="20"/>
              </w:rPr>
              <w:t>2</w:t>
            </w:r>
            <w:r>
              <w:rPr>
                <w:rFonts w:hint="eastAsia" w:ascii="仿宋" w:hAnsi="宋体" w:eastAsia="仿宋" w:cs="宋体"/>
                <w:kern w:val="0"/>
                <w:sz w:val="20"/>
                <w:szCs w:val="20"/>
              </w:rPr>
              <w:t>分</w:t>
            </w:r>
          </w:p>
        </w:tc>
        <w:tc>
          <w:tcPr>
            <w:tcW w:w="70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1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6270" w:hRule="atLeast"/>
        </w:trPr>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宋体"/>
                <w:kern w:val="0"/>
                <w:sz w:val="20"/>
                <w:szCs w:val="20"/>
              </w:rPr>
            </w:pPr>
          </w:p>
        </w:tc>
        <w:tc>
          <w:tcPr>
            <w:tcW w:w="1100" w:type="dxa"/>
            <w:vMerge w:val="continue"/>
            <w:tcBorders>
              <w:top w:val="nil"/>
              <w:left w:val="single" w:color="auto" w:sz="4" w:space="0"/>
              <w:bottom w:val="nil"/>
              <w:right w:val="single" w:color="auto" w:sz="4" w:space="0"/>
            </w:tcBorders>
            <w:vAlign w:val="center"/>
          </w:tcPr>
          <w:p>
            <w:pPr>
              <w:widowControl/>
              <w:jc w:val="left"/>
              <w:rPr>
                <w:rFonts w:ascii="仿宋" w:hAnsi="宋体" w:eastAsia="仿宋" w:cs="宋体"/>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资金使用合规性</w:t>
            </w:r>
          </w:p>
        </w:tc>
        <w:tc>
          <w:tcPr>
            <w:tcW w:w="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项目资金使用是否符合相关的财务制度规定</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ascii="仿宋" w:hAnsi="宋体" w:eastAsia="仿宋" w:cs="宋体"/>
                <w:kern w:val="0"/>
                <w:sz w:val="20"/>
                <w:szCs w:val="20"/>
              </w:rPr>
              <w:t>1.</w:t>
            </w:r>
            <w:r>
              <w:rPr>
                <w:rFonts w:hint="eastAsia" w:ascii="仿宋" w:hAnsi="宋体" w:eastAsia="仿宋" w:cs="宋体"/>
                <w:kern w:val="0"/>
                <w:sz w:val="20"/>
                <w:szCs w:val="20"/>
              </w:rPr>
              <w:t>符合国家财经法规和财务管理制度以及专项资金管理办法的规定得</w:t>
            </w:r>
            <w:r>
              <w:rPr>
                <w:rFonts w:ascii="仿宋" w:hAnsi="宋体" w:eastAsia="仿宋" w:cs="宋体"/>
                <w:kern w:val="0"/>
                <w:sz w:val="20"/>
                <w:szCs w:val="20"/>
              </w:rPr>
              <w:t>1</w:t>
            </w:r>
            <w:r>
              <w:rPr>
                <w:rFonts w:hint="eastAsia" w:ascii="仿宋" w:hAnsi="宋体" w:eastAsia="仿宋" w:cs="宋体"/>
                <w:kern w:val="0"/>
                <w:sz w:val="20"/>
                <w:szCs w:val="20"/>
              </w:rPr>
              <w:t>分；</w:t>
            </w:r>
            <w:r>
              <w:rPr>
                <w:rFonts w:ascii="仿宋" w:hAnsi="宋体" w:eastAsia="仿宋" w:cs="宋体"/>
                <w:kern w:val="0"/>
                <w:sz w:val="20"/>
                <w:szCs w:val="20"/>
              </w:rPr>
              <w:br w:type="textWrapping"/>
            </w:r>
            <w:r>
              <w:rPr>
                <w:rFonts w:ascii="仿宋" w:hAnsi="宋体" w:eastAsia="仿宋" w:cs="宋体"/>
                <w:kern w:val="0"/>
                <w:sz w:val="20"/>
                <w:szCs w:val="20"/>
              </w:rPr>
              <w:t>2.</w:t>
            </w:r>
            <w:r>
              <w:rPr>
                <w:rFonts w:hint="eastAsia" w:ascii="仿宋" w:hAnsi="宋体" w:eastAsia="仿宋" w:cs="宋体"/>
                <w:kern w:val="0"/>
                <w:sz w:val="20"/>
                <w:szCs w:val="20"/>
              </w:rPr>
              <w:t>资金得拨付有完整得审批程序得</w:t>
            </w:r>
            <w:r>
              <w:rPr>
                <w:rFonts w:ascii="仿宋" w:hAnsi="宋体" w:eastAsia="仿宋" w:cs="宋体"/>
                <w:kern w:val="0"/>
                <w:sz w:val="20"/>
                <w:szCs w:val="20"/>
              </w:rPr>
              <w:t>1</w:t>
            </w:r>
            <w:r>
              <w:rPr>
                <w:rFonts w:hint="eastAsia" w:ascii="仿宋" w:hAnsi="宋体" w:eastAsia="仿宋" w:cs="宋体"/>
                <w:kern w:val="0"/>
                <w:sz w:val="20"/>
                <w:szCs w:val="20"/>
              </w:rPr>
              <w:t>分；</w:t>
            </w:r>
            <w:r>
              <w:rPr>
                <w:rFonts w:ascii="仿宋" w:hAnsi="宋体" w:eastAsia="仿宋" w:cs="宋体"/>
                <w:kern w:val="0"/>
                <w:sz w:val="20"/>
                <w:szCs w:val="20"/>
              </w:rPr>
              <w:br w:type="textWrapping"/>
            </w:r>
            <w:r>
              <w:rPr>
                <w:rFonts w:ascii="仿宋" w:hAnsi="宋体" w:eastAsia="仿宋" w:cs="宋体"/>
                <w:kern w:val="0"/>
                <w:sz w:val="20"/>
                <w:szCs w:val="20"/>
              </w:rPr>
              <w:t>3.</w:t>
            </w:r>
            <w:r>
              <w:rPr>
                <w:rFonts w:hint="eastAsia" w:ascii="仿宋" w:hAnsi="宋体" w:eastAsia="仿宋" w:cs="宋体"/>
                <w:kern w:val="0"/>
                <w:sz w:val="20"/>
                <w:szCs w:val="20"/>
              </w:rPr>
              <w:t>符合项目预算批复或合同规定的用途得</w:t>
            </w:r>
            <w:r>
              <w:rPr>
                <w:rFonts w:ascii="仿宋" w:hAnsi="宋体" w:eastAsia="仿宋" w:cs="宋体"/>
                <w:kern w:val="0"/>
                <w:sz w:val="20"/>
                <w:szCs w:val="20"/>
              </w:rPr>
              <w:t>1</w:t>
            </w:r>
            <w:r>
              <w:rPr>
                <w:rFonts w:hint="eastAsia" w:ascii="仿宋" w:hAnsi="宋体" w:eastAsia="仿宋" w:cs="宋体"/>
                <w:kern w:val="0"/>
                <w:sz w:val="20"/>
                <w:szCs w:val="20"/>
              </w:rPr>
              <w:t>分；</w:t>
            </w:r>
            <w:r>
              <w:rPr>
                <w:rFonts w:ascii="仿宋" w:hAnsi="宋体" w:eastAsia="仿宋" w:cs="宋体"/>
                <w:kern w:val="0"/>
                <w:sz w:val="20"/>
                <w:szCs w:val="20"/>
              </w:rPr>
              <w:br w:type="textWrapping"/>
            </w:r>
            <w:r>
              <w:rPr>
                <w:rFonts w:ascii="仿宋" w:hAnsi="宋体" w:eastAsia="仿宋" w:cs="宋体"/>
                <w:kern w:val="0"/>
                <w:sz w:val="20"/>
                <w:szCs w:val="20"/>
              </w:rPr>
              <w:t>4.</w:t>
            </w:r>
            <w:r>
              <w:rPr>
                <w:rFonts w:hint="eastAsia" w:ascii="仿宋" w:hAnsi="宋体" w:eastAsia="仿宋" w:cs="宋体"/>
                <w:kern w:val="0"/>
                <w:sz w:val="20"/>
                <w:szCs w:val="20"/>
              </w:rPr>
              <w:t>制定了家庭经济困难学生认定计划和按规定开展了认定工作，专款专用，精准落实补助资金得</w:t>
            </w:r>
            <w:r>
              <w:rPr>
                <w:rFonts w:ascii="仿宋" w:hAnsi="宋体" w:eastAsia="仿宋" w:cs="宋体"/>
                <w:kern w:val="0"/>
                <w:sz w:val="20"/>
                <w:szCs w:val="20"/>
              </w:rPr>
              <w:t>3</w:t>
            </w:r>
            <w:r>
              <w:rPr>
                <w:rFonts w:hint="eastAsia" w:ascii="仿宋" w:hAnsi="宋体" w:eastAsia="仿宋" w:cs="宋体"/>
                <w:kern w:val="0"/>
                <w:sz w:val="20"/>
                <w:szCs w:val="20"/>
              </w:rPr>
              <w:t>分；</w:t>
            </w:r>
            <w:r>
              <w:rPr>
                <w:rFonts w:ascii="仿宋" w:hAnsi="宋体" w:eastAsia="仿宋" w:cs="宋体"/>
                <w:kern w:val="0"/>
                <w:sz w:val="20"/>
                <w:szCs w:val="20"/>
              </w:rPr>
              <w:br w:type="textWrapping"/>
            </w:r>
            <w:r>
              <w:rPr>
                <w:rFonts w:ascii="仿宋" w:hAnsi="宋体" w:eastAsia="仿宋" w:cs="宋体"/>
                <w:kern w:val="0"/>
                <w:sz w:val="20"/>
                <w:szCs w:val="20"/>
              </w:rPr>
              <w:t>5.</w:t>
            </w:r>
            <w:r>
              <w:rPr>
                <w:rFonts w:hint="eastAsia" w:ascii="仿宋" w:hAnsi="宋体" w:eastAsia="仿宋" w:cs="宋体"/>
                <w:kern w:val="0"/>
                <w:sz w:val="20"/>
                <w:szCs w:val="20"/>
              </w:rPr>
              <w:t>不存在截留、挤占、挪用、虚列支出等得</w:t>
            </w:r>
            <w:r>
              <w:rPr>
                <w:rFonts w:ascii="仿宋" w:hAnsi="宋体" w:eastAsia="仿宋" w:cs="宋体"/>
                <w:kern w:val="0"/>
                <w:sz w:val="20"/>
                <w:szCs w:val="20"/>
              </w:rPr>
              <w:t>1</w:t>
            </w:r>
            <w:r>
              <w:rPr>
                <w:rFonts w:hint="eastAsia" w:ascii="仿宋" w:hAnsi="宋体" w:eastAsia="仿宋" w:cs="宋体"/>
                <w:kern w:val="0"/>
                <w:sz w:val="20"/>
                <w:szCs w:val="20"/>
              </w:rPr>
              <w:t>分。</w:t>
            </w:r>
            <w:r>
              <w:rPr>
                <w:rFonts w:ascii="仿宋" w:hAnsi="宋体" w:eastAsia="仿宋" w:cs="宋体"/>
                <w:kern w:val="0"/>
                <w:sz w:val="20"/>
                <w:szCs w:val="20"/>
              </w:rPr>
              <w:br w:type="textWrapping"/>
            </w:r>
            <w:r>
              <w:rPr>
                <w:rFonts w:hint="eastAsia" w:ascii="仿宋" w:hAnsi="宋体" w:eastAsia="仿宋" w:cs="宋体"/>
                <w:kern w:val="0"/>
                <w:sz w:val="20"/>
                <w:szCs w:val="20"/>
              </w:rPr>
              <w:t>每发现一个问题扣</w:t>
            </w:r>
            <w:r>
              <w:rPr>
                <w:rFonts w:ascii="仿宋" w:hAnsi="宋体" w:eastAsia="仿宋" w:cs="宋体"/>
                <w:kern w:val="0"/>
                <w:sz w:val="20"/>
                <w:szCs w:val="20"/>
              </w:rPr>
              <w:t>1</w:t>
            </w:r>
            <w:r>
              <w:rPr>
                <w:rFonts w:hint="eastAsia" w:ascii="仿宋" w:hAnsi="宋体" w:eastAsia="仿宋" w:cs="宋体"/>
                <w:kern w:val="0"/>
                <w:sz w:val="20"/>
                <w:szCs w:val="20"/>
              </w:rPr>
              <w:t>分，扣完为止。</w:t>
            </w:r>
          </w:p>
        </w:tc>
        <w:tc>
          <w:tcPr>
            <w:tcW w:w="70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w:t>
            </w:r>
          </w:p>
        </w:tc>
        <w:tc>
          <w:tcPr>
            <w:tcW w:w="1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200" w:hRule="atLeast"/>
        </w:trPr>
        <w:tc>
          <w:tcPr>
            <w:tcW w:w="118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产出（</w:t>
            </w:r>
            <w:r>
              <w:rPr>
                <w:rFonts w:ascii="仿宋" w:hAnsi="宋体" w:eastAsia="仿宋" w:cs="宋体"/>
                <w:kern w:val="0"/>
                <w:sz w:val="20"/>
                <w:szCs w:val="20"/>
              </w:rPr>
              <w:t>34</w:t>
            </w:r>
            <w:r>
              <w:rPr>
                <w:rFonts w:hint="eastAsia" w:ascii="仿宋" w:hAnsi="宋体" w:eastAsia="仿宋" w:cs="宋体"/>
                <w:kern w:val="0"/>
                <w:sz w:val="20"/>
                <w:szCs w:val="20"/>
              </w:rPr>
              <w:t>分）</w:t>
            </w:r>
          </w:p>
        </w:tc>
        <w:tc>
          <w:tcPr>
            <w:tcW w:w="11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产出数量</w:t>
            </w:r>
            <w:r>
              <w:rPr>
                <w:rFonts w:ascii="仿宋" w:hAnsi="宋体" w:eastAsia="仿宋" w:cs="宋体"/>
                <w:kern w:val="0"/>
                <w:sz w:val="20"/>
                <w:szCs w:val="20"/>
              </w:rPr>
              <w:br w:type="textWrapping"/>
            </w:r>
            <w:r>
              <w:rPr>
                <w:rFonts w:hint="eastAsia" w:ascii="仿宋" w:hAnsi="宋体" w:eastAsia="仿宋" w:cs="宋体"/>
                <w:kern w:val="0"/>
                <w:sz w:val="20"/>
                <w:szCs w:val="20"/>
              </w:rPr>
              <w:t>（</w:t>
            </w:r>
            <w:r>
              <w:rPr>
                <w:rFonts w:ascii="仿宋" w:hAnsi="宋体" w:eastAsia="仿宋" w:cs="宋体"/>
                <w:kern w:val="0"/>
                <w:sz w:val="20"/>
                <w:szCs w:val="20"/>
              </w:rPr>
              <w:t>16</w:t>
            </w:r>
            <w:r>
              <w:rPr>
                <w:rFonts w:hint="eastAsia" w:ascii="仿宋" w:hAnsi="宋体" w:eastAsia="仿宋" w:cs="宋体"/>
                <w:kern w:val="0"/>
                <w:sz w:val="20"/>
                <w:szCs w:val="20"/>
              </w:rPr>
              <w:t>分）</w:t>
            </w: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义务教育阶段学生免学杂费率</w:t>
            </w:r>
          </w:p>
        </w:tc>
        <w:tc>
          <w:tcPr>
            <w:tcW w:w="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义务教育阶段学生免学费情况</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免学费率为</w:t>
            </w:r>
            <w:r>
              <w:rPr>
                <w:rFonts w:ascii="仿宋" w:hAnsi="宋体" w:eastAsia="仿宋" w:cs="宋体"/>
                <w:kern w:val="0"/>
                <w:sz w:val="20"/>
                <w:szCs w:val="20"/>
              </w:rPr>
              <w:t>100%</w:t>
            </w:r>
            <w:r>
              <w:rPr>
                <w:rFonts w:hint="eastAsia" w:ascii="仿宋" w:hAnsi="宋体" w:eastAsia="仿宋" w:cs="宋体"/>
                <w:kern w:val="0"/>
                <w:sz w:val="20"/>
                <w:szCs w:val="20"/>
              </w:rPr>
              <w:t>，得</w:t>
            </w:r>
            <w:r>
              <w:rPr>
                <w:rFonts w:ascii="仿宋" w:hAnsi="宋体" w:eastAsia="仿宋" w:cs="宋体"/>
                <w:kern w:val="0"/>
                <w:sz w:val="20"/>
                <w:szCs w:val="20"/>
              </w:rPr>
              <w:t>4</w:t>
            </w:r>
            <w:r>
              <w:rPr>
                <w:rFonts w:hint="eastAsia" w:ascii="仿宋" w:hAnsi="宋体" w:eastAsia="仿宋" w:cs="宋体"/>
                <w:kern w:val="0"/>
                <w:sz w:val="20"/>
                <w:szCs w:val="20"/>
              </w:rPr>
              <w:t>分，不满足扣</w:t>
            </w:r>
            <w:r>
              <w:rPr>
                <w:rFonts w:ascii="仿宋" w:hAnsi="宋体" w:eastAsia="仿宋" w:cs="宋体"/>
                <w:kern w:val="0"/>
                <w:sz w:val="20"/>
                <w:szCs w:val="20"/>
              </w:rPr>
              <w:t>4</w:t>
            </w:r>
            <w:r>
              <w:rPr>
                <w:rFonts w:hint="eastAsia" w:ascii="仿宋" w:hAnsi="宋体" w:eastAsia="仿宋" w:cs="宋体"/>
                <w:kern w:val="0"/>
                <w:sz w:val="20"/>
                <w:szCs w:val="20"/>
              </w:rPr>
              <w:t>分</w:t>
            </w:r>
          </w:p>
        </w:tc>
        <w:tc>
          <w:tcPr>
            <w:tcW w:w="70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1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35" w:hRule="atLeast"/>
        </w:trPr>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宋体"/>
                <w:kern w:val="0"/>
                <w:sz w:val="20"/>
                <w:szCs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义务教育阶段学生免教科书费率</w:t>
            </w:r>
          </w:p>
        </w:tc>
        <w:tc>
          <w:tcPr>
            <w:tcW w:w="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义务教育阶段学生免教科书费率</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免教科书费率为</w:t>
            </w:r>
            <w:r>
              <w:rPr>
                <w:rFonts w:ascii="仿宋" w:hAnsi="宋体" w:eastAsia="仿宋" w:cs="宋体"/>
                <w:kern w:val="0"/>
                <w:sz w:val="20"/>
                <w:szCs w:val="20"/>
              </w:rPr>
              <w:t>100%</w:t>
            </w:r>
            <w:r>
              <w:rPr>
                <w:rFonts w:hint="eastAsia" w:ascii="仿宋" w:hAnsi="宋体" w:eastAsia="仿宋" w:cs="宋体"/>
                <w:kern w:val="0"/>
                <w:sz w:val="20"/>
                <w:szCs w:val="20"/>
              </w:rPr>
              <w:t>，得</w:t>
            </w:r>
            <w:r>
              <w:rPr>
                <w:rFonts w:ascii="仿宋" w:hAnsi="宋体" w:eastAsia="仿宋" w:cs="宋体"/>
                <w:kern w:val="0"/>
                <w:sz w:val="20"/>
                <w:szCs w:val="20"/>
              </w:rPr>
              <w:t>4</w:t>
            </w:r>
            <w:r>
              <w:rPr>
                <w:rFonts w:hint="eastAsia" w:ascii="仿宋" w:hAnsi="宋体" w:eastAsia="仿宋" w:cs="宋体"/>
                <w:kern w:val="0"/>
                <w:sz w:val="20"/>
                <w:szCs w:val="20"/>
              </w:rPr>
              <w:t>分，不满足扣</w:t>
            </w:r>
            <w:r>
              <w:rPr>
                <w:rFonts w:ascii="仿宋" w:hAnsi="宋体" w:eastAsia="仿宋" w:cs="宋体"/>
                <w:kern w:val="0"/>
                <w:sz w:val="20"/>
                <w:szCs w:val="20"/>
              </w:rPr>
              <w:t>4</w:t>
            </w:r>
            <w:r>
              <w:rPr>
                <w:rFonts w:hint="eastAsia" w:ascii="仿宋" w:hAnsi="宋体" w:eastAsia="仿宋" w:cs="宋体"/>
                <w:kern w:val="0"/>
                <w:sz w:val="20"/>
                <w:szCs w:val="20"/>
              </w:rPr>
              <w:t>分</w:t>
            </w:r>
          </w:p>
        </w:tc>
        <w:tc>
          <w:tcPr>
            <w:tcW w:w="70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1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335" w:hRule="atLeast"/>
        </w:trPr>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宋体"/>
                <w:kern w:val="0"/>
                <w:sz w:val="20"/>
                <w:szCs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城乡义务教育学校校舍新建、维修、改造面积</w:t>
            </w:r>
          </w:p>
        </w:tc>
        <w:tc>
          <w:tcPr>
            <w:tcW w:w="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新建、维修改造项目按照规划执行</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实际新建、维修改造项目与规划是否一致，变更不满足扣</w:t>
            </w:r>
            <w:r>
              <w:rPr>
                <w:rFonts w:ascii="仿宋" w:hAnsi="宋体" w:eastAsia="仿宋" w:cs="宋体"/>
                <w:kern w:val="0"/>
                <w:sz w:val="20"/>
                <w:szCs w:val="20"/>
              </w:rPr>
              <w:t>4</w:t>
            </w:r>
            <w:r>
              <w:rPr>
                <w:rFonts w:hint="eastAsia" w:ascii="仿宋" w:hAnsi="宋体" w:eastAsia="仿宋" w:cs="宋体"/>
                <w:kern w:val="0"/>
                <w:sz w:val="20"/>
                <w:szCs w:val="20"/>
              </w:rPr>
              <w:t>分</w:t>
            </w:r>
          </w:p>
        </w:tc>
        <w:tc>
          <w:tcPr>
            <w:tcW w:w="70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1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975" w:hRule="atLeast"/>
        </w:trPr>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宋体"/>
                <w:kern w:val="0"/>
                <w:sz w:val="20"/>
                <w:szCs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家庭经济困难学生生活补助受益学生人数</w:t>
            </w:r>
          </w:p>
        </w:tc>
        <w:tc>
          <w:tcPr>
            <w:tcW w:w="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家庭经济困难学生生活补助范围是否符合政策规定</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符合得</w:t>
            </w:r>
            <w:r>
              <w:rPr>
                <w:rFonts w:ascii="仿宋" w:hAnsi="宋体" w:eastAsia="仿宋" w:cs="宋体"/>
                <w:kern w:val="0"/>
                <w:sz w:val="20"/>
                <w:szCs w:val="20"/>
              </w:rPr>
              <w:t>4</w:t>
            </w:r>
            <w:r>
              <w:rPr>
                <w:rFonts w:hint="eastAsia" w:ascii="仿宋" w:hAnsi="宋体" w:eastAsia="仿宋" w:cs="宋体"/>
                <w:kern w:val="0"/>
                <w:sz w:val="20"/>
                <w:szCs w:val="20"/>
              </w:rPr>
              <w:t>分，一个学生扣减</w:t>
            </w:r>
            <w:r>
              <w:rPr>
                <w:rFonts w:ascii="仿宋" w:hAnsi="宋体" w:eastAsia="仿宋" w:cs="宋体"/>
                <w:kern w:val="0"/>
                <w:sz w:val="20"/>
                <w:szCs w:val="20"/>
              </w:rPr>
              <w:t>0.5</w:t>
            </w:r>
            <w:r>
              <w:rPr>
                <w:rFonts w:hint="eastAsia" w:ascii="仿宋" w:hAnsi="宋体" w:eastAsia="仿宋" w:cs="宋体"/>
                <w:kern w:val="0"/>
                <w:sz w:val="20"/>
                <w:szCs w:val="20"/>
              </w:rPr>
              <w:t>分，扣完为止</w:t>
            </w:r>
          </w:p>
        </w:tc>
        <w:tc>
          <w:tcPr>
            <w:tcW w:w="70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w:t>
            </w:r>
          </w:p>
        </w:tc>
        <w:tc>
          <w:tcPr>
            <w:tcW w:w="1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资助比率未达到国家规定的资助比率要求。</w:t>
            </w:r>
          </w:p>
        </w:tc>
      </w:tr>
      <w:tr>
        <w:tblPrEx>
          <w:tblCellMar>
            <w:top w:w="0" w:type="dxa"/>
            <w:left w:w="108" w:type="dxa"/>
            <w:bottom w:w="0" w:type="dxa"/>
            <w:right w:w="108" w:type="dxa"/>
          </w:tblCellMar>
        </w:tblPrEx>
        <w:trPr>
          <w:trHeight w:val="1965" w:hRule="atLeast"/>
        </w:trPr>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宋体"/>
                <w:kern w:val="0"/>
                <w:sz w:val="20"/>
                <w:szCs w:val="20"/>
              </w:rPr>
            </w:pPr>
          </w:p>
        </w:tc>
        <w:tc>
          <w:tcPr>
            <w:tcW w:w="1100" w:type="dxa"/>
            <w:vMerge w:val="restart"/>
            <w:tcBorders>
              <w:top w:val="nil"/>
              <w:left w:val="single" w:color="auto" w:sz="4" w:space="0"/>
              <w:bottom w:val="nil"/>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产出质量</w:t>
            </w:r>
            <w:r>
              <w:rPr>
                <w:rFonts w:ascii="仿宋" w:hAnsi="宋体" w:eastAsia="仿宋" w:cs="宋体"/>
                <w:kern w:val="0"/>
                <w:sz w:val="20"/>
                <w:szCs w:val="20"/>
              </w:rPr>
              <w:br w:type="textWrapping"/>
            </w:r>
            <w:r>
              <w:rPr>
                <w:rFonts w:hint="eastAsia" w:ascii="仿宋" w:hAnsi="宋体" w:eastAsia="仿宋" w:cs="宋体"/>
                <w:kern w:val="0"/>
                <w:sz w:val="20"/>
                <w:szCs w:val="20"/>
              </w:rPr>
              <w:t>（</w:t>
            </w:r>
            <w:r>
              <w:rPr>
                <w:rFonts w:ascii="仿宋" w:hAnsi="宋体" w:eastAsia="仿宋" w:cs="宋体"/>
                <w:kern w:val="0"/>
                <w:sz w:val="20"/>
                <w:szCs w:val="20"/>
              </w:rPr>
              <w:t>11</w:t>
            </w:r>
            <w:r>
              <w:rPr>
                <w:rFonts w:hint="eastAsia" w:ascii="仿宋" w:hAnsi="宋体" w:eastAsia="仿宋" w:cs="宋体"/>
                <w:kern w:val="0"/>
                <w:sz w:val="20"/>
                <w:szCs w:val="20"/>
              </w:rPr>
              <w:t>分）</w:t>
            </w: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校舍安全保障长效机制工程质量达标率</w:t>
            </w:r>
          </w:p>
        </w:tc>
        <w:tc>
          <w:tcPr>
            <w:tcW w:w="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项目验收合格的比率</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项目验收合格率</w:t>
            </w:r>
            <w:r>
              <w:rPr>
                <w:rFonts w:ascii="仿宋" w:hAnsi="宋体" w:eastAsia="仿宋" w:cs="宋体"/>
                <w:kern w:val="0"/>
                <w:sz w:val="20"/>
                <w:szCs w:val="20"/>
              </w:rPr>
              <w:t>=</w:t>
            </w:r>
            <w:r>
              <w:rPr>
                <w:rFonts w:hint="eastAsia" w:ascii="仿宋" w:hAnsi="宋体" w:eastAsia="仿宋" w:cs="宋体"/>
                <w:kern w:val="0"/>
                <w:sz w:val="20"/>
                <w:szCs w:val="20"/>
              </w:rPr>
              <w:t>（经第三方机构或相关责任部门联合验收合格的项目</w:t>
            </w:r>
            <w:r>
              <w:rPr>
                <w:rFonts w:ascii="仿宋" w:hAnsi="宋体" w:eastAsia="仿宋" w:cs="宋体"/>
                <w:kern w:val="0"/>
                <w:sz w:val="20"/>
                <w:szCs w:val="20"/>
              </w:rPr>
              <w:t>/</w:t>
            </w:r>
            <w:r>
              <w:rPr>
                <w:rFonts w:hint="eastAsia" w:ascii="仿宋" w:hAnsi="宋体" w:eastAsia="仿宋" w:cs="宋体"/>
                <w:kern w:val="0"/>
                <w:sz w:val="20"/>
                <w:szCs w:val="20"/>
              </w:rPr>
              <w:t>资金涉及的项目总数）</w:t>
            </w:r>
            <w:r>
              <w:rPr>
                <w:rFonts w:ascii="仿宋" w:hAnsi="宋体" w:eastAsia="仿宋" w:cs="宋体"/>
                <w:kern w:val="0"/>
                <w:sz w:val="20"/>
                <w:szCs w:val="20"/>
              </w:rPr>
              <w:t>*100%</w:t>
            </w:r>
            <w:r>
              <w:rPr>
                <w:rFonts w:ascii="仿宋" w:hAnsi="宋体" w:eastAsia="仿宋" w:cs="宋体"/>
                <w:kern w:val="0"/>
                <w:sz w:val="20"/>
                <w:szCs w:val="20"/>
              </w:rPr>
              <w:br w:type="textWrapping"/>
            </w:r>
            <w:r>
              <w:rPr>
                <w:rFonts w:hint="eastAsia" w:ascii="仿宋" w:hAnsi="宋体" w:eastAsia="仿宋" w:cs="宋体"/>
                <w:kern w:val="0"/>
                <w:sz w:val="20"/>
                <w:szCs w:val="20"/>
              </w:rPr>
              <w:t>项目质量达标得</w:t>
            </w:r>
            <w:r>
              <w:rPr>
                <w:rFonts w:ascii="仿宋" w:hAnsi="宋体" w:eastAsia="仿宋" w:cs="宋体"/>
                <w:kern w:val="0"/>
                <w:sz w:val="20"/>
                <w:szCs w:val="20"/>
              </w:rPr>
              <w:t>4</w:t>
            </w:r>
            <w:r>
              <w:rPr>
                <w:rFonts w:hint="eastAsia" w:ascii="仿宋" w:hAnsi="宋体" w:eastAsia="仿宋" w:cs="宋体"/>
                <w:kern w:val="0"/>
                <w:sz w:val="20"/>
                <w:szCs w:val="20"/>
              </w:rPr>
              <w:t>分，不达标扣</w:t>
            </w:r>
            <w:r>
              <w:rPr>
                <w:rFonts w:ascii="仿宋" w:hAnsi="宋体" w:eastAsia="仿宋" w:cs="宋体"/>
                <w:kern w:val="0"/>
                <w:sz w:val="20"/>
                <w:szCs w:val="20"/>
              </w:rPr>
              <w:t>4</w:t>
            </w:r>
            <w:r>
              <w:rPr>
                <w:rFonts w:hint="eastAsia" w:ascii="仿宋" w:hAnsi="宋体" w:eastAsia="仿宋" w:cs="宋体"/>
                <w:kern w:val="0"/>
                <w:sz w:val="20"/>
                <w:szCs w:val="20"/>
              </w:rPr>
              <w:t>分。</w:t>
            </w:r>
          </w:p>
        </w:tc>
        <w:tc>
          <w:tcPr>
            <w:tcW w:w="70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1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020" w:hRule="atLeast"/>
        </w:trPr>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宋体"/>
                <w:kern w:val="0"/>
                <w:sz w:val="20"/>
                <w:szCs w:val="20"/>
              </w:rPr>
            </w:pPr>
          </w:p>
        </w:tc>
        <w:tc>
          <w:tcPr>
            <w:tcW w:w="1100" w:type="dxa"/>
            <w:vMerge w:val="continue"/>
            <w:tcBorders>
              <w:top w:val="nil"/>
              <w:left w:val="single" w:color="auto" w:sz="4" w:space="0"/>
              <w:bottom w:val="nil"/>
              <w:right w:val="single" w:color="auto" w:sz="4" w:space="0"/>
            </w:tcBorders>
            <w:vAlign w:val="center"/>
          </w:tcPr>
          <w:p>
            <w:pPr>
              <w:widowControl/>
              <w:jc w:val="left"/>
              <w:rPr>
                <w:rFonts w:ascii="仿宋" w:hAnsi="宋体" w:eastAsia="仿宋" w:cs="宋体"/>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招投标程序规范性</w:t>
            </w:r>
          </w:p>
        </w:tc>
        <w:tc>
          <w:tcPr>
            <w:tcW w:w="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涉及到招投标的项目，招投标程序是否符合有关规定，包括施工单位选定、工程监理、工程设计等方面是否规范</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符合规范得</w:t>
            </w:r>
            <w:r>
              <w:rPr>
                <w:rFonts w:ascii="仿宋" w:hAnsi="宋体" w:eastAsia="仿宋" w:cs="宋体"/>
                <w:kern w:val="0"/>
                <w:sz w:val="20"/>
                <w:szCs w:val="20"/>
              </w:rPr>
              <w:t>3</w:t>
            </w:r>
            <w:r>
              <w:rPr>
                <w:rFonts w:hint="eastAsia" w:ascii="仿宋" w:hAnsi="宋体" w:eastAsia="仿宋" w:cs="宋体"/>
                <w:kern w:val="0"/>
                <w:sz w:val="20"/>
                <w:szCs w:val="20"/>
              </w:rPr>
              <w:t>分，不符合规定扣</w:t>
            </w:r>
            <w:r>
              <w:rPr>
                <w:rFonts w:ascii="仿宋" w:hAnsi="宋体" w:eastAsia="仿宋" w:cs="宋体"/>
                <w:kern w:val="0"/>
                <w:sz w:val="20"/>
                <w:szCs w:val="20"/>
              </w:rPr>
              <w:t>3</w:t>
            </w:r>
            <w:r>
              <w:rPr>
                <w:rFonts w:hint="eastAsia" w:ascii="仿宋" w:hAnsi="宋体" w:eastAsia="仿宋" w:cs="宋体"/>
                <w:kern w:val="0"/>
                <w:sz w:val="20"/>
                <w:szCs w:val="20"/>
              </w:rPr>
              <w:t>分</w:t>
            </w:r>
          </w:p>
        </w:tc>
        <w:tc>
          <w:tcPr>
            <w:tcW w:w="70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w:t>
            </w:r>
          </w:p>
        </w:tc>
        <w:tc>
          <w:tcPr>
            <w:tcW w:w="1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75" w:hRule="atLeast"/>
        </w:trPr>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宋体"/>
                <w:kern w:val="0"/>
                <w:sz w:val="20"/>
                <w:szCs w:val="20"/>
              </w:rPr>
            </w:pPr>
          </w:p>
        </w:tc>
        <w:tc>
          <w:tcPr>
            <w:tcW w:w="1100" w:type="dxa"/>
            <w:vMerge w:val="continue"/>
            <w:tcBorders>
              <w:top w:val="nil"/>
              <w:left w:val="single" w:color="auto" w:sz="4" w:space="0"/>
              <w:bottom w:val="nil"/>
              <w:right w:val="single" w:color="auto" w:sz="4" w:space="0"/>
            </w:tcBorders>
            <w:vAlign w:val="center"/>
          </w:tcPr>
          <w:p>
            <w:pPr>
              <w:widowControl/>
              <w:jc w:val="left"/>
              <w:rPr>
                <w:rFonts w:ascii="仿宋" w:hAnsi="宋体" w:eastAsia="仿宋" w:cs="宋体"/>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上级下达学校的各项工作任务完成率</w:t>
            </w:r>
          </w:p>
        </w:tc>
        <w:tc>
          <w:tcPr>
            <w:tcW w:w="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上级下达学校的各项工作任务完成情况</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上级下达学校的各项工作任务完成率</w:t>
            </w:r>
            <w:r>
              <w:rPr>
                <w:rFonts w:ascii="仿宋" w:hAnsi="宋体" w:eastAsia="仿宋" w:cs="宋体"/>
                <w:kern w:val="0"/>
                <w:sz w:val="20"/>
                <w:szCs w:val="20"/>
              </w:rPr>
              <w:t>=</w:t>
            </w:r>
            <w:r>
              <w:rPr>
                <w:rFonts w:hint="eastAsia" w:ascii="仿宋" w:hAnsi="宋体" w:eastAsia="仿宋" w:cs="宋体"/>
                <w:kern w:val="0"/>
                <w:sz w:val="20"/>
                <w:szCs w:val="20"/>
              </w:rPr>
              <w:t>实际完成的工作</w:t>
            </w:r>
            <w:r>
              <w:rPr>
                <w:rFonts w:ascii="仿宋" w:hAnsi="宋体" w:eastAsia="仿宋" w:cs="宋体"/>
                <w:kern w:val="0"/>
                <w:sz w:val="20"/>
                <w:szCs w:val="20"/>
              </w:rPr>
              <w:t>/</w:t>
            </w:r>
            <w:r>
              <w:rPr>
                <w:rFonts w:hint="eastAsia" w:ascii="仿宋" w:hAnsi="宋体" w:eastAsia="仿宋" w:cs="宋体"/>
                <w:kern w:val="0"/>
                <w:sz w:val="20"/>
                <w:szCs w:val="20"/>
              </w:rPr>
              <w:t>上级下达的工作总任务，完成率为</w:t>
            </w:r>
            <w:r>
              <w:rPr>
                <w:rFonts w:ascii="仿宋" w:hAnsi="宋体" w:eastAsia="仿宋" w:cs="宋体"/>
                <w:kern w:val="0"/>
                <w:sz w:val="20"/>
                <w:szCs w:val="20"/>
              </w:rPr>
              <w:t>100%</w:t>
            </w:r>
            <w:r>
              <w:rPr>
                <w:rFonts w:hint="eastAsia" w:ascii="仿宋" w:hAnsi="宋体" w:eastAsia="仿宋" w:cs="宋体"/>
                <w:kern w:val="0"/>
                <w:sz w:val="20"/>
                <w:szCs w:val="20"/>
              </w:rPr>
              <w:t>得</w:t>
            </w:r>
            <w:r>
              <w:rPr>
                <w:rFonts w:ascii="仿宋" w:hAnsi="宋体" w:eastAsia="仿宋" w:cs="宋体"/>
                <w:kern w:val="0"/>
                <w:sz w:val="20"/>
                <w:szCs w:val="20"/>
              </w:rPr>
              <w:t>4</w:t>
            </w:r>
            <w:r>
              <w:rPr>
                <w:rFonts w:hint="eastAsia" w:ascii="仿宋" w:hAnsi="宋体" w:eastAsia="仿宋" w:cs="宋体"/>
                <w:kern w:val="0"/>
                <w:sz w:val="20"/>
                <w:szCs w:val="20"/>
              </w:rPr>
              <w:t>分，低于</w:t>
            </w:r>
            <w:r>
              <w:rPr>
                <w:rFonts w:ascii="仿宋" w:hAnsi="宋体" w:eastAsia="仿宋" w:cs="宋体"/>
                <w:kern w:val="0"/>
                <w:sz w:val="20"/>
                <w:szCs w:val="20"/>
              </w:rPr>
              <w:t>100%</w:t>
            </w:r>
            <w:r>
              <w:rPr>
                <w:rFonts w:hint="eastAsia" w:ascii="仿宋" w:hAnsi="宋体" w:eastAsia="仿宋" w:cs="宋体"/>
                <w:kern w:val="0"/>
                <w:sz w:val="20"/>
                <w:szCs w:val="20"/>
              </w:rPr>
              <w:t>且无正当理由扣</w:t>
            </w:r>
            <w:r>
              <w:rPr>
                <w:rFonts w:ascii="仿宋" w:hAnsi="宋体" w:eastAsia="仿宋" w:cs="宋体"/>
                <w:kern w:val="0"/>
                <w:sz w:val="20"/>
                <w:szCs w:val="20"/>
              </w:rPr>
              <w:t>4</w:t>
            </w:r>
            <w:r>
              <w:rPr>
                <w:rFonts w:hint="eastAsia" w:ascii="仿宋" w:hAnsi="宋体" w:eastAsia="仿宋" w:cs="宋体"/>
                <w:kern w:val="0"/>
                <w:sz w:val="20"/>
                <w:szCs w:val="20"/>
              </w:rPr>
              <w:t>分</w:t>
            </w:r>
          </w:p>
        </w:tc>
        <w:tc>
          <w:tcPr>
            <w:tcW w:w="70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w:t>
            </w:r>
          </w:p>
        </w:tc>
        <w:tc>
          <w:tcPr>
            <w:tcW w:w="1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个别项目由于疫情防控等原因未能当年建设完成。</w:t>
            </w:r>
          </w:p>
        </w:tc>
      </w:tr>
      <w:tr>
        <w:tblPrEx>
          <w:tblCellMar>
            <w:top w:w="0" w:type="dxa"/>
            <w:left w:w="108" w:type="dxa"/>
            <w:bottom w:w="0" w:type="dxa"/>
            <w:right w:w="108" w:type="dxa"/>
          </w:tblCellMar>
        </w:tblPrEx>
        <w:trPr>
          <w:trHeight w:val="1230" w:hRule="atLeast"/>
        </w:trPr>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宋体"/>
                <w:kern w:val="0"/>
                <w:sz w:val="20"/>
                <w:szCs w:val="20"/>
              </w:rPr>
            </w:pP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产出时效</w:t>
            </w:r>
            <w:r>
              <w:rPr>
                <w:rFonts w:ascii="仿宋" w:hAnsi="宋体" w:eastAsia="仿宋" w:cs="宋体"/>
                <w:kern w:val="0"/>
                <w:sz w:val="20"/>
                <w:szCs w:val="20"/>
              </w:rPr>
              <w:br w:type="textWrapping"/>
            </w:r>
            <w:r>
              <w:rPr>
                <w:rFonts w:hint="eastAsia" w:ascii="仿宋" w:hAnsi="宋体" w:eastAsia="仿宋" w:cs="宋体"/>
                <w:kern w:val="0"/>
                <w:sz w:val="20"/>
                <w:szCs w:val="20"/>
              </w:rPr>
              <w:t>（</w:t>
            </w:r>
            <w:r>
              <w:rPr>
                <w:rFonts w:ascii="仿宋" w:hAnsi="宋体" w:eastAsia="仿宋" w:cs="宋体"/>
                <w:kern w:val="0"/>
                <w:sz w:val="20"/>
                <w:szCs w:val="20"/>
              </w:rPr>
              <w:t>3</w:t>
            </w:r>
            <w:r>
              <w:rPr>
                <w:rFonts w:hint="eastAsia" w:ascii="仿宋" w:hAnsi="宋体" w:eastAsia="仿宋" w:cs="宋体"/>
                <w:kern w:val="0"/>
                <w:sz w:val="20"/>
                <w:szCs w:val="20"/>
              </w:rPr>
              <w:t>分）</w:t>
            </w: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资金拨付到下一级单位或学校的时间</w:t>
            </w:r>
          </w:p>
        </w:tc>
        <w:tc>
          <w:tcPr>
            <w:tcW w:w="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资金何时拨付到下一级单位或学校</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收到文件</w:t>
            </w:r>
            <w:r>
              <w:rPr>
                <w:rFonts w:ascii="仿宋" w:hAnsi="宋体" w:eastAsia="仿宋" w:cs="宋体"/>
                <w:kern w:val="0"/>
                <w:sz w:val="20"/>
                <w:szCs w:val="20"/>
              </w:rPr>
              <w:t>30</w:t>
            </w:r>
            <w:r>
              <w:rPr>
                <w:rFonts w:hint="eastAsia" w:ascii="仿宋" w:hAnsi="宋体" w:eastAsia="仿宋" w:cs="宋体"/>
                <w:kern w:val="0"/>
                <w:sz w:val="20"/>
                <w:szCs w:val="20"/>
              </w:rPr>
              <w:t>日内拨付，得</w:t>
            </w:r>
            <w:r>
              <w:rPr>
                <w:rFonts w:ascii="仿宋" w:hAnsi="宋体" w:eastAsia="仿宋" w:cs="宋体"/>
                <w:kern w:val="0"/>
                <w:sz w:val="20"/>
                <w:szCs w:val="20"/>
              </w:rPr>
              <w:t>3</w:t>
            </w:r>
            <w:r>
              <w:rPr>
                <w:rFonts w:hint="eastAsia" w:ascii="仿宋" w:hAnsi="宋体" w:eastAsia="仿宋" w:cs="宋体"/>
                <w:kern w:val="0"/>
                <w:sz w:val="20"/>
                <w:szCs w:val="20"/>
              </w:rPr>
              <w:t>分，超出</w:t>
            </w:r>
            <w:r>
              <w:rPr>
                <w:rFonts w:ascii="仿宋" w:hAnsi="宋体" w:eastAsia="仿宋" w:cs="宋体"/>
                <w:kern w:val="0"/>
                <w:sz w:val="20"/>
                <w:szCs w:val="20"/>
              </w:rPr>
              <w:t>30</w:t>
            </w:r>
            <w:r>
              <w:rPr>
                <w:rFonts w:hint="eastAsia" w:ascii="仿宋" w:hAnsi="宋体" w:eastAsia="仿宋" w:cs="宋体"/>
                <w:kern w:val="0"/>
                <w:sz w:val="20"/>
                <w:szCs w:val="20"/>
              </w:rPr>
              <w:t>日拨付，扣</w:t>
            </w:r>
            <w:r>
              <w:rPr>
                <w:rFonts w:ascii="仿宋" w:hAnsi="宋体" w:eastAsia="仿宋" w:cs="宋体"/>
                <w:kern w:val="0"/>
                <w:sz w:val="20"/>
                <w:szCs w:val="20"/>
              </w:rPr>
              <w:t>3</w:t>
            </w:r>
            <w:r>
              <w:rPr>
                <w:rFonts w:hint="eastAsia" w:ascii="仿宋" w:hAnsi="宋体" w:eastAsia="仿宋" w:cs="宋体"/>
                <w:kern w:val="0"/>
                <w:sz w:val="20"/>
                <w:szCs w:val="20"/>
              </w:rPr>
              <w:t>分</w:t>
            </w:r>
          </w:p>
        </w:tc>
        <w:tc>
          <w:tcPr>
            <w:tcW w:w="70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w:t>
            </w:r>
          </w:p>
        </w:tc>
        <w:tc>
          <w:tcPr>
            <w:tcW w:w="1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515" w:hRule="atLeast"/>
        </w:trPr>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宋体" w:eastAsia="仿宋" w:cs="宋体"/>
                <w:kern w:val="0"/>
                <w:sz w:val="20"/>
                <w:szCs w:val="20"/>
              </w:rPr>
            </w:pPr>
          </w:p>
        </w:tc>
        <w:tc>
          <w:tcPr>
            <w:tcW w:w="1100" w:type="dxa"/>
            <w:tcBorders>
              <w:top w:val="nil"/>
              <w:left w:val="nil"/>
              <w:bottom w:val="nil"/>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产出成本</w:t>
            </w:r>
            <w:r>
              <w:rPr>
                <w:rFonts w:ascii="仿宋" w:hAnsi="宋体" w:eastAsia="仿宋" w:cs="宋体"/>
                <w:kern w:val="0"/>
                <w:sz w:val="20"/>
                <w:szCs w:val="20"/>
              </w:rPr>
              <w:br w:type="textWrapping"/>
            </w:r>
            <w:r>
              <w:rPr>
                <w:rFonts w:hint="eastAsia" w:ascii="仿宋" w:hAnsi="宋体" w:eastAsia="仿宋" w:cs="宋体"/>
                <w:kern w:val="0"/>
                <w:sz w:val="20"/>
                <w:szCs w:val="20"/>
              </w:rPr>
              <w:t>（</w:t>
            </w:r>
            <w:r>
              <w:rPr>
                <w:rFonts w:ascii="仿宋" w:hAnsi="宋体" w:eastAsia="仿宋" w:cs="宋体"/>
                <w:kern w:val="0"/>
                <w:sz w:val="20"/>
                <w:szCs w:val="20"/>
              </w:rPr>
              <w:t>4</w:t>
            </w:r>
            <w:r>
              <w:rPr>
                <w:rFonts w:hint="eastAsia" w:ascii="仿宋" w:hAnsi="宋体" w:eastAsia="仿宋" w:cs="宋体"/>
                <w:kern w:val="0"/>
                <w:sz w:val="20"/>
                <w:szCs w:val="20"/>
              </w:rPr>
              <w:t>分）</w:t>
            </w: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家庭经济困难学生生活补助发放标准</w:t>
            </w:r>
          </w:p>
        </w:tc>
        <w:tc>
          <w:tcPr>
            <w:tcW w:w="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1720" w:type="dxa"/>
            <w:tcBorders>
              <w:top w:val="nil"/>
              <w:left w:val="nil"/>
              <w:bottom w:val="nil"/>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家庭经济困难学生生活补助发放标准是否与国家政策要求一致</w:t>
            </w:r>
          </w:p>
        </w:tc>
        <w:tc>
          <w:tcPr>
            <w:tcW w:w="1660" w:type="dxa"/>
            <w:tcBorders>
              <w:top w:val="nil"/>
              <w:left w:val="nil"/>
              <w:bottom w:val="nil"/>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家庭经济困难学生生活补助发放标准是否与国家政策要求一致，不一致，扣</w:t>
            </w:r>
            <w:r>
              <w:rPr>
                <w:rFonts w:ascii="仿宋" w:hAnsi="宋体" w:eastAsia="仿宋" w:cs="宋体"/>
                <w:kern w:val="0"/>
                <w:sz w:val="20"/>
                <w:szCs w:val="20"/>
              </w:rPr>
              <w:t>4</w:t>
            </w:r>
            <w:r>
              <w:rPr>
                <w:rFonts w:hint="eastAsia" w:ascii="仿宋" w:hAnsi="宋体" w:eastAsia="仿宋" w:cs="宋体"/>
                <w:kern w:val="0"/>
                <w:sz w:val="20"/>
                <w:szCs w:val="20"/>
              </w:rPr>
              <w:t>分</w:t>
            </w:r>
          </w:p>
        </w:tc>
        <w:tc>
          <w:tcPr>
            <w:tcW w:w="70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1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840" w:hRule="atLeast"/>
        </w:trPr>
        <w:tc>
          <w:tcPr>
            <w:tcW w:w="118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效益（</w:t>
            </w:r>
            <w:r>
              <w:rPr>
                <w:rFonts w:ascii="仿宋" w:hAnsi="宋体" w:eastAsia="仿宋" w:cs="宋体"/>
                <w:kern w:val="0"/>
                <w:sz w:val="20"/>
                <w:szCs w:val="20"/>
              </w:rPr>
              <w:t>26</w:t>
            </w:r>
            <w:r>
              <w:rPr>
                <w:rFonts w:hint="eastAsia" w:ascii="仿宋" w:hAnsi="宋体" w:eastAsia="仿宋" w:cs="宋体"/>
                <w:kern w:val="0"/>
                <w:sz w:val="20"/>
                <w:szCs w:val="20"/>
              </w:rPr>
              <w:t>分）</w:t>
            </w:r>
          </w:p>
        </w:tc>
        <w:tc>
          <w:tcPr>
            <w:tcW w:w="11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社会效益指标</w:t>
            </w:r>
            <w:r>
              <w:rPr>
                <w:rFonts w:ascii="仿宋" w:hAnsi="宋体" w:eastAsia="仿宋" w:cs="宋体"/>
                <w:kern w:val="0"/>
                <w:sz w:val="20"/>
                <w:szCs w:val="20"/>
              </w:rPr>
              <w:t xml:space="preserve"> </w:t>
            </w:r>
            <w:r>
              <w:rPr>
                <w:rFonts w:ascii="仿宋" w:hAnsi="宋体" w:eastAsia="仿宋" w:cs="宋体"/>
                <w:kern w:val="0"/>
                <w:sz w:val="20"/>
                <w:szCs w:val="20"/>
              </w:rPr>
              <w:br w:type="textWrapping"/>
            </w:r>
            <w:r>
              <w:rPr>
                <w:rFonts w:hint="eastAsia" w:ascii="仿宋" w:hAnsi="宋体" w:eastAsia="仿宋" w:cs="宋体"/>
                <w:kern w:val="0"/>
                <w:sz w:val="20"/>
                <w:szCs w:val="20"/>
              </w:rPr>
              <w:t>（</w:t>
            </w:r>
            <w:r>
              <w:rPr>
                <w:rFonts w:ascii="仿宋" w:hAnsi="宋体" w:eastAsia="仿宋" w:cs="宋体"/>
                <w:kern w:val="0"/>
                <w:sz w:val="20"/>
                <w:szCs w:val="20"/>
              </w:rPr>
              <w:t>12</w:t>
            </w:r>
            <w:r>
              <w:rPr>
                <w:rFonts w:hint="eastAsia" w:ascii="仿宋" w:hAnsi="宋体" w:eastAsia="仿宋" w:cs="宋体"/>
                <w:kern w:val="0"/>
                <w:sz w:val="20"/>
                <w:szCs w:val="20"/>
              </w:rPr>
              <w:t>分）</w:t>
            </w: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义务教育阶段建档立卡贫困学生受教育人数</w:t>
            </w:r>
          </w:p>
        </w:tc>
        <w:tc>
          <w:tcPr>
            <w:tcW w:w="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义务教育阶段建档立卡贫困学生是否做到应助尽助。</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落实得</w:t>
            </w:r>
            <w:r>
              <w:rPr>
                <w:rFonts w:ascii="仿宋" w:hAnsi="宋体" w:eastAsia="仿宋" w:cs="宋体"/>
                <w:kern w:val="0"/>
                <w:sz w:val="20"/>
                <w:szCs w:val="20"/>
              </w:rPr>
              <w:t>2</w:t>
            </w:r>
            <w:r>
              <w:rPr>
                <w:rFonts w:hint="eastAsia" w:ascii="仿宋" w:hAnsi="宋体" w:eastAsia="仿宋" w:cs="宋体"/>
                <w:kern w:val="0"/>
                <w:sz w:val="20"/>
                <w:szCs w:val="20"/>
              </w:rPr>
              <w:t>分，如无正常理由，有</w:t>
            </w:r>
            <w:r>
              <w:rPr>
                <w:rFonts w:ascii="仿宋" w:hAnsi="宋体" w:eastAsia="仿宋" w:cs="宋体"/>
                <w:kern w:val="0"/>
                <w:sz w:val="20"/>
                <w:szCs w:val="20"/>
              </w:rPr>
              <w:t>1</w:t>
            </w:r>
            <w:r>
              <w:rPr>
                <w:rFonts w:hint="eastAsia" w:ascii="仿宋" w:hAnsi="宋体" w:eastAsia="仿宋" w:cs="宋体"/>
                <w:kern w:val="0"/>
                <w:sz w:val="20"/>
                <w:szCs w:val="20"/>
              </w:rPr>
              <w:t>人未资助，扣</w:t>
            </w:r>
            <w:r>
              <w:rPr>
                <w:rFonts w:ascii="仿宋" w:hAnsi="宋体" w:eastAsia="仿宋" w:cs="宋体"/>
                <w:kern w:val="0"/>
                <w:sz w:val="20"/>
                <w:szCs w:val="20"/>
              </w:rPr>
              <w:t>2</w:t>
            </w:r>
            <w:r>
              <w:rPr>
                <w:rFonts w:hint="eastAsia" w:ascii="仿宋" w:hAnsi="宋体" w:eastAsia="仿宋" w:cs="宋体"/>
                <w:kern w:val="0"/>
                <w:sz w:val="20"/>
                <w:szCs w:val="20"/>
              </w:rPr>
              <w:t>分</w:t>
            </w:r>
          </w:p>
        </w:tc>
        <w:tc>
          <w:tcPr>
            <w:tcW w:w="70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1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840"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0"/>
                <w:szCs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学生辍学率</w:t>
            </w:r>
          </w:p>
        </w:tc>
        <w:tc>
          <w:tcPr>
            <w:tcW w:w="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学生辍学情况</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辍学率较上年有所下降，得</w:t>
            </w:r>
            <w:r>
              <w:rPr>
                <w:rFonts w:ascii="仿宋" w:hAnsi="宋体" w:eastAsia="仿宋" w:cs="宋体"/>
                <w:kern w:val="0"/>
                <w:sz w:val="20"/>
                <w:szCs w:val="20"/>
              </w:rPr>
              <w:t>4</w:t>
            </w:r>
            <w:r>
              <w:rPr>
                <w:rFonts w:hint="eastAsia" w:ascii="仿宋" w:hAnsi="宋体" w:eastAsia="仿宋" w:cs="宋体"/>
                <w:kern w:val="0"/>
                <w:sz w:val="20"/>
                <w:szCs w:val="20"/>
              </w:rPr>
              <w:t>分，不满足扣</w:t>
            </w:r>
            <w:r>
              <w:rPr>
                <w:rFonts w:ascii="仿宋" w:hAnsi="宋体" w:eastAsia="仿宋" w:cs="宋体"/>
                <w:kern w:val="0"/>
                <w:sz w:val="20"/>
                <w:szCs w:val="20"/>
              </w:rPr>
              <w:t>4</w:t>
            </w:r>
            <w:r>
              <w:rPr>
                <w:rFonts w:hint="eastAsia" w:ascii="仿宋" w:hAnsi="宋体" w:eastAsia="仿宋" w:cs="宋体"/>
                <w:kern w:val="0"/>
                <w:sz w:val="20"/>
                <w:szCs w:val="20"/>
              </w:rPr>
              <w:t>分</w:t>
            </w:r>
          </w:p>
        </w:tc>
        <w:tc>
          <w:tcPr>
            <w:tcW w:w="70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1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600"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0"/>
                <w:szCs w:val="2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资助政策知晓率</w:t>
            </w:r>
          </w:p>
        </w:tc>
        <w:tc>
          <w:tcPr>
            <w:tcW w:w="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学生、家长等群体对资助政策的知晓率</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ascii="仿宋" w:hAnsi="宋体" w:eastAsia="仿宋" w:cs="宋体"/>
                <w:kern w:val="0"/>
                <w:sz w:val="20"/>
                <w:szCs w:val="20"/>
              </w:rPr>
              <w:t>1.</w:t>
            </w:r>
            <w:r>
              <w:rPr>
                <w:rFonts w:hint="eastAsia" w:ascii="仿宋" w:hAnsi="宋体" w:eastAsia="仿宋" w:cs="宋体"/>
                <w:kern w:val="0"/>
                <w:sz w:val="20"/>
                <w:szCs w:val="20"/>
              </w:rPr>
              <w:t>制定了资助政策宣传计划，得</w:t>
            </w:r>
            <w:r>
              <w:rPr>
                <w:rFonts w:ascii="仿宋" w:hAnsi="宋体" w:eastAsia="仿宋" w:cs="宋体"/>
                <w:kern w:val="0"/>
                <w:sz w:val="20"/>
                <w:szCs w:val="20"/>
              </w:rPr>
              <w:t>1</w:t>
            </w:r>
            <w:r>
              <w:rPr>
                <w:rFonts w:hint="eastAsia" w:ascii="仿宋" w:hAnsi="宋体" w:eastAsia="仿宋" w:cs="宋体"/>
                <w:kern w:val="0"/>
                <w:sz w:val="20"/>
                <w:szCs w:val="20"/>
              </w:rPr>
              <w:t>分；</w:t>
            </w:r>
            <w:r>
              <w:rPr>
                <w:rFonts w:ascii="仿宋" w:hAnsi="宋体" w:eastAsia="仿宋" w:cs="宋体"/>
                <w:kern w:val="0"/>
                <w:sz w:val="20"/>
                <w:szCs w:val="20"/>
              </w:rPr>
              <w:br w:type="textWrapping"/>
            </w:r>
            <w:r>
              <w:rPr>
                <w:rFonts w:ascii="仿宋" w:hAnsi="宋体" w:eastAsia="仿宋" w:cs="宋体"/>
                <w:kern w:val="0"/>
                <w:sz w:val="20"/>
                <w:szCs w:val="20"/>
              </w:rPr>
              <w:t>2.</w:t>
            </w:r>
            <w:r>
              <w:rPr>
                <w:rFonts w:hint="eastAsia" w:ascii="仿宋" w:hAnsi="宋体" w:eastAsia="仿宋" w:cs="宋体"/>
                <w:kern w:val="0"/>
                <w:sz w:val="20"/>
                <w:szCs w:val="20"/>
              </w:rPr>
              <w:t>召开会议研究部署资助政策宣传工作，得</w:t>
            </w:r>
            <w:r>
              <w:rPr>
                <w:rFonts w:ascii="仿宋" w:hAnsi="宋体" w:eastAsia="仿宋" w:cs="宋体"/>
                <w:kern w:val="0"/>
                <w:sz w:val="20"/>
                <w:szCs w:val="20"/>
              </w:rPr>
              <w:t>1</w:t>
            </w:r>
            <w:r>
              <w:rPr>
                <w:rFonts w:hint="eastAsia" w:ascii="仿宋" w:hAnsi="宋体" w:eastAsia="仿宋" w:cs="宋体"/>
                <w:kern w:val="0"/>
                <w:sz w:val="20"/>
                <w:szCs w:val="20"/>
              </w:rPr>
              <w:t>分，；</w:t>
            </w:r>
            <w:r>
              <w:rPr>
                <w:rFonts w:ascii="仿宋" w:hAnsi="宋体" w:eastAsia="仿宋" w:cs="宋体"/>
                <w:kern w:val="0"/>
                <w:sz w:val="20"/>
                <w:szCs w:val="20"/>
              </w:rPr>
              <w:br w:type="textWrapping"/>
            </w:r>
            <w:r>
              <w:rPr>
                <w:rFonts w:ascii="仿宋" w:hAnsi="宋体" w:eastAsia="仿宋" w:cs="宋体"/>
                <w:kern w:val="0"/>
                <w:sz w:val="20"/>
                <w:szCs w:val="20"/>
              </w:rPr>
              <w:t>3.</w:t>
            </w:r>
            <w:r>
              <w:rPr>
                <w:rFonts w:hint="eastAsia" w:ascii="仿宋" w:hAnsi="宋体" w:eastAsia="仿宋" w:cs="宋体"/>
                <w:kern w:val="0"/>
                <w:sz w:val="20"/>
                <w:szCs w:val="20"/>
              </w:rPr>
              <w:t>通过班会宣讲或发放宣传资料得</w:t>
            </w:r>
            <w:r>
              <w:rPr>
                <w:rFonts w:ascii="仿宋" w:hAnsi="宋体" w:eastAsia="仿宋" w:cs="宋体"/>
                <w:kern w:val="0"/>
                <w:sz w:val="20"/>
                <w:szCs w:val="20"/>
              </w:rPr>
              <w:t>1</w:t>
            </w:r>
            <w:r>
              <w:rPr>
                <w:rFonts w:hint="eastAsia" w:ascii="仿宋" w:hAnsi="宋体" w:eastAsia="仿宋" w:cs="宋体"/>
                <w:kern w:val="0"/>
                <w:sz w:val="20"/>
                <w:szCs w:val="20"/>
              </w:rPr>
              <w:t>分；</w:t>
            </w:r>
            <w:r>
              <w:rPr>
                <w:rFonts w:ascii="仿宋" w:hAnsi="宋体" w:eastAsia="仿宋" w:cs="宋体"/>
                <w:kern w:val="0"/>
                <w:sz w:val="20"/>
                <w:szCs w:val="20"/>
              </w:rPr>
              <w:br w:type="textWrapping"/>
            </w:r>
            <w:r>
              <w:rPr>
                <w:rFonts w:ascii="仿宋" w:hAnsi="宋体" w:eastAsia="仿宋" w:cs="宋体"/>
                <w:kern w:val="0"/>
                <w:sz w:val="20"/>
                <w:szCs w:val="20"/>
              </w:rPr>
              <w:t>4.</w:t>
            </w:r>
            <w:r>
              <w:rPr>
                <w:rFonts w:hint="eastAsia" w:ascii="仿宋" w:hAnsi="宋体" w:eastAsia="仿宋" w:cs="宋体"/>
                <w:kern w:val="0"/>
                <w:sz w:val="20"/>
                <w:szCs w:val="20"/>
              </w:rPr>
              <w:t>开展了各种形式资助育人主题活动，得</w:t>
            </w:r>
            <w:r>
              <w:rPr>
                <w:rFonts w:ascii="仿宋" w:hAnsi="宋体" w:eastAsia="仿宋" w:cs="宋体"/>
                <w:kern w:val="0"/>
                <w:sz w:val="20"/>
                <w:szCs w:val="20"/>
              </w:rPr>
              <w:t>1</w:t>
            </w:r>
            <w:r>
              <w:rPr>
                <w:rFonts w:hint="eastAsia" w:ascii="仿宋" w:hAnsi="宋体" w:eastAsia="仿宋" w:cs="宋体"/>
                <w:kern w:val="0"/>
                <w:sz w:val="20"/>
                <w:szCs w:val="20"/>
              </w:rPr>
              <w:t>分</w:t>
            </w:r>
          </w:p>
        </w:tc>
        <w:tc>
          <w:tcPr>
            <w:tcW w:w="70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1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770"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0"/>
                <w:szCs w:val="20"/>
              </w:rPr>
            </w:pPr>
          </w:p>
        </w:tc>
        <w:tc>
          <w:tcPr>
            <w:tcW w:w="1100" w:type="dxa"/>
            <w:tcBorders>
              <w:top w:val="nil"/>
              <w:left w:val="nil"/>
              <w:bottom w:val="nil"/>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可持续影响指标</w:t>
            </w:r>
            <w:r>
              <w:rPr>
                <w:rFonts w:ascii="仿宋" w:hAnsi="宋体" w:eastAsia="仿宋" w:cs="宋体"/>
                <w:kern w:val="0"/>
                <w:sz w:val="20"/>
                <w:szCs w:val="20"/>
              </w:rPr>
              <w:br w:type="textWrapping"/>
            </w:r>
            <w:r>
              <w:rPr>
                <w:rFonts w:hint="eastAsia" w:ascii="仿宋" w:hAnsi="宋体" w:eastAsia="仿宋" w:cs="宋体"/>
                <w:kern w:val="0"/>
                <w:sz w:val="20"/>
                <w:szCs w:val="20"/>
              </w:rPr>
              <w:t>（</w:t>
            </w:r>
            <w:r>
              <w:rPr>
                <w:rFonts w:ascii="仿宋" w:hAnsi="宋体" w:eastAsia="仿宋" w:cs="宋体"/>
                <w:kern w:val="0"/>
                <w:sz w:val="20"/>
                <w:szCs w:val="20"/>
              </w:rPr>
              <w:t>4</w:t>
            </w:r>
            <w:r>
              <w:rPr>
                <w:rFonts w:hint="eastAsia" w:ascii="仿宋" w:hAnsi="宋体" w:eastAsia="仿宋" w:cs="宋体"/>
                <w:kern w:val="0"/>
                <w:sz w:val="20"/>
                <w:szCs w:val="20"/>
              </w:rPr>
              <w:t>分）</w:t>
            </w: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基本教学条件</w:t>
            </w:r>
          </w:p>
        </w:tc>
        <w:tc>
          <w:tcPr>
            <w:tcW w:w="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基本教学条件不断改善</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完成年度规划改造和购置规划得</w:t>
            </w:r>
            <w:r>
              <w:rPr>
                <w:rFonts w:ascii="仿宋" w:hAnsi="宋体" w:eastAsia="仿宋" w:cs="宋体"/>
                <w:kern w:val="0"/>
                <w:sz w:val="20"/>
                <w:szCs w:val="20"/>
              </w:rPr>
              <w:t>4</w:t>
            </w:r>
            <w:r>
              <w:rPr>
                <w:rFonts w:hint="eastAsia" w:ascii="仿宋" w:hAnsi="宋体" w:eastAsia="仿宋" w:cs="宋体"/>
                <w:kern w:val="0"/>
                <w:sz w:val="20"/>
                <w:szCs w:val="20"/>
              </w:rPr>
              <w:t>分，课桌椅、运动场地、其他仪器设备每完成</w:t>
            </w:r>
            <w:r>
              <w:rPr>
                <w:rFonts w:ascii="仿宋" w:hAnsi="宋体" w:eastAsia="仿宋" w:cs="宋体"/>
                <w:kern w:val="0"/>
                <w:sz w:val="20"/>
                <w:szCs w:val="20"/>
              </w:rPr>
              <w:t>1</w:t>
            </w:r>
            <w:r>
              <w:rPr>
                <w:rFonts w:hint="eastAsia" w:ascii="仿宋" w:hAnsi="宋体" w:eastAsia="仿宋" w:cs="宋体"/>
                <w:kern w:val="0"/>
                <w:sz w:val="20"/>
                <w:szCs w:val="20"/>
              </w:rPr>
              <w:t>项得</w:t>
            </w:r>
            <w:r>
              <w:rPr>
                <w:rFonts w:ascii="仿宋" w:hAnsi="宋体" w:eastAsia="仿宋" w:cs="宋体"/>
                <w:kern w:val="0"/>
                <w:sz w:val="20"/>
                <w:szCs w:val="20"/>
              </w:rPr>
              <w:t>2</w:t>
            </w:r>
            <w:r>
              <w:rPr>
                <w:rFonts w:hint="eastAsia" w:ascii="仿宋" w:hAnsi="宋体" w:eastAsia="仿宋" w:cs="宋体"/>
                <w:kern w:val="0"/>
                <w:sz w:val="20"/>
                <w:szCs w:val="20"/>
              </w:rPr>
              <w:t>分，最高不得超过</w:t>
            </w:r>
            <w:r>
              <w:rPr>
                <w:rFonts w:ascii="仿宋" w:hAnsi="宋体" w:eastAsia="仿宋" w:cs="宋体"/>
                <w:kern w:val="0"/>
                <w:sz w:val="20"/>
                <w:szCs w:val="20"/>
              </w:rPr>
              <w:t>4</w:t>
            </w:r>
            <w:r>
              <w:rPr>
                <w:rFonts w:hint="eastAsia" w:ascii="仿宋" w:hAnsi="宋体" w:eastAsia="仿宋" w:cs="宋体"/>
                <w:kern w:val="0"/>
                <w:sz w:val="20"/>
                <w:szCs w:val="20"/>
              </w:rPr>
              <w:t>分。</w:t>
            </w:r>
          </w:p>
        </w:tc>
        <w:tc>
          <w:tcPr>
            <w:tcW w:w="70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w:t>
            </w:r>
          </w:p>
        </w:tc>
        <w:tc>
          <w:tcPr>
            <w:tcW w:w="1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个别项目由于疫情防控等原因未能当年建设完成。</w:t>
            </w:r>
          </w:p>
        </w:tc>
      </w:tr>
      <w:tr>
        <w:tblPrEx>
          <w:tblCellMar>
            <w:top w:w="0" w:type="dxa"/>
            <w:left w:w="108" w:type="dxa"/>
            <w:bottom w:w="0" w:type="dxa"/>
            <w:right w:w="108" w:type="dxa"/>
          </w:tblCellMar>
        </w:tblPrEx>
        <w:trPr>
          <w:trHeight w:val="1980"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0"/>
                <w:szCs w:val="20"/>
              </w:rPr>
            </w:pPr>
          </w:p>
        </w:tc>
        <w:tc>
          <w:tcPr>
            <w:tcW w:w="1100" w:type="dxa"/>
            <w:tcBorders>
              <w:top w:val="single" w:color="auto" w:sz="4" w:space="0"/>
              <w:left w:val="nil"/>
              <w:bottom w:val="nil"/>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服务对象满意度</w:t>
            </w:r>
            <w:r>
              <w:rPr>
                <w:rFonts w:ascii="仿宋" w:hAnsi="宋体" w:eastAsia="仿宋" w:cs="宋体"/>
                <w:kern w:val="0"/>
                <w:sz w:val="20"/>
                <w:szCs w:val="20"/>
              </w:rPr>
              <w:br w:type="page"/>
            </w:r>
            <w:r>
              <w:rPr>
                <w:rFonts w:hint="eastAsia" w:ascii="仿宋" w:hAnsi="宋体" w:eastAsia="仿宋" w:cs="宋体"/>
                <w:kern w:val="0"/>
                <w:sz w:val="20"/>
                <w:szCs w:val="20"/>
              </w:rPr>
              <w:t>（</w:t>
            </w:r>
            <w:r>
              <w:rPr>
                <w:rFonts w:ascii="仿宋" w:hAnsi="宋体" w:eastAsia="仿宋" w:cs="宋体"/>
                <w:kern w:val="0"/>
                <w:sz w:val="20"/>
                <w:szCs w:val="20"/>
              </w:rPr>
              <w:t>10</w:t>
            </w:r>
            <w:r>
              <w:rPr>
                <w:rFonts w:hint="eastAsia" w:ascii="仿宋" w:hAnsi="宋体" w:eastAsia="仿宋" w:cs="宋体"/>
                <w:kern w:val="0"/>
                <w:sz w:val="20"/>
                <w:szCs w:val="20"/>
              </w:rPr>
              <w:t>分）</w:t>
            </w:r>
          </w:p>
        </w:tc>
        <w:tc>
          <w:tcPr>
            <w:tcW w:w="10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服务对象满意情况</w:t>
            </w:r>
          </w:p>
        </w:tc>
        <w:tc>
          <w:tcPr>
            <w:tcW w:w="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10</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接受义务教育学生及家长满意度、义务教育学校教师满意度</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问卷调查。服务对象满意度</w:t>
            </w:r>
            <w:r>
              <w:rPr>
                <w:rFonts w:ascii="仿宋" w:hAnsi="宋体" w:eastAsia="仿宋" w:cs="宋体"/>
                <w:kern w:val="0"/>
                <w:sz w:val="20"/>
                <w:szCs w:val="20"/>
              </w:rPr>
              <w:t>X=</w:t>
            </w:r>
            <w:r>
              <w:rPr>
                <w:rFonts w:hint="eastAsia" w:ascii="仿宋" w:hAnsi="宋体" w:eastAsia="仿宋" w:cs="宋体"/>
                <w:kern w:val="0"/>
                <w:sz w:val="20"/>
                <w:szCs w:val="20"/>
              </w:rPr>
              <w:t>满意的服务对象数量</w:t>
            </w:r>
            <w:r>
              <w:rPr>
                <w:rFonts w:ascii="仿宋" w:hAnsi="宋体" w:eastAsia="仿宋" w:cs="宋体"/>
                <w:kern w:val="0"/>
                <w:sz w:val="20"/>
                <w:szCs w:val="20"/>
              </w:rPr>
              <w:t>/</w:t>
            </w:r>
            <w:r>
              <w:rPr>
                <w:rFonts w:hint="eastAsia" w:ascii="仿宋" w:hAnsi="宋体" w:eastAsia="仿宋" w:cs="宋体"/>
                <w:kern w:val="0"/>
                <w:sz w:val="20"/>
                <w:szCs w:val="20"/>
              </w:rPr>
              <w:t>参与问卷调查的服务对象的数量。</w:t>
            </w:r>
            <w:r>
              <w:rPr>
                <w:rFonts w:ascii="仿宋" w:hAnsi="宋体" w:eastAsia="仿宋" w:cs="宋体"/>
                <w:kern w:val="0"/>
                <w:sz w:val="20"/>
                <w:szCs w:val="20"/>
              </w:rPr>
              <w:t>X</w:t>
            </w:r>
            <w:r>
              <w:rPr>
                <w:rFonts w:hint="eastAsia" w:ascii="仿宋" w:hAnsi="宋体" w:eastAsia="仿宋" w:cs="宋体"/>
                <w:kern w:val="0"/>
                <w:sz w:val="20"/>
                <w:szCs w:val="20"/>
              </w:rPr>
              <w:t>≥</w:t>
            </w:r>
            <w:r>
              <w:rPr>
                <w:rFonts w:ascii="仿宋" w:hAnsi="宋体" w:eastAsia="仿宋" w:cs="宋体"/>
                <w:kern w:val="0"/>
                <w:sz w:val="20"/>
                <w:szCs w:val="20"/>
              </w:rPr>
              <w:t>95%</w:t>
            </w:r>
            <w:r>
              <w:rPr>
                <w:rFonts w:hint="eastAsia" w:ascii="仿宋" w:hAnsi="宋体" w:eastAsia="仿宋" w:cs="宋体"/>
                <w:kern w:val="0"/>
                <w:sz w:val="20"/>
                <w:szCs w:val="20"/>
              </w:rPr>
              <w:t>得</w:t>
            </w:r>
            <w:r>
              <w:rPr>
                <w:rFonts w:ascii="仿宋" w:hAnsi="宋体" w:eastAsia="仿宋" w:cs="宋体"/>
                <w:kern w:val="0"/>
                <w:sz w:val="20"/>
                <w:szCs w:val="20"/>
              </w:rPr>
              <w:t>10</w:t>
            </w:r>
            <w:r>
              <w:rPr>
                <w:rFonts w:hint="eastAsia" w:ascii="仿宋" w:hAnsi="宋体" w:eastAsia="仿宋" w:cs="宋体"/>
                <w:kern w:val="0"/>
                <w:sz w:val="20"/>
                <w:szCs w:val="20"/>
              </w:rPr>
              <w:t>分，</w:t>
            </w:r>
            <w:r>
              <w:rPr>
                <w:rFonts w:ascii="仿宋" w:hAnsi="宋体" w:eastAsia="仿宋" w:cs="宋体"/>
                <w:kern w:val="0"/>
                <w:sz w:val="20"/>
                <w:szCs w:val="20"/>
              </w:rPr>
              <w:t>X</w:t>
            </w:r>
            <w:r>
              <w:rPr>
                <w:rFonts w:hint="eastAsia" w:ascii="仿宋" w:hAnsi="宋体" w:eastAsia="仿宋" w:cs="宋体"/>
                <w:kern w:val="0"/>
                <w:sz w:val="20"/>
                <w:szCs w:val="20"/>
              </w:rPr>
              <w:t>＜</w:t>
            </w:r>
            <w:r>
              <w:rPr>
                <w:rFonts w:ascii="仿宋" w:hAnsi="宋体" w:eastAsia="仿宋" w:cs="宋体"/>
                <w:kern w:val="0"/>
                <w:sz w:val="20"/>
                <w:szCs w:val="20"/>
              </w:rPr>
              <w:t>95%</w:t>
            </w:r>
            <w:r>
              <w:rPr>
                <w:rFonts w:hint="eastAsia" w:ascii="仿宋" w:hAnsi="宋体" w:eastAsia="仿宋" w:cs="宋体"/>
                <w:kern w:val="0"/>
                <w:sz w:val="20"/>
                <w:szCs w:val="20"/>
              </w:rPr>
              <w:t>得</w:t>
            </w:r>
            <w:r>
              <w:rPr>
                <w:rFonts w:ascii="仿宋" w:hAnsi="宋体" w:eastAsia="仿宋" w:cs="宋体"/>
                <w:kern w:val="0"/>
                <w:sz w:val="20"/>
                <w:szCs w:val="20"/>
              </w:rPr>
              <w:t>5</w:t>
            </w:r>
            <w:r>
              <w:rPr>
                <w:rFonts w:hint="eastAsia" w:ascii="仿宋" w:hAnsi="宋体" w:eastAsia="仿宋" w:cs="宋体"/>
                <w:kern w:val="0"/>
                <w:sz w:val="20"/>
                <w:szCs w:val="20"/>
              </w:rPr>
              <w:t>分。</w:t>
            </w:r>
          </w:p>
        </w:tc>
        <w:tc>
          <w:tcPr>
            <w:tcW w:w="70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10</w:t>
            </w:r>
          </w:p>
        </w:tc>
        <w:tc>
          <w:tcPr>
            <w:tcW w:w="104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05" w:hRule="atLeast"/>
        </w:trPr>
        <w:tc>
          <w:tcPr>
            <w:tcW w:w="3360"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综合得分</w:t>
            </w:r>
          </w:p>
        </w:tc>
        <w:tc>
          <w:tcPr>
            <w:tcW w:w="78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ascii="仿宋" w:hAnsi="宋体" w:eastAsia="仿宋" w:cs="宋体"/>
                <w:kern w:val="0"/>
                <w:sz w:val="20"/>
                <w:szCs w:val="20"/>
              </w:rPr>
              <w:t>100</w:t>
            </w:r>
          </w:p>
        </w:tc>
        <w:tc>
          <w:tcPr>
            <w:tcW w:w="172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　</w:t>
            </w:r>
          </w:p>
        </w:tc>
        <w:tc>
          <w:tcPr>
            <w:tcW w:w="166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　</w:t>
            </w:r>
          </w:p>
        </w:tc>
        <w:tc>
          <w:tcPr>
            <w:tcW w:w="70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ascii="仿宋" w:hAnsi="宋体" w:eastAsia="仿宋" w:cs="宋体"/>
                <w:kern w:val="0"/>
                <w:sz w:val="20"/>
                <w:szCs w:val="20"/>
              </w:rPr>
              <w:t>95</w:t>
            </w:r>
          </w:p>
        </w:tc>
        <w:tc>
          <w:tcPr>
            <w:tcW w:w="1040" w:type="dxa"/>
            <w:tcBorders>
              <w:top w:val="nil"/>
              <w:left w:val="nil"/>
              <w:bottom w:val="single" w:color="auto" w:sz="4" w:space="0"/>
              <w:right w:val="single" w:color="auto" w:sz="4" w:space="0"/>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　</w:t>
            </w:r>
          </w:p>
        </w:tc>
      </w:tr>
      <w:tr>
        <w:tblPrEx>
          <w:tblCellMar>
            <w:top w:w="0" w:type="dxa"/>
            <w:left w:w="108" w:type="dxa"/>
            <w:bottom w:w="0" w:type="dxa"/>
            <w:right w:w="108" w:type="dxa"/>
          </w:tblCellMar>
        </w:tblPrEx>
        <w:trPr>
          <w:trHeight w:val="435" w:hRule="atLeast"/>
        </w:trPr>
        <w:tc>
          <w:tcPr>
            <w:tcW w:w="9260" w:type="dxa"/>
            <w:gridSpan w:val="8"/>
            <w:tcBorders>
              <w:top w:val="nil"/>
              <w:left w:val="nil"/>
              <w:bottom w:val="nil"/>
              <w:right w:val="nil"/>
            </w:tcBorders>
            <w:vAlign w:val="center"/>
          </w:tcPr>
          <w:p>
            <w:pPr>
              <w:widowControl/>
              <w:jc w:val="center"/>
              <w:rPr>
                <w:rFonts w:ascii="仿宋" w:hAnsi="宋体" w:eastAsia="仿宋" w:cs="宋体"/>
                <w:kern w:val="0"/>
                <w:sz w:val="20"/>
                <w:szCs w:val="20"/>
              </w:rPr>
            </w:pPr>
            <w:r>
              <w:rPr>
                <w:rFonts w:hint="eastAsia" w:ascii="仿宋" w:hAnsi="宋体" w:eastAsia="仿宋" w:cs="宋体"/>
                <w:kern w:val="0"/>
                <w:sz w:val="20"/>
                <w:szCs w:val="20"/>
              </w:rPr>
              <w:t>注：根据得分将评价结果划分为四个等级，分别为：优秀（≥</w:t>
            </w:r>
            <w:r>
              <w:rPr>
                <w:rFonts w:ascii="仿宋" w:hAnsi="宋体" w:eastAsia="仿宋" w:cs="宋体"/>
                <w:kern w:val="0"/>
                <w:sz w:val="20"/>
                <w:szCs w:val="20"/>
              </w:rPr>
              <w:t>90</w:t>
            </w:r>
            <w:r>
              <w:rPr>
                <w:rFonts w:hint="eastAsia" w:ascii="仿宋" w:hAnsi="宋体" w:eastAsia="仿宋" w:cs="宋体"/>
                <w:kern w:val="0"/>
                <w:sz w:val="20"/>
                <w:szCs w:val="20"/>
              </w:rPr>
              <w:t>分）、良好（≥</w:t>
            </w:r>
            <w:r>
              <w:rPr>
                <w:rFonts w:ascii="仿宋" w:hAnsi="宋体" w:eastAsia="仿宋" w:cs="宋体"/>
                <w:kern w:val="0"/>
                <w:sz w:val="20"/>
                <w:szCs w:val="20"/>
              </w:rPr>
              <w:t>80</w:t>
            </w:r>
            <w:r>
              <w:rPr>
                <w:rFonts w:hint="eastAsia" w:ascii="仿宋" w:hAnsi="宋体" w:eastAsia="仿宋" w:cs="宋体"/>
                <w:kern w:val="0"/>
                <w:sz w:val="20"/>
                <w:szCs w:val="20"/>
              </w:rPr>
              <w:t>分，＜</w:t>
            </w:r>
            <w:r>
              <w:rPr>
                <w:rFonts w:ascii="仿宋" w:hAnsi="宋体" w:eastAsia="仿宋" w:cs="宋体"/>
                <w:kern w:val="0"/>
                <w:sz w:val="20"/>
                <w:szCs w:val="20"/>
              </w:rPr>
              <w:t>90</w:t>
            </w:r>
            <w:r>
              <w:rPr>
                <w:rFonts w:hint="eastAsia" w:ascii="仿宋" w:hAnsi="宋体" w:eastAsia="仿宋" w:cs="宋体"/>
                <w:kern w:val="0"/>
                <w:sz w:val="20"/>
                <w:szCs w:val="20"/>
              </w:rPr>
              <w:t>分）、中（≥</w:t>
            </w:r>
            <w:r>
              <w:rPr>
                <w:rFonts w:ascii="仿宋" w:hAnsi="宋体" w:eastAsia="仿宋" w:cs="宋体"/>
                <w:kern w:val="0"/>
                <w:sz w:val="20"/>
                <w:szCs w:val="20"/>
              </w:rPr>
              <w:t>60</w:t>
            </w:r>
            <w:r>
              <w:rPr>
                <w:rFonts w:hint="eastAsia" w:ascii="仿宋" w:hAnsi="宋体" w:eastAsia="仿宋" w:cs="宋体"/>
                <w:kern w:val="0"/>
                <w:sz w:val="20"/>
                <w:szCs w:val="20"/>
              </w:rPr>
              <w:t>分，＜</w:t>
            </w:r>
            <w:r>
              <w:rPr>
                <w:rFonts w:ascii="仿宋" w:hAnsi="宋体" w:eastAsia="仿宋" w:cs="宋体"/>
                <w:kern w:val="0"/>
                <w:sz w:val="20"/>
                <w:szCs w:val="20"/>
              </w:rPr>
              <w:t>80</w:t>
            </w:r>
            <w:r>
              <w:rPr>
                <w:rFonts w:hint="eastAsia" w:ascii="仿宋" w:hAnsi="宋体" w:eastAsia="仿宋" w:cs="宋体"/>
                <w:kern w:val="0"/>
                <w:sz w:val="20"/>
                <w:szCs w:val="20"/>
              </w:rPr>
              <w:t>分）、差（＜</w:t>
            </w:r>
            <w:r>
              <w:rPr>
                <w:rFonts w:ascii="仿宋" w:hAnsi="宋体" w:eastAsia="仿宋" w:cs="宋体"/>
                <w:kern w:val="0"/>
                <w:sz w:val="20"/>
                <w:szCs w:val="20"/>
              </w:rPr>
              <w:t>60</w:t>
            </w:r>
            <w:r>
              <w:rPr>
                <w:rFonts w:hint="eastAsia" w:ascii="仿宋" w:hAnsi="宋体" w:eastAsia="仿宋" w:cs="宋体"/>
                <w:kern w:val="0"/>
                <w:sz w:val="20"/>
                <w:szCs w:val="20"/>
              </w:rPr>
              <w:t>分）。</w:t>
            </w:r>
          </w:p>
        </w:tc>
      </w:tr>
    </w:tbl>
    <w:p>
      <w:pPr>
        <w:adjustRightInd w:val="0"/>
        <w:snapToGrid w:val="0"/>
        <w:spacing w:line="600" w:lineRule="exact"/>
        <w:ind w:firstLine="640" w:firstLineChars="200"/>
        <w:rPr>
          <w:rFonts w:ascii="仿宋_GB2312" w:hAnsi="仿宋_GB2312" w:eastAsia="仿宋_GB2312" w:cs="仿宋_GB2312"/>
          <w:sz w:val="32"/>
          <w:szCs w:val="32"/>
        </w:rPr>
      </w:pP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ascii="楷体_GB2312" w:hAnsi="楷体_GB2312" w:eastAsia="楷体_GB2312" w:cs="楷体_GB2312"/>
          <w:b/>
          <w:bCs/>
          <w:sz w:val="32"/>
          <w:szCs w:val="32"/>
        </w:rPr>
        <w:t xml:space="preserve"> </w:t>
      </w:r>
      <w:r>
        <w:rPr>
          <w:rFonts w:hint="eastAsia" w:ascii="楷体_GB2312" w:hAnsi="楷体_GB2312" w:eastAsia="楷体_GB2312" w:cs="楷体_GB2312"/>
          <w:b/>
          <w:bCs/>
          <w:sz w:val="32"/>
          <w:szCs w:val="32"/>
        </w:rPr>
        <w:t>部门决算中项目绩效自评结果。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本部门在今年部门决算公开中反映追加</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年城乡义务教育提高生均公用经费基准定额市级配套资金项目及城乡义务教育公用经费项目等</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个项目绩效自评结果。</w:t>
      </w:r>
    </w:p>
    <w:tbl>
      <w:tblPr>
        <w:tblStyle w:val="9"/>
        <w:tblW w:w="9655" w:type="dxa"/>
        <w:tblInd w:w="93" w:type="dxa"/>
        <w:tblLayout w:type="autofit"/>
        <w:tblCellMar>
          <w:top w:w="0" w:type="dxa"/>
          <w:left w:w="108" w:type="dxa"/>
          <w:bottom w:w="0" w:type="dxa"/>
          <w:right w:w="108" w:type="dxa"/>
        </w:tblCellMar>
      </w:tblPr>
      <w:tblGrid>
        <w:gridCol w:w="857"/>
        <w:gridCol w:w="223"/>
        <w:gridCol w:w="807"/>
        <w:gridCol w:w="473"/>
        <w:gridCol w:w="880"/>
        <w:gridCol w:w="597"/>
        <w:gridCol w:w="867"/>
        <w:gridCol w:w="72"/>
        <w:gridCol w:w="689"/>
        <w:gridCol w:w="371"/>
        <w:gridCol w:w="435"/>
        <w:gridCol w:w="591"/>
        <w:gridCol w:w="303"/>
        <w:gridCol w:w="477"/>
        <w:gridCol w:w="922"/>
        <w:gridCol w:w="104"/>
        <w:gridCol w:w="987"/>
      </w:tblGrid>
      <w:tr>
        <w:tblPrEx>
          <w:tblCellMar>
            <w:top w:w="0" w:type="dxa"/>
            <w:left w:w="108" w:type="dxa"/>
            <w:bottom w:w="0" w:type="dxa"/>
            <w:right w:w="108" w:type="dxa"/>
          </w:tblCellMar>
        </w:tblPrEx>
        <w:trPr>
          <w:gridAfter w:val="2"/>
          <w:wAfter w:w="1091" w:type="dxa"/>
          <w:trHeight w:val="375" w:hRule="atLeast"/>
        </w:trPr>
        <w:tc>
          <w:tcPr>
            <w:tcW w:w="8564" w:type="dxa"/>
            <w:gridSpan w:val="15"/>
            <w:tcBorders>
              <w:top w:val="nil"/>
              <w:left w:val="nil"/>
              <w:bottom w:val="nil"/>
              <w:right w:val="nil"/>
            </w:tcBorders>
            <w:noWrap/>
            <w:vAlign w:val="bottom"/>
          </w:tcPr>
          <w:p>
            <w:pPr>
              <w:widowControl/>
              <w:jc w:val="center"/>
              <w:rPr>
                <w:rFonts w:ascii="方正小标宋_GBK" w:hAnsi="宋体" w:eastAsia="方正小标宋_GBK" w:cs="宋体"/>
                <w:b/>
                <w:bCs/>
                <w:color w:val="000000"/>
                <w:kern w:val="0"/>
                <w:sz w:val="28"/>
                <w:szCs w:val="28"/>
              </w:rPr>
            </w:pPr>
            <w:r>
              <w:rPr>
                <w:rFonts w:ascii="方正小标宋_GBK" w:hAnsi="宋体" w:eastAsia="方正小标宋_GBK" w:cs="宋体"/>
                <w:b/>
                <w:bCs/>
                <w:color w:val="000000"/>
                <w:kern w:val="0"/>
                <w:sz w:val="28"/>
                <w:szCs w:val="28"/>
              </w:rPr>
              <w:t>2020</w:t>
            </w:r>
            <w:r>
              <w:rPr>
                <w:rFonts w:hint="eastAsia" w:ascii="方正小标宋_GBK" w:hAnsi="宋体" w:eastAsia="方正小标宋_GBK" w:cs="宋体"/>
                <w:b/>
                <w:bCs/>
                <w:color w:val="000000"/>
                <w:kern w:val="0"/>
                <w:sz w:val="28"/>
                <w:szCs w:val="28"/>
              </w:rPr>
              <w:t>年度市级部门预算项目绩效自评表</w:t>
            </w:r>
          </w:p>
        </w:tc>
      </w:tr>
      <w:tr>
        <w:tblPrEx>
          <w:tblCellMar>
            <w:top w:w="0" w:type="dxa"/>
            <w:left w:w="108" w:type="dxa"/>
            <w:bottom w:w="0" w:type="dxa"/>
            <w:right w:w="108" w:type="dxa"/>
          </w:tblCellMar>
        </w:tblPrEx>
        <w:trPr>
          <w:gridAfter w:val="2"/>
          <w:wAfter w:w="1091" w:type="dxa"/>
          <w:trHeight w:val="270" w:hRule="atLeast"/>
        </w:trPr>
        <w:tc>
          <w:tcPr>
            <w:tcW w:w="1887" w:type="dxa"/>
            <w:gridSpan w:val="3"/>
            <w:tcBorders>
              <w:top w:val="nil"/>
              <w:left w:val="nil"/>
              <w:bottom w:val="nil"/>
              <w:right w:val="nil"/>
            </w:tcBorders>
            <w:noWrap/>
            <w:vAlign w:val="center"/>
          </w:tcPr>
          <w:p>
            <w:pPr>
              <w:widowControl/>
              <w:jc w:val="left"/>
              <w:rPr>
                <w:rFonts w:ascii="宋体" w:cs="宋体"/>
                <w:color w:val="000000"/>
                <w:kern w:val="0"/>
                <w:sz w:val="16"/>
                <w:szCs w:val="16"/>
              </w:rPr>
            </w:pPr>
            <w:r>
              <w:rPr>
                <w:rFonts w:hint="eastAsia" w:ascii="宋体" w:hAnsi="宋体" w:cs="宋体"/>
                <w:color w:val="000000"/>
                <w:kern w:val="0"/>
                <w:sz w:val="16"/>
                <w:szCs w:val="16"/>
              </w:rPr>
              <w:t>填报单位（盖章）：</w:t>
            </w:r>
          </w:p>
        </w:tc>
        <w:tc>
          <w:tcPr>
            <w:tcW w:w="1950" w:type="dxa"/>
            <w:gridSpan w:val="3"/>
            <w:tcBorders>
              <w:top w:val="nil"/>
              <w:left w:val="nil"/>
              <w:bottom w:val="nil"/>
              <w:right w:val="nil"/>
            </w:tcBorders>
            <w:noWrap/>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保定市满城区教育和体育局</w:t>
            </w:r>
          </w:p>
        </w:tc>
        <w:tc>
          <w:tcPr>
            <w:tcW w:w="867" w:type="dxa"/>
            <w:tcBorders>
              <w:top w:val="nil"/>
              <w:left w:val="nil"/>
              <w:bottom w:val="nil"/>
              <w:right w:val="nil"/>
            </w:tcBorders>
            <w:noWrap/>
            <w:vAlign w:val="center"/>
          </w:tcPr>
          <w:p>
            <w:pPr>
              <w:widowControl/>
              <w:jc w:val="center"/>
              <w:rPr>
                <w:rFonts w:ascii="宋体" w:cs="宋体"/>
                <w:color w:val="000000"/>
                <w:kern w:val="0"/>
                <w:sz w:val="16"/>
                <w:szCs w:val="16"/>
              </w:rPr>
            </w:pPr>
          </w:p>
        </w:tc>
        <w:tc>
          <w:tcPr>
            <w:tcW w:w="761" w:type="dxa"/>
            <w:gridSpan w:val="2"/>
            <w:tcBorders>
              <w:top w:val="nil"/>
              <w:left w:val="nil"/>
              <w:bottom w:val="nil"/>
              <w:right w:val="nil"/>
            </w:tcBorders>
            <w:noWrap/>
            <w:vAlign w:val="center"/>
          </w:tcPr>
          <w:p>
            <w:pPr>
              <w:widowControl/>
              <w:jc w:val="center"/>
              <w:rPr>
                <w:rFonts w:ascii="宋体" w:cs="宋体"/>
                <w:color w:val="000000"/>
                <w:kern w:val="0"/>
                <w:sz w:val="16"/>
                <w:szCs w:val="16"/>
              </w:rPr>
            </w:pPr>
          </w:p>
        </w:tc>
        <w:tc>
          <w:tcPr>
            <w:tcW w:w="806" w:type="dxa"/>
            <w:gridSpan w:val="2"/>
            <w:tcBorders>
              <w:top w:val="nil"/>
              <w:left w:val="nil"/>
              <w:bottom w:val="nil"/>
              <w:right w:val="nil"/>
            </w:tcBorders>
            <w:noWrap/>
            <w:vAlign w:val="center"/>
          </w:tcPr>
          <w:p>
            <w:pPr>
              <w:widowControl/>
              <w:jc w:val="center"/>
              <w:rPr>
                <w:rFonts w:ascii="宋体" w:cs="宋体"/>
                <w:color w:val="000000"/>
                <w:kern w:val="0"/>
                <w:sz w:val="16"/>
                <w:szCs w:val="16"/>
              </w:rPr>
            </w:pPr>
          </w:p>
        </w:tc>
        <w:tc>
          <w:tcPr>
            <w:tcW w:w="894" w:type="dxa"/>
            <w:gridSpan w:val="2"/>
            <w:tcBorders>
              <w:top w:val="nil"/>
              <w:left w:val="nil"/>
              <w:bottom w:val="nil"/>
              <w:right w:val="nil"/>
            </w:tcBorders>
            <w:noWrap/>
            <w:vAlign w:val="center"/>
          </w:tcPr>
          <w:p>
            <w:pPr>
              <w:widowControl/>
              <w:jc w:val="center"/>
              <w:rPr>
                <w:rFonts w:ascii="宋体" w:cs="宋体"/>
                <w:color w:val="000000"/>
                <w:kern w:val="0"/>
                <w:sz w:val="16"/>
                <w:szCs w:val="16"/>
              </w:rPr>
            </w:pPr>
          </w:p>
        </w:tc>
        <w:tc>
          <w:tcPr>
            <w:tcW w:w="1399" w:type="dxa"/>
            <w:gridSpan w:val="2"/>
            <w:tcBorders>
              <w:top w:val="nil"/>
              <w:left w:val="nil"/>
              <w:bottom w:val="nil"/>
              <w:right w:val="nil"/>
            </w:tcBorders>
            <w:noWrap/>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gridAfter w:val="2"/>
          <w:wAfter w:w="1091" w:type="dxa"/>
          <w:trHeight w:val="435" w:hRule="atLeast"/>
        </w:trPr>
        <w:tc>
          <w:tcPr>
            <w:tcW w:w="857" w:type="dxa"/>
            <w:tcBorders>
              <w:top w:val="single" w:color="000000" w:sz="4" w:space="0"/>
              <w:left w:val="single" w:color="000000" w:sz="4" w:space="0"/>
              <w:bottom w:val="nil"/>
              <w:right w:val="single" w:color="000000" w:sz="4" w:space="0"/>
            </w:tcBorders>
            <w:vAlign w:val="center"/>
          </w:tcPr>
          <w:p>
            <w:pPr>
              <w:widowControl/>
              <w:jc w:val="left"/>
              <w:rPr>
                <w:rFonts w:ascii="宋体" w:cs="宋体"/>
                <w:color w:val="000000"/>
                <w:kern w:val="0"/>
                <w:sz w:val="16"/>
                <w:szCs w:val="16"/>
              </w:rPr>
            </w:pPr>
            <w:r>
              <w:rPr>
                <w:rFonts w:hint="eastAsia" w:ascii="宋体" w:hAnsi="宋体" w:cs="宋体"/>
                <w:color w:val="000000"/>
                <w:kern w:val="0"/>
                <w:sz w:val="16"/>
                <w:szCs w:val="16"/>
              </w:rPr>
              <w:t>一、</w:t>
            </w:r>
            <w:r>
              <w:rPr>
                <w:rFonts w:cs="宋体"/>
                <w:color w:val="000000"/>
                <w:kern w:val="0"/>
                <w:sz w:val="16"/>
                <w:szCs w:val="16"/>
              </w:rPr>
              <w:t> </w:t>
            </w:r>
            <w:r>
              <w:rPr>
                <w:rFonts w:hint="eastAsia" w:ascii="宋体" w:hAnsi="宋体" w:cs="宋体"/>
                <w:color w:val="000000"/>
                <w:kern w:val="0"/>
                <w:sz w:val="16"/>
                <w:szCs w:val="16"/>
              </w:rPr>
              <w:t>基本情况</w:t>
            </w:r>
          </w:p>
        </w:tc>
        <w:tc>
          <w:tcPr>
            <w:tcW w:w="103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项目名称</w:t>
            </w:r>
          </w:p>
        </w:tc>
        <w:tc>
          <w:tcPr>
            <w:tcW w:w="2817" w:type="dxa"/>
            <w:gridSpan w:val="4"/>
            <w:tcBorders>
              <w:top w:val="single" w:color="000000" w:sz="4" w:space="0"/>
              <w:left w:val="nil"/>
              <w:bottom w:val="single" w:color="000000" w:sz="4" w:space="0"/>
              <w:right w:val="single" w:color="000000" w:sz="4" w:space="0"/>
            </w:tcBorders>
          </w:tcPr>
          <w:p>
            <w:pPr>
              <w:widowControl/>
              <w:spacing w:after="240"/>
              <w:jc w:val="center"/>
              <w:rPr>
                <w:rFonts w:ascii="宋体" w:cs="宋体"/>
                <w:color w:val="000000"/>
                <w:kern w:val="0"/>
                <w:sz w:val="16"/>
                <w:szCs w:val="16"/>
              </w:rPr>
            </w:pPr>
            <w:r>
              <w:rPr>
                <w:rFonts w:hint="eastAsia" w:ascii="宋体" w:hAnsi="宋体" w:cs="宋体"/>
                <w:color w:val="000000"/>
                <w:kern w:val="0"/>
                <w:sz w:val="16"/>
                <w:szCs w:val="16"/>
              </w:rPr>
              <w:t>追加</w:t>
            </w:r>
            <w:r>
              <w:rPr>
                <w:rFonts w:ascii="宋体" w:hAnsi="宋体" w:cs="宋体"/>
                <w:color w:val="000000"/>
                <w:kern w:val="0"/>
                <w:sz w:val="16"/>
                <w:szCs w:val="16"/>
              </w:rPr>
              <w:t>2020</w:t>
            </w:r>
            <w:r>
              <w:rPr>
                <w:rFonts w:hint="eastAsia" w:ascii="宋体" w:hAnsi="宋体" w:cs="宋体"/>
                <w:color w:val="000000"/>
                <w:kern w:val="0"/>
                <w:sz w:val="16"/>
                <w:szCs w:val="16"/>
              </w:rPr>
              <w:t>年城乡义务教育提高生均公用经费基准定额市级配套资金</w:t>
            </w:r>
            <w:r>
              <w:rPr>
                <w:rFonts w:ascii="宋体" w:cs="宋体"/>
                <w:color w:val="000000"/>
                <w:kern w:val="0"/>
                <w:sz w:val="16"/>
                <w:szCs w:val="16"/>
              </w:rPr>
              <w:br w:type="textWrapping"/>
            </w:r>
          </w:p>
        </w:tc>
        <w:tc>
          <w:tcPr>
            <w:tcW w:w="761"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实施（主管）单位</w:t>
            </w:r>
          </w:p>
        </w:tc>
        <w:tc>
          <w:tcPr>
            <w:tcW w:w="3099"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保定市满城区教育和体育局</w:t>
            </w:r>
          </w:p>
        </w:tc>
      </w:tr>
      <w:tr>
        <w:tblPrEx>
          <w:tblCellMar>
            <w:top w:w="0" w:type="dxa"/>
            <w:left w:w="108" w:type="dxa"/>
            <w:bottom w:w="0" w:type="dxa"/>
            <w:right w:w="108" w:type="dxa"/>
          </w:tblCellMar>
        </w:tblPrEx>
        <w:trPr>
          <w:gridAfter w:val="2"/>
          <w:wAfter w:w="1091" w:type="dxa"/>
          <w:trHeight w:val="270" w:hRule="atLeast"/>
        </w:trPr>
        <w:tc>
          <w:tcPr>
            <w:tcW w:w="85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二、预算执行情况</w:t>
            </w:r>
          </w:p>
        </w:tc>
        <w:tc>
          <w:tcPr>
            <w:tcW w:w="2980"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预算安排情况（调整后）</w:t>
            </w:r>
          </w:p>
        </w:tc>
        <w:tc>
          <w:tcPr>
            <w:tcW w:w="162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资金到位情况</w:t>
            </w:r>
          </w:p>
        </w:tc>
        <w:tc>
          <w:tcPr>
            <w:tcW w:w="17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资金执行情况</w:t>
            </w:r>
          </w:p>
        </w:tc>
        <w:tc>
          <w:tcPr>
            <w:tcW w:w="1399"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预算执行进度</w:t>
            </w:r>
          </w:p>
        </w:tc>
      </w:tr>
      <w:tr>
        <w:tblPrEx>
          <w:tblCellMar>
            <w:top w:w="0" w:type="dxa"/>
            <w:left w:w="108" w:type="dxa"/>
            <w:bottom w:w="0" w:type="dxa"/>
            <w:right w:w="108" w:type="dxa"/>
          </w:tblCellMar>
        </w:tblPrEx>
        <w:trPr>
          <w:gridAfter w:val="2"/>
          <w:wAfter w:w="1091" w:type="dxa"/>
          <w:trHeight w:val="270" w:hRule="atLeast"/>
        </w:trPr>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030"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16"/>
                <w:szCs w:val="16"/>
              </w:rPr>
            </w:pPr>
            <w:r>
              <w:rPr>
                <w:rFonts w:hint="eastAsia" w:ascii="宋体" w:hAnsi="宋体" w:cs="宋体"/>
                <w:color w:val="000000"/>
                <w:kern w:val="0"/>
                <w:sz w:val="16"/>
                <w:szCs w:val="16"/>
              </w:rPr>
              <w:t>预算数：</w:t>
            </w:r>
          </w:p>
        </w:tc>
        <w:tc>
          <w:tcPr>
            <w:tcW w:w="195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ascii="宋体" w:hAnsi="宋体" w:cs="宋体"/>
                <w:color w:val="000000"/>
                <w:kern w:val="0"/>
                <w:sz w:val="16"/>
                <w:szCs w:val="16"/>
              </w:rPr>
              <w:t xml:space="preserve">40.00 </w:t>
            </w:r>
          </w:p>
        </w:tc>
        <w:tc>
          <w:tcPr>
            <w:tcW w:w="86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6"/>
                <w:szCs w:val="16"/>
              </w:rPr>
            </w:pPr>
            <w:r>
              <w:rPr>
                <w:rFonts w:hint="eastAsia" w:ascii="宋体" w:hAnsi="宋体" w:cs="宋体"/>
                <w:color w:val="000000"/>
                <w:kern w:val="0"/>
                <w:sz w:val="16"/>
                <w:szCs w:val="16"/>
              </w:rPr>
              <w:t>到位数：</w:t>
            </w:r>
          </w:p>
        </w:tc>
        <w:tc>
          <w:tcPr>
            <w:tcW w:w="761"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ascii="宋体" w:hAnsi="宋体" w:cs="宋体"/>
                <w:color w:val="000000"/>
                <w:kern w:val="0"/>
                <w:sz w:val="16"/>
                <w:szCs w:val="16"/>
              </w:rPr>
              <w:t xml:space="preserve">40.00 </w:t>
            </w:r>
          </w:p>
        </w:tc>
        <w:tc>
          <w:tcPr>
            <w:tcW w:w="806"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16"/>
                <w:szCs w:val="16"/>
              </w:rPr>
            </w:pPr>
            <w:r>
              <w:rPr>
                <w:rFonts w:hint="eastAsia" w:ascii="宋体" w:hAnsi="宋体" w:cs="宋体"/>
                <w:color w:val="000000"/>
                <w:kern w:val="0"/>
                <w:sz w:val="16"/>
                <w:szCs w:val="16"/>
              </w:rPr>
              <w:t>执行数：</w:t>
            </w:r>
          </w:p>
        </w:tc>
        <w:tc>
          <w:tcPr>
            <w:tcW w:w="894"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ascii="宋体" w:hAnsi="宋体" w:cs="宋体"/>
                <w:color w:val="000000"/>
                <w:kern w:val="0"/>
                <w:sz w:val="16"/>
                <w:szCs w:val="16"/>
              </w:rPr>
              <w:t xml:space="preserve">40.00 </w:t>
            </w:r>
          </w:p>
        </w:tc>
        <w:tc>
          <w:tcPr>
            <w:tcW w:w="1399" w:type="dxa"/>
            <w:gridSpan w:val="2"/>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ascii="宋体" w:hAnsi="宋体" w:cs="宋体"/>
                <w:color w:val="000000"/>
                <w:kern w:val="0"/>
                <w:sz w:val="16"/>
                <w:szCs w:val="16"/>
              </w:rPr>
              <w:t>100.00%</w:t>
            </w:r>
          </w:p>
        </w:tc>
      </w:tr>
      <w:tr>
        <w:tblPrEx>
          <w:tblCellMar>
            <w:top w:w="0" w:type="dxa"/>
            <w:left w:w="108" w:type="dxa"/>
            <w:bottom w:w="0" w:type="dxa"/>
            <w:right w:w="108" w:type="dxa"/>
          </w:tblCellMar>
        </w:tblPrEx>
        <w:trPr>
          <w:gridAfter w:val="2"/>
          <w:wAfter w:w="1091" w:type="dxa"/>
          <w:trHeight w:val="420" w:hRule="atLeast"/>
        </w:trPr>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03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195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ascii="宋体" w:hAnsi="宋体" w:cs="宋体"/>
                <w:color w:val="000000"/>
                <w:kern w:val="0"/>
                <w:sz w:val="16"/>
                <w:szCs w:val="16"/>
              </w:rPr>
              <w:t xml:space="preserve">40.00 </w:t>
            </w:r>
          </w:p>
        </w:tc>
        <w:tc>
          <w:tcPr>
            <w:tcW w:w="86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761"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ascii="宋体" w:hAnsi="宋体" w:cs="宋体"/>
                <w:color w:val="000000"/>
                <w:kern w:val="0"/>
                <w:sz w:val="16"/>
                <w:szCs w:val="16"/>
              </w:rPr>
              <w:t xml:space="preserve">40.00 </w:t>
            </w:r>
          </w:p>
        </w:tc>
        <w:tc>
          <w:tcPr>
            <w:tcW w:w="80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894"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ascii="宋体" w:hAnsi="宋体" w:cs="宋体"/>
                <w:color w:val="000000"/>
                <w:kern w:val="0"/>
                <w:sz w:val="16"/>
                <w:szCs w:val="16"/>
              </w:rPr>
              <w:t xml:space="preserve">40.00 </w:t>
            </w:r>
          </w:p>
        </w:tc>
        <w:tc>
          <w:tcPr>
            <w:tcW w:w="1399"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r>
      <w:tr>
        <w:tblPrEx>
          <w:tblCellMar>
            <w:top w:w="0" w:type="dxa"/>
            <w:left w:w="108" w:type="dxa"/>
            <w:bottom w:w="0" w:type="dxa"/>
            <w:right w:w="108" w:type="dxa"/>
          </w:tblCellMar>
        </w:tblPrEx>
        <w:trPr>
          <w:gridAfter w:val="2"/>
          <w:wAfter w:w="1091" w:type="dxa"/>
          <w:trHeight w:val="285" w:hRule="atLeast"/>
        </w:trPr>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03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其他</w:t>
            </w:r>
          </w:p>
        </w:tc>
        <w:tc>
          <w:tcPr>
            <w:tcW w:w="1950" w:type="dxa"/>
            <w:gridSpan w:val="3"/>
            <w:tcBorders>
              <w:top w:val="nil"/>
              <w:left w:val="nil"/>
              <w:bottom w:val="single" w:color="000000" w:sz="4" w:space="0"/>
              <w:right w:val="single" w:color="000000" w:sz="4" w:space="0"/>
            </w:tcBorders>
            <w:vAlign w:val="center"/>
          </w:tcPr>
          <w:p>
            <w:pPr>
              <w:widowControl/>
              <w:jc w:val="left"/>
              <w:rPr>
                <w:rFonts w:cs="宋体"/>
                <w:color w:val="000000"/>
                <w:kern w:val="0"/>
                <w:szCs w:val="21"/>
              </w:rPr>
            </w:pPr>
            <w:r>
              <w:rPr>
                <w:rFonts w:hint="eastAsia" w:cs="宋体"/>
                <w:color w:val="000000"/>
                <w:kern w:val="0"/>
                <w:szCs w:val="21"/>
              </w:rPr>
              <w:t>　</w:t>
            </w:r>
          </w:p>
        </w:tc>
        <w:tc>
          <w:tcPr>
            <w:tcW w:w="86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其他</w:t>
            </w:r>
          </w:p>
        </w:tc>
        <w:tc>
          <w:tcPr>
            <w:tcW w:w="761"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16"/>
                <w:szCs w:val="16"/>
              </w:rPr>
            </w:pPr>
            <w:r>
              <w:rPr>
                <w:rFonts w:hint="eastAsia" w:ascii="宋体" w:hAnsi="宋体" w:cs="宋体"/>
                <w:color w:val="000000"/>
                <w:kern w:val="0"/>
                <w:sz w:val="16"/>
                <w:szCs w:val="16"/>
              </w:rPr>
              <w:t>　</w:t>
            </w:r>
          </w:p>
        </w:tc>
        <w:tc>
          <w:tcPr>
            <w:tcW w:w="80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其他</w:t>
            </w:r>
          </w:p>
        </w:tc>
        <w:tc>
          <w:tcPr>
            <w:tcW w:w="894"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16"/>
                <w:szCs w:val="16"/>
              </w:rPr>
            </w:pPr>
            <w:r>
              <w:rPr>
                <w:rFonts w:hint="eastAsia" w:ascii="宋体" w:hAnsi="宋体" w:cs="宋体"/>
                <w:color w:val="000000"/>
                <w:kern w:val="0"/>
                <w:sz w:val="16"/>
                <w:szCs w:val="16"/>
              </w:rPr>
              <w:t>　</w:t>
            </w:r>
          </w:p>
        </w:tc>
        <w:tc>
          <w:tcPr>
            <w:tcW w:w="1399"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r>
      <w:tr>
        <w:tblPrEx>
          <w:tblCellMar>
            <w:top w:w="0" w:type="dxa"/>
            <w:left w:w="108" w:type="dxa"/>
            <w:bottom w:w="0" w:type="dxa"/>
            <w:right w:w="108" w:type="dxa"/>
          </w:tblCellMar>
        </w:tblPrEx>
        <w:trPr>
          <w:gridAfter w:val="2"/>
          <w:wAfter w:w="1091" w:type="dxa"/>
          <w:trHeight w:val="270" w:hRule="atLeast"/>
        </w:trPr>
        <w:tc>
          <w:tcPr>
            <w:tcW w:w="857" w:type="dxa"/>
            <w:vMerge w:val="restart"/>
            <w:tcBorders>
              <w:top w:val="nil"/>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r>
              <w:rPr>
                <w:rFonts w:hint="eastAsia" w:ascii="宋体" w:hAnsi="宋体" w:cs="宋体"/>
                <w:color w:val="000000"/>
                <w:kern w:val="0"/>
                <w:sz w:val="16"/>
                <w:szCs w:val="16"/>
              </w:rPr>
              <w:t>三、目标完成情况</w:t>
            </w:r>
          </w:p>
        </w:tc>
        <w:tc>
          <w:tcPr>
            <w:tcW w:w="3847"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年度预期目标</w:t>
            </w:r>
          </w:p>
        </w:tc>
        <w:tc>
          <w:tcPr>
            <w:tcW w:w="2461"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目前完成情况</w:t>
            </w:r>
          </w:p>
        </w:tc>
        <w:tc>
          <w:tcPr>
            <w:tcW w:w="1399"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总体完成率</w:t>
            </w:r>
          </w:p>
        </w:tc>
      </w:tr>
      <w:tr>
        <w:tblPrEx>
          <w:tblCellMar>
            <w:top w:w="0" w:type="dxa"/>
            <w:left w:w="108" w:type="dxa"/>
            <w:bottom w:w="0" w:type="dxa"/>
            <w:right w:w="108" w:type="dxa"/>
          </w:tblCellMar>
        </w:tblPrEx>
        <w:trPr>
          <w:gridAfter w:val="2"/>
          <w:wAfter w:w="1091" w:type="dxa"/>
          <w:trHeight w:val="312" w:hRule="atLeast"/>
        </w:trPr>
        <w:tc>
          <w:tcPr>
            <w:tcW w:w="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3847" w:type="dxa"/>
            <w:gridSpan w:val="6"/>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落实城乡义务教育经费保障机制政策，保证义务教育教学正常开展，落实好贫困学生补助政策，做到“应助尽助”。</w:t>
            </w:r>
          </w:p>
        </w:tc>
        <w:tc>
          <w:tcPr>
            <w:tcW w:w="2461" w:type="dxa"/>
            <w:gridSpan w:val="6"/>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完成</w:t>
            </w:r>
          </w:p>
        </w:tc>
        <w:tc>
          <w:tcPr>
            <w:tcW w:w="1399" w:type="dxa"/>
            <w:gridSpan w:val="2"/>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ascii="宋体" w:hAnsi="宋体" w:cs="宋体"/>
                <w:color w:val="000000"/>
                <w:kern w:val="0"/>
                <w:sz w:val="16"/>
                <w:szCs w:val="16"/>
              </w:rPr>
              <w:t>100.00%</w:t>
            </w:r>
          </w:p>
        </w:tc>
      </w:tr>
      <w:tr>
        <w:tblPrEx>
          <w:tblCellMar>
            <w:top w:w="0" w:type="dxa"/>
            <w:left w:w="108" w:type="dxa"/>
            <w:bottom w:w="0" w:type="dxa"/>
            <w:right w:w="108" w:type="dxa"/>
          </w:tblCellMar>
        </w:tblPrEx>
        <w:trPr>
          <w:gridAfter w:val="2"/>
          <w:wAfter w:w="1091" w:type="dxa"/>
          <w:trHeight w:val="312" w:hRule="atLeast"/>
        </w:trPr>
        <w:tc>
          <w:tcPr>
            <w:tcW w:w="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3847"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2461"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399"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r>
      <w:tr>
        <w:tblPrEx>
          <w:tblCellMar>
            <w:top w:w="0" w:type="dxa"/>
            <w:left w:w="108" w:type="dxa"/>
            <w:bottom w:w="0" w:type="dxa"/>
            <w:right w:w="108" w:type="dxa"/>
          </w:tblCellMar>
        </w:tblPrEx>
        <w:trPr>
          <w:gridAfter w:val="2"/>
          <w:wAfter w:w="1091" w:type="dxa"/>
          <w:trHeight w:val="312" w:hRule="atLeast"/>
        </w:trPr>
        <w:tc>
          <w:tcPr>
            <w:tcW w:w="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3847"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2461"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399"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r>
      <w:tr>
        <w:tblPrEx>
          <w:tblCellMar>
            <w:top w:w="0" w:type="dxa"/>
            <w:left w:w="108" w:type="dxa"/>
            <w:bottom w:w="0" w:type="dxa"/>
            <w:right w:w="108" w:type="dxa"/>
          </w:tblCellMar>
        </w:tblPrEx>
        <w:trPr>
          <w:gridAfter w:val="2"/>
          <w:wAfter w:w="1091" w:type="dxa"/>
          <w:trHeight w:val="270" w:hRule="atLeast"/>
        </w:trPr>
        <w:tc>
          <w:tcPr>
            <w:tcW w:w="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四、</w:t>
            </w:r>
            <w:r>
              <w:rPr>
                <w:rFonts w:cs="宋体"/>
                <w:color w:val="000000"/>
                <w:kern w:val="0"/>
                <w:sz w:val="16"/>
                <w:szCs w:val="16"/>
              </w:rPr>
              <w:t> </w:t>
            </w:r>
            <w:r>
              <w:rPr>
                <w:rFonts w:hint="eastAsia" w:ascii="宋体" w:hAnsi="宋体" w:cs="宋体"/>
                <w:color w:val="000000"/>
                <w:kern w:val="0"/>
                <w:sz w:val="16"/>
                <w:szCs w:val="16"/>
              </w:rPr>
              <w:t>年度绩效指标完成情况</w:t>
            </w:r>
          </w:p>
        </w:tc>
        <w:tc>
          <w:tcPr>
            <w:tcW w:w="1030"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一级指标</w:t>
            </w:r>
          </w:p>
        </w:tc>
        <w:tc>
          <w:tcPr>
            <w:tcW w:w="1950"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二级指标</w:t>
            </w:r>
          </w:p>
        </w:tc>
        <w:tc>
          <w:tcPr>
            <w:tcW w:w="162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三级指标</w:t>
            </w:r>
          </w:p>
        </w:tc>
        <w:tc>
          <w:tcPr>
            <w:tcW w:w="806"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预期指标值</w:t>
            </w:r>
          </w:p>
        </w:tc>
        <w:tc>
          <w:tcPr>
            <w:tcW w:w="894"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实际完成值</w:t>
            </w:r>
          </w:p>
        </w:tc>
        <w:tc>
          <w:tcPr>
            <w:tcW w:w="1399"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自评得分</w:t>
            </w:r>
          </w:p>
        </w:tc>
      </w:tr>
      <w:tr>
        <w:tblPrEx>
          <w:tblCellMar>
            <w:top w:w="0" w:type="dxa"/>
            <w:left w:w="108" w:type="dxa"/>
            <w:bottom w:w="0" w:type="dxa"/>
            <w:right w:w="108" w:type="dxa"/>
          </w:tblCellMar>
        </w:tblPrEx>
        <w:trPr>
          <w:gridAfter w:val="2"/>
          <w:wAfter w:w="1091" w:type="dxa"/>
          <w:trHeight w:val="270" w:hRule="atLeast"/>
        </w:trPr>
        <w:tc>
          <w:tcPr>
            <w:tcW w:w="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030" w:type="dxa"/>
            <w:gridSpan w:val="2"/>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产出指标</w:t>
            </w:r>
            <w:r>
              <w:rPr>
                <w:rFonts w:ascii="宋体" w:cs="宋体"/>
                <w:color w:val="000000"/>
                <w:kern w:val="0"/>
                <w:sz w:val="16"/>
                <w:szCs w:val="16"/>
              </w:rPr>
              <w:br w:type="textWrapping"/>
            </w:r>
            <w:r>
              <w:rPr>
                <w:rFonts w:hint="eastAsia" w:ascii="宋体" w:hAnsi="宋体" w:cs="宋体"/>
                <w:color w:val="000000"/>
                <w:kern w:val="0"/>
                <w:sz w:val="16"/>
                <w:szCs w:val="16"/>
              </w:rPr>
              <w:t>（</w:t>
            </w:r>
            <w:r>
              <w:rPr>
                <w:rFonts w:ascii="宋体" w:hAnsi="宋体" w:cs="宋体"/>
                <w:color w:val="000000"/>
                <w:kern w:val="0"/>
                <w:sz w:val="16"/>
                <w:szCs w:val="16"/>
              </w:rPr>
              <w:t>50</w:t>
            </w:r>
            <w:r>
              <w:rPr>
                <w:rFonts w:hint="eastAsia" w:ascii="宋体" w:hAnsi="宋体" w:cs="宋体"/>
                <w:color w:val="000000"/>
                <w:kern w:val="0"/>
                <w:sz w:val="16"/>
                <w:szCs w:val="16"/>
              </w:rPr>
              <w:t>）</w:t>
            </w:r>
          </w:p>
        </w:tc>
        <w:tc>
          <w:tcPr>
            <w:tcW w:w="1950" w:type="dxa"/>
            <w:gridSpan w:val="3"/>
            <w:tcBorders>
              <w:top w:val="nil"/>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数量指标</w:t>
            </w:r>
          </w:p>
        </w:tc>
        <w:tc>
          <w:tcPr>
            <w:tcW w:w="1628" w:type="dxa"/>
            <w:gridSpan w:val="3"/>
            <w:tcBorders>
              <w:top w:val="single" w:color="000000" w:sz="4" w:space="0"/>
              <w:left w:val="nil"/>
              <w:bottom w:val="single" w:color="000000" w:sz="4" w:space="0"/>
              <w:right w:val="single" w:color="000000" w:sz="4" w:space="0"/>
            </w:tcBorders>
            <w:vAlign w:val="center"/>
          </w:tcPr>
          <w:p>
            <w:pPr>
              <w:widowControl/>
              <w:jc w:val="left"/>
              <w:rPr>
                <w:rFonts w:ascii="Arial Unicode MS" w:hAnsi="Arial Unicode MS" w:cs="宋体"/>
                <w:color w:val="000000"/>
                <w:kern w:val="0"/>
                <w:sz w:val="16"/>
                <w:szCs w:val="16"/>
              </w:rPr>
            </w:pPr>
            <w:r>
              <w:rPr>
                <w:rFonts w:ascii="Arial Unicode MS" w:hAnsi="Arial Unicode MS" w:cs="宋体"/>
                <w:color w:val="000000"/>
                <w:kern w:val="0"/>
                <w:sz w:val="16"/>
                <w:szCs w:val="16"/>
              </w:rPr>
              <w:t xml:space="preserve">  </w:t>
            </w:r>
            <w:r>
              <w:rPr>
                <w:rFonts w:hint="eastAsia" w:ascii="Arial Unicode MS" w:hAnsi="Arial Unicode MS" w:cs="宋体"/>
                <w:color w:val="000000"/>
                <w:kern w:val="0"/>
                <w:sz w:val="16"/>
                <w:szCs w:val="16"/>
              </w:rPr>
              <w:t>义务教育公用经费下拨学校数量</w:t>
            </w:r>
          </w:p>
        </w:tc>
        <w:tc>
          <w:tcPr>
            <w:tcW w:w="806"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ascii="宋体" w:hAnsi="宋体" w:cs="宋体"/>
                <w:color w:val="000000"/>
                <w:kern w:val="0"/>
                <w:sz w:val="16"/>
                <w:szCs w:val="16"/>
              </w:rPr>
              <w:t xml:space="preserve">109.00 </w:t>
            </w:r>
          </w:p>
        </w:tc>
        <w:tc>
          <w:tcPr>
            <w:tcW w:w="894"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ascii="宋体" w:hAnsi="宋体" w:cs="宋体"/>
                <w:color w:val="000000"/>
                <w:kern w:val="0"/>
                <w:sz w:val="16"/>
                <w:szCs w:val="16"/>
              </w:rPr>
              <w:t xml:space="preserve">109.00 </w:t>
            </w:r>
          </w:p>
        </w:tc>
        <w:tc>
          <w:tcPr>
            <w:tcW w:w="1399"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ascii="宋体" w:hAnsi="宋体" w:cs="宋体"/>
                <w:color w:val="000000"/>
                <w:kern w:val="0"/>
                <w:sz w:val="16"/>
                <w:szCs w:val="16"/>
              </w:rPr>
              <w:t xml:space="preserve">10 </w:t>
            </w:r>
          </w:p>
        </w:tc>
      </w:tr>
      <w:tr>
        <w:tblPrEx>
          <w:tblCellMar>
            <w:top w:w="0" w:type="dxa"/>
            <w:left w:w="108" w:type="dxa"/>
            <w:bottom w:w="0" w:type="dxa"/>
            <w:right w:w="108" w:type="dxa"/>
          </w:tblCellMar>
        </w:tblPrEx>
        <w:trPr>
          <w:gridAfter w:val="2"/>
          <w:wAfter w:w="1091" w:type="dxa"/>
          <w:trHeight w:val="645" w:hRule="atLeast"/>
        </w:trPr>
        <w:tc>
          <w:tcPr>
            <w:tcW w:w="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030"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950" w:type="dxa"/>
            <w:gridSpan w:val="3"/>
            <w:tcBorders>
              <w:top w:val="nil"/>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质量指标</w:t>
            </w:r>
          </w:p>
        </w:tc>
        <w:tc>
          <w:tcPr>
            <w:tcW w:w="1628"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cs="宋体"/>
                <w:color w:val="000000"/>
                <w:kern w:val="0"/>
                <w:sz w:val="16"/>
                <w:szCs w:val="16"/>
              </w:rPr>
            </w:pPr>
            <w:r>
              <w:rPr>
                <w:rFonts w:hint="eastAsia" w:ascii="宋体" w:hAnsi="宋体" w:cs="宋体"/>
                <w:color w:val="000000"/>
                <w:kern w:val="0"/>
                <w:sz w:val="16"/>
                <w:szCs w:val="16"/>
              </w:rPr>
              <w:t>年度公用经费用于保障教育教学运转支出使用率</w:t>
            </w:r>
          </w:p>
        </w:tc>
        <w:tc>
          <w:tcPr>
            <w:tcW w:w="806"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w:t>
            </w:r>
            <w:r>
              <w:rPr>
                <w:rFonts w:cs="宋体"/>
                <w:color w:val="000000"/>
                <w:kern w:val="0"/>
                <w:szCs w:val="21"/>
              </w:rPr>
              <w:t>100%</w:t>
            </w:r>
          </w:p>
        </w:tc>
        <w:tc>
          <w:tcPr>
            <w:tcW w:w="894"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w:t>
            </w:r>
            <w:r>
              <w:rPr>
                <w:rFonts w:cs="宋体"/>
                <w:color w:val="000000"/>
                <w:kern w:val="0"/>
                <w:szCs w:val="21"/>
              </w:rPr>
              <w:t>100%</w:t>
            </w:r>
          </w:p>
        </w:tc>
        <w:tc>
          <w:tcPr>
            <w:tcW w:w="1399" w:type="dxa"/>
            <w:gridSpan w:val="2"/>
            <w:tcBorders>
              <w:top w:val="nil"/>
              <w:left w:val="nil"/>
              <w:bottom w:val="single" w:color="000000" w:sz="4" w:space="0"/>
              <w:right w:val="single" w:color="000000" w:sz="4" w:space="0"/>
            </w:tcBorders>
            <w:vAlign w:val="center"/>
          </w:tcPr>
          <w:p>
            <w:pPr>
              <w:widowControl/>
              <w:jc w:val="center"/>
              <w:rPr>
                <w:rFonts w:cs="宋体"/>
                <w:color w:val="000000"/>
                <w:kern w:val="0"/>
                <w:szCs w:val="21"/>
              </w:rPr>
            </w:pPr>
            <w:r>
              <w:rPr>
                <w:rFonts w:cs="宋体"/>
                <w:color w:val="000000"/>
                <w:kern w:val="0"/>
                <w:szCs w:val="21"/>
              </w:rPr>
              <w:t xml:space="preserve">10 </w:t>
            </w:r>
          </w:p>
        </w:tc>
      </w:tr>
      <w:tr>
        <w:tblPrEx>
          <w:tblCellMar>
            <w:top w:w="0" w:type="dxa"/>
            <w:left w:w="108" w:type="dxa"/>
            <w:bottom w:w="0" w:type="dxa"/>
            <w:right w:w="108" w:type="dxa"/>
          </w:tblCellMar>
        </w:tblPrEx>
        <w:trPr>
          <w:gridAfter w:val="2"/>
          <w:wAfter w:w="1091" w:type="dxa"/>
          <w:trHeight w:val="870" w:hRule="atLeast"/>
        </w:trPr>
        <w:tc>
          <w:tcPr>
            <w:tcW w:w="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030"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950" w:type="dxa"/>
            <w:gridSpan w:val="3"/>
            <w:tcBorders>
              <w:top w:val="nil"/>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时效指标</w:t>
            </w:r>
          </w:p>
        </w:tc>
        <w:tc>
          <w:tcPr>
            <w:tcW w:w="1628" w:type="dxa"/>
            <w:gridSpan w:val="3"/>
            <w:tcBorders>
              <w:top w:val="single" w:color="000000" w:sz="4" w:space="0"/>
              <w:left w:val="nil"/>
              <w:bottom w:val="single" w:color="000000" w:sz="4" w:space="0"/>
              <w:right w:val="single" w:color="000000" w:sz="4" w:space="0"/>
            </w:tcBorders>
            <w:vAlign w:val="center"/>
          </w:tcPr>
          <w:p>
            <w:pPr>
              <w:widowControl/>
              <w:jc w:val="left"/>
              <w:rPr>
                <w:rFonts w:ascii="Arial Unicode MS" w:hAnsi="Arial Unicode MS" w:cs="宋体"/>
                <w:color w:val="000000"/>
                <w:kern w:val="0"/>
                <w:sz w:val="16"/>
                <w:szCs w:val="16"/>
              </w:rPr>
            </w:pPr>
            <w:r>
              <w:rPr>
                <w:rFonts w:hint="eastAsia" w:ascii="Arial Unicode MS" w:hAnsi="Arial Unicode MS" w:cs="宋体"/>
                <w:color w:val="000000"/>
                <w:kern w:val="0"/>
                <w:sz w:val="16"/>
                <w:szCs w:val="16"/>
              </w:rPr>
              <w:t>补助资金到位率</w:t>
            </w:r>
          </w:p>
        </w:tc>
        <w:tc>
          <w:tcPr>
            <w:tcW w:w="806"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w:t>
            </w:r>
            <w:r>
              <w:rPr>
                <w:rFonts w:cs="宋体"/>
                <w:color w:val="000000"/>
                <w:kern w:val="0"/>
                <w:szCs w:val="21"/>
              </w:rPr>
              <w:t>100%</w:t>
            </w:r>
          </w:p>
        </w:tc>
        <w:tc>
          <w:tcPr>
            <w:tcW w:w="894"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w:t>
            </w:r>
            <w:r>
              <w:rPr>
                <w:rFonts w:cs="宋体"/>
                <w:color w:val="000000"/>
                <w:kern w:val="0"/>
                <w:szCs w:val="21"/>
              </w:rPr>
              <w:t>100%</w:t>
            </w:r>
          </w:p>
        </w:tc>
        <w:tc>
          <w:tcPr>
            <w:tcW w:w="1399" w:type="dxa"/>
            <w:gridSpan w:val="2"/>
            <w:tcBorders>
              <w:top w:val="nil"/>
              <w:left w:val="nil"/>
              <w:bottom w:val="single" w:color="000000" w:sz="4" w:space="0"/>
              <w:right w:val="single" w:color="000000" w:sz="4" w:space="0"/>
            </w:tcBorders>
            <w:vAlign w:val="center"/>
          </w:tcPr>
          <w:p>
            <w:pPr>
              <w:widowControl/>
              <w:jc w:val="center"/>
              <w:rPr>
                <w:rFonts w:cs="宋体"/>
                <w:color w:val="000000"/>
                <w:kern w:val="0"/>
                <w:szCs w:val="21"/>
              </w:rPr>
            </w:pPr>
            <w:r>
              <w:rPr>
                <w:rFonts w:cs="宋体"/>
                <w:color w:val="000000"/>
                <w:kern w:val="0"/>
                <w:szCs w:val="21"/>
              </w:rPr>
              <w:t xml:space="preserve">10 </w:t>
            </w:r>
          </w:p>
        </w:tc>
      </w:tr>
      <w:tr>
        <w:tblPrEx>
          <w:tblCellMar>
            <w:top w:w="0" w:type="dxa"/>
            <w:left w:w="108" w:type="dxa"/>
            <w:bottom w:w="0" w:type="dxa"/>
            <w:right w:w="108" w:type="dxa"/>
          </w:tblCellMar>
        </w:tblPrEx>
        <w:trPr>
          <w:gridAfter w:val="2"/>
          <w:wAfter w:w="1091" w:type="dxa"/>
          <w:trHeight w:val="900" w:hRule="atLeast"/>
        </w:trPr>
        <w:tc>
          <w:tcPr>
            <w:tcW w:w="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030"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950" w:type="dxa"/>
            <w:gridSpan w:val="3"/>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成本指标</w:t>
            </w:r>
          </w:p>
        </w:tc>
        <w:tc>
          <w:tcPr>
            <w:tcW w:w="1628" w:type="dxa"/>
            <w:gridSpan w:val="3"/>
            <w:tcBorders>
              <w:top w:val="single" w:color="000000" w:sz="4" w:space="0"/>
              <w:left w:val="nil"/>
              <w:bottom w:val="single" w:color="000000" w:sz="4" w:space="0"/>
              <w:right w:val="single" w:color="000000" w:sz="4" w:space="0"/>
            </w:tcBorders>
            <w:vAlign w:val="center"/>
          </w:tcPr>
          <w:p>
            <w:pPr>
              <w:widowControl/>
              <w:jc w:val="left"/>
              <w:rPr>
                <w:rFonts w:ascii="Arial Unicode MS" w:hAnsi="Arial Unicode MS" w:cs="宋体"/>
                <w:color w:val="000000"/>
                <w:kern w:val="0"/>
                <w:sz w:val="16"/>
                <w:szCs w:val="16"/>
              </w:rPr>
            </w:pPr>
            <w:r>
              <w:rPr>
                <w:rFonts w:hint="eastAsia" w:ascii="Arial Unicode MS" w:hAnsi="Arial Unicode MS" w:cs="宋体"/>
                <w:color w:val="000000"/>
                <w:kern w:val="0"/>
                <w:sz w:val="16"/>
                <w:szCs w:val="16"/>
              </w:rPr>
              <w:t>生均财政投入数（元</w:t>
            </w:r>
            <w:r>
              <w:rPr>
                <w:rFonts w:ascii="Arial Unicode MS" w:hAnsi="Arial Unicode MS" w:cs="宋体"/>
                <w:color w:val="000000"/>
                <w:kern w:val="0"/>
                <w:sz w:val="16"/>
                <w:szCs w:val="16"/>
              </w:rPr>
              <w:t>/</w:t>
            </w:r>
            <w:r>
              <w:rPr>
                <w:rFonts w:hint="eastAsia" w:ascii="Arial Unicode MS" w:hAnsi="Arial Unicode MS" w:cs="宋体"/>
                <w:color w:val="000000"/>
                <w:kern w:val="0"/>
                <w:sz w:val="16"/>
                <w:szCs w:val="16"/>
              </w:rPr>
              <w:t>人</w:t>
            </w:r>
            <w:r>
              <w:rPr>
                <w:rFonts w:ascii="Arial Unicode MS" w:hAnsi="Arial Unicode MS" w:cs="宋体"/>
                <w:color w:val="000000"/>
                <w:kern w:val="0"/>
                <w:sz w:val="16"/>
                <w:szCs w:val="16"/>
              </w:rPr>
              <w:t>/</w:t>
            </w:r>
            <w:r>
              <w:rPr>
                <w:rFonts w:hint="eastAsia" w:ascii="Arial Unicode MS" w:hAnsi="Arial Unicode MS" w:cs="宋体"/>
                <w:color w:val="000000"/>
                <w:kern w:val="0"/>
                <w:sz w:val="16"/>
                <w:szCs w:val="16"/>
              </w:rPr>
              <w:t>小学）</w:t>
            </w:r>
          </w:p>
        </w:tc>
        <w:tc>
          <w:tcPr>
            <w:tcW w:w="806" w:type="dxa"/>
            <w:gridSpan w:val="2"/>
            <w:tcBorders>
              <w:top w:val="nil"/>
              <w:left w:val="nil"/>
              <w:bottom w:val="single" w:color="000000" w:sz="4" w:space="0"/>
              <w:right w:val="single" w:color="000000" w:sz="4" w:space="0"/>
            </w:tcBorders>
            <w:vAlign w:val="center"/>
          </w:tcPr>
          <w:p>
            <w:pPr>
              <w:widowControl/>
              <w:jc w:val="center"/>
              <w:rPr>
                <w:rFonts w:cs="宋体"/>
                <w:color w:val="000000"/>
                <w:kern w:val="0"/>
                <w:szCs w:val="21"/>
              </w:rPr>
            </w:pPr>
            <w:r>
              <w:rPr>
                <w:rFonts w:cs="宋体"/>
                <w:color w:val="000000"/>
                <w:kern w:val="0"/>
                <w:szCs w:val="21"/>
              </w:rPr>
              <w:t>735</w:t>
            </w:r>
            <w:r>
              <w:rPr>
                <w:rFonts w:hint="eastAsia" w:ascii="宋体" w:hAnsi="宋体" w:cs="宋体"/>
                <w:color w:val="000000"/>
                <w:kern w:val="0"/>
                <w:szCs w:val="21"/>
              </w:rPr>
              <w:t>元</w:t>
            </w:r>
            <w:r>
              <w:rPr>
                <w:rFonts w:cs="宋体"/>
                <w:color w:val="000000"/>
                <w:kern w:val="0"/>
                <w:szCs w:val="21"/>
              </w:rPr>
              <w:t>/</w:t>
            </w:r>
            <w:r>
              <w:rPr>
                <w:rFonts w:hint="eastAsia" w:ascii="宋体" w:hAnsi="宋体" w:cs="宋体"/>
                <w:color w:val="000000"/>
                <w:kern w:val="0"/>
                <w:szCs w:val="21"/>
              </w:rPr>
              <w:t>人</w:t>
            </w:r>
          </w:p>
        </w:tc>
        <w:tc>
          <w:tcPr>
            <w:tcW w:w="894" w:type="dxa"/>
            <w:gridSpan w:val="2"/>
            <w:tcBorders>
              <w:top w:val="nil"/>
              <w:left w:val="nil"/>
              <w:bottom w:val="single" w:color="000000" w:sz="4" w:space="0"/>
              <w:right w:val="single" w:color="000000" w:sz="4" w:space="0"/>
            </w:tcBorders>
            <w:vAlign w:val="center"/>
          </w:tcPr>
          <w:p>
            <w:pPr>
              <w:widowControl/>
              <w:jc w:val="center"/>
              <w:rPr>
                <w:rFonts w:cs="宋体"/>
                <w:color w:val="000000"/>
                <w:kern w:val="0"/>
                <w:szCs w:val="21"/>
              </w:rPr>
            </w:pPr>
            <w:r>
              <w:rPr>
                <w:rFonts w:cs="宋体"/>
                <w:color w:val="000000"/>
                <w:kern w:val="0"/>
                <w:szCs w:val="21"/>
              </w:rPr>
              <w:t>735</w:t>
            </w:r>
            <w:r>
              <w:rPr>
                <w:rFonts w:hint="eastAsia" w:ascii="宋体" w:hAnsi="宋体" w:cs="宋体"/>
                <w:color w:val="000000"/>
                <w:kern w:val="0"/>
                <w:szCs w:val="21"/>
              </w:rPr>
              <w:t>元</w:t>
            </w:r>
            <w:r>
              <w:rPr>
                <w:rFonts w:cs="宋体"/>
                <w:color w:val="000000"/>
                <w:kern w:val="0"/>
                <w:szCs w:val="21"/>
              </w:rPr>
              <w:t>/</w:t>
            </w:r>
            <w:r>
              <w:rPr>
                <w:rFonts w:hint="eastAsia" w:ascii="宋体" w:hAnsi="宋体" w:cs="宋体"/>
                <w:color w:val="000000"/>
                <w:kern w:val="0"/>
                <w:szCs w:val="21"/>
              </w:rPr>
              <w:t>人</w:t>
            </w:r>
          </w:p>
        </w:tc>
        <w:tc>
          <w:tcPr>
            <w:tcW w:w="1399" w:type="dxa"/>
            <w:gridSpan w:val="2"/>
            <w:tcBorders>
              <w:top w:val="nil"/>
              <w:left w:val="nil"/>
              <w:bottom w:val="single" w:color="000000" w:sz="4" w:space="0"/>
              <w:right w:val="single" w:color="000000" w:sz="4" w:space="0"/>
            </w:tcBorders>
            <w:vAlign w:val="center"/>
          </w:tcPr>
          <w:p>
            <w:pPr>
              <w:widowControl/>
              <w:jc w:val="center"/>
              <w:rPr>
                <w:rFonts w:cs="宋体"/>
                <w:color w:val="000000"/>
                <w:kern w:val="0"/>
                <w:szCs w:val="21"/>
              </w:rPr>
            </w:pPr>
            <w:r>
              <w:rPr>
                <w:rFonts w:cs="宋体"/>
                <w:color w:val="000000"/>
                <w:kern w:val="0"/>
                <w:szCs w:val="21"/>
              </w:rPr>
              <w:t xml:space="preserve">10 </w:t>
            </w:r>
          </w:p>
        </w:tc>
      </w:tr>
      <w:tr>
        <w:tblPrEx>
          <w:tblCellMar>
            <w:top w:w="0" w:type="dxa"/>
            <w:left w:w="108" w:type="dxa"/>
            <w:bottom w:w="0" w:type="dxa"/>
            <w:right w:w="108" w:type="dxa"/>
          </w:tblCellMar>
        </w:tblPrEx>
        <w:trPr>
          <w:gridAfter w:val="2"/>
          <w:wAfter w:w="1091" w:type="dxa"/>
          <w:trHeight w:val="900" w:hRule="atLeast"/>
        </w:trPr>
        <w:tc>
          <w:tcPr>
            <w:tcW w:w="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030"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95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628" w:type="dxa"/>
            <w:gridSpan w:val="3"/>
            <w:tcBorders>
              <w:top w:val="single" w:color="000000" w:sz="4" w:space="0"/>
              <w:left w:val="nil"/>
              <w:bottom w:val="single" w:color="000000" w:sz="4" w:space="0"/>
              <w:right w:val="single" w:color="000000" w:sz="4" w:space="0"/>
            </w:tcBorders>
            <w:vAlign w:val="center"/>
          </w:tcPr>
          <w:p>
            <w:pPr>
              <w:widowControl/>
              <w:jc w:val="left"/>
              <w:rPr>
                <w:rFonts w:ascii="Arial Unicode MS" w:hAnsi="Arial Unicode MS" w:cs="宋体"/>
                <w:color w:val="000000"/>
                <w:kern w:val="0"/>
                <w:sz w:val="16"/>
                <w:szCs w:val="16"/>
              </w:rPr>
            </w:pPr>
            <w:r>
              <w:rPr>
                <w:rFonts w:hint="eastAsia" w:ascii="Arial Unicode MS" w:hAnsi="Arial Unicode MS" w:cs="宋体"/>
                <w:color w:val="000000"/>
                <w:kern w:val="0"/>
                <w:sz w:val="16"/>
                <w:szCs w:val="16"/>
              </w:rPr>
              <w:t>生均财政投入数（元</w:t>
            </w:r>
            <w:r>
              <w:rPr>
                <w:rFonts w:ascii="Arial Unicode MS" w:hAnsi="Arial Unicode MS" w:cs="宋体"/>
                <w:color w:val="000000"/>
                <w:kern w:val="0"/>
                <w:sz w:val="16"/>
                <w:szCs w:val="16"/>
              </w:rPr>
              <w:t>/</w:t>
            </w:r>
            <w:r>
              <w:rPr>
                <w:rFonts w:hint="eastAsia" w:ascii="Arial Unicode MS" w:hAnsi="Arial Unicode MS" w:cs="宋体"/>
                <w:color w:val="000000"/>
                <w:kern w:val="0"/>
                <w:sz w:val="16"/>
                <w:szCs w:val="16"/>
              </w:rPr>
              <w:t>人</w:t>
            </w:r>
            <w:r>
              <w:rPr>
                <w:rFonts w:ascii="Arial Unicode MS" w:hAnsi="Arial Unicode MS" w:cs="宋体"/>
                <w:color w:val="000000"/>
                <w:kern w:val="0"/>
                <w:sz w:val="16"/>
                <w:szCs w:val="16"/>
              </w:rPr>
              <w:t>/</w:t>
            </w:r>
            <w:r>
              <w:rPr>
                <w:rFonts w:hint="eastAsia" w:ascii="Arial Unicode MS" w:hAnsi="Arial Unicode MS" w:cs="宋体"/>
                <w:color w:val="000000"/>
                <w:kern w:val="0"/>
                <w:sz w:val="16"/>
                <w:szCs w:val="16"/>
              </w:rPr>
              <w:t>初中）</w:t>
            </w:r>
          </w:p>
        </w:tc>
        <w:tc>
          <w:tcPr>
            <w:tcW w:w="806" w:type="dxa"/>
            <w:gridSpan w:val="2"/>
            <w:tcBorders>
              <w:top w:val="nil"/>
              <w:left w:val="nil"/>
              <w:bottom w:val="single" w:color="000000" w:sz="4" w:space="0"/>
              <w:right w:val="single" w:color="000000" w:sz="4" w:space="0"/>
            </w:tcBorders>
            <w:vAlign w:val="center"/>
          </w:tcPr>
          <w:p>
            <w:pPr>
              <w:widowControl/>
              <w:jc w:val="center"/>
              <w:rPr>
                <w:rFonts w:cs="宋体"/>
                <w:color w:val="000000"/>
                <w:kern w:val="0"/>
                <w:szCs w:val="21"/>
              </w:rPr>
            </w:pPr>
            <w:r>
              <w:rPr>
                <w:rFonts w:cs="宋体"/>
                <w:color w:val="000000"/>
                <w:kern w:val="0"/>
                <w:szCs w:val="21"/>
              </w:rPr>
              <w:t>935</w:t>
            </w:r>
            <w:r>
              <w:rPr>
                <w:rFonts w:hint="eastAsia" w:ascii="宋体" w:hAnsi="宋体" w:cs="宋体"/>
                <w:color w:val="000000"/>
                <w:kern w:val="0"/>
                <w:szCs w:val="21"/>
              </w:rPr>
              <w:t>元</w:t>
            </w:r>
            <w:r>
              <w:rPr>
                <w:rFonts w:cs="宋体"/>
                <w:color w:val="000000"/>
                <w:kern w:val="0"/>
                <w:szCs w:val="21"/>
              </w:rPr>
              <w:t>/</w:t>
            </w:r>
            <w:r>
              <w:rPr>
                <w:rFonts w:hint="eastAsia" w:ascii="宋体" w:hAnsi="宋体" w:cs="宋体"/>
                <w:color w:val="000000"/>
                <w:kern w:val="0"/>
                <w:szCs w:val="21"/>
              </w:rPr>
              <w:t>人</w:t>
            </w:r>
          </w:p>
        </w:tc>
        <w:tc>
          <w:tcPr>
            <w:tcW w:w="894" w:type="dxa"/>
            <w:gridSpan w:val="2"/>
            <w:tcBorders>
              <w:top w:val="nil"/>
              <w:left w:val="nil"/>
              <w:bottom w:val="single" w:color="000000" w:sz="4" w:space="0"/>
              <w:right w:val="single" w:color="000000" w:sz="4" w:space="0"/>
            </w:tcBorders>
            <w:vAlign w:val="center"/>
          </w:tcPr>
          <w:p>
            <w:pPr>
              <w:widowControl/>
              <w:jc w:val="center"/>
              <w:rPr>
                <w:rFonts w:cs="宋体"/>
                <w:color w:val="000000"/>
                <w:kern w:val="0"/>
                <w:szCs w:val="21"/>
              </w:rPr>
            </w:pPr>
            <w:r>
              <w:rPr>
                <w:rFonts w:cs="宋体"/>
                <w:color w:val="000000"/>
                <w:kern w:val="0"/>
                <w:szCs w:val="21"/>
              </w:rPr>
              <w:t>935</w:t>
            </w:r>
            <w:r>
              <w:rPr>
                <w:rFonts w:hint="eastAsia" w:ascii="宋体" w:hAnsi="宋体" w:cs="宋体"/>
                <w:color w:val="000000"/>
                <w:kern w:val="0"/>
                <w:szCs w:val="21"/>
              </w:rPr>
              <w:t>元</w:t>
            </w:r>
            <w:r>
              <w:rPr>
                <w:rFonts w:cs="宋体"/>
                <w:color w:val="000000"/>
                <w:kern w:val="0"/>
                <w:szCs w:val="21"/>
              </w:rPr>
              <w:t>/</w:t>
            </w:r>
            <w:r>
              <w:rPr>
                <w:rFonts w:hint="eastAsia" w:ascii="宋体" w:hAnsi="宋体" w:cs="宋体"/>
                <w:color w:val="000000"/>
                <w:kern w:val="0"/>
                <w:szCs w:val="21"/>
              </w:rPr>
              <w:t>人</w:t>
            </w:r>
          </w:p>
        </w:tc>
        <w:tc>
          <w:tcPr>
            <w:tcW w:w="1399" w:type="dxa"/>
            <w:gridSpan w:val="2"/>
            <w:tcBorders>
              <w:top w:val="nil"/>
              <w:left w:val="nil"/>
              <w:bottom w:val="single" w:color="000000" w:sz="4" w:space="0"/>
              <w:right w:val="single" w:color="000000" w:sz="4" w:space="0"/>
            </w:tcBorders>
            <w:vAlign w:val="center"/>
          </w:tcPr>
          <w:p>
            <w:pPr>
              <w:widowControl/>
              <w:jc w:val="center"/>
              <w:rPr>
                <w:rFonts w:cs="宋体"/>
                <w:color w:val="000000"/>
                <w:kern w:val="0"/>
                <w:szCs w:val="21"/>
              </w:rPr>
            </w:pPr>
            <w:r>
              <w:rPr>
                <w:rFonts w:cs="宋体"/>
                <w:color w:val="000000"/>
                <w:kern w:val="0"/>
                <w:szCs w:val="21"/>
              </w:rPr>
              <w:t xml:space="preserve">10 </w:t>
            </w:r>
          </w:p>
        </w:tc>
      </w:tr>
      <w:tr>
        <w:tblPrEx>
          <w:tblCellMar>
            <w:top w:w="0" w:type="dxa"/>
            <w:left w:w="108" w:type="dxa"/>
            <w:bottom w:w="0" w:type="dxa"/>
            <w:right w:w="108" w:type="dxa"/>
          </w:tblCellMar>
        </w:tblPrEx>
        <w:trPr>
          <w:gridAfter w:val="2"/>
          <w:wAfter w:w="1091" w:type="dxa"/>
          <w:trHeight w:val="630" w:hRule="atLeast"/>
        </w:trPr>
        <w:tc>
          <w:tcPr>
            <w:tcW w:w="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030" w:type="dxa"/>
            <w:gridSpan w:val="2"/>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效益指标</w:t>
            </w:r>
            <w:r>
              <w:rPr>
                <w:rFonts w:ascii="宋体" w:cs="宋体"/>
                <w:color w:val="000000"/>
                <w:kern w:val="0"/>
                <w:sz w:val="16"/>
                <w:szCs w:val="16"/>
              </w:rPr>
              <w:br w:type="textWrapping"/>
            </w:r>
            <w:r>
              <w:rPr>
                <w:rFonts w:hint="eastAsia" w:ascii="宋体" w:hAnsi="宋体" w:cs="宋体"/>
                <w:color w:val="000000"/>
                <w:kern w:val="0"/>
                <w:sz w:val="16"/>
                <w:szCs w:val="16"/>
              </w:rPr>
              <w:t>（</w:t>
            </w:r>
            <w:r>
              <w:rPr>
                <w:rFonts w:ascii="宋体" w:hAnsi="宋体" w:cs="宋体"/>
                <w:color w:val="000000"/>
                <w:kern w:val="0"/>
                <w:sz w:val="16"/>
                <w:szCs w:val="16"/>
              </w:rPr>
              <w:t>30</w:t>
            </w:r>
            <w:r>
              <w:rPr>
                <w:rFonts w:hint="eastAsia" w:ascii="宋体" w:hAnsi="宋体" w:cs="宋体"/>
                <w:color w:val="000000"/>
                <w:kern w:val="0"/>
                <w:sz w:val="16"/>
                <w:szCs w:val="16"/>
              </w:rPr>
              <w:t>）</w:t>
            </w:r>
          </w:p>
        </w:tc>
        <w:tc>
          <w:tcPr>
            <w:tcW w:w="1950" w:type="dxa"/>
            <w:gridSpan w:val="3"/>
            <w:tcBorders>
              <w:top w:val="nil"/>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经济效益指标</w:t>
            </w:r>
          </w:p>
        </w:tc>
        <w:tc>
          <w:tcPr>
            <w:tcW w:w="1628"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cs="宋体"/>
                <w:color w:val="000000"/>
                <w:kern w:val="0"/>
                <w:sz w:val="16"/>
                <w:szCs w:val="16"/>
              </w:rPr>
            </w:pPr>
            <w:r>
              <w:rPr>
                <w:rFonts w:hint="eastAsia" w:ascii="宋体" w:hAnsi="宋体" w:cs="宋体"/>
                <w:color w:val="000000"/>
                <w:kern w:val="0"/>
                <w:sz w:val="16"/>
                <w:szCs w:val="16"/>
              </w:rPr>
              <w:t>教育教学程度</w:t>
            </w:r>
          </w:p>
        </w:tc>
        <w:tc>
          <w:tcPr>
            <w:tcW w:w="806"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教育教学程度逐年提高</w:t>
            </w:r>
          </w:p>
        </w:tc>
        <w:tc>
          <w:tcPr>
            <w:tcW w:w="894"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教育教学程度逐年提高</w:t>
            </w:r>
          </w:p>
        </w:tc>
        <w:tc>
          <w:tcPr>
            <w:tcW w:w="1399" w:type="dxa"/>
            <w:gridSpan w:val="2"/>
            <w:tcBorders>
              <w:top w:val="nil"/>
              <w:left w:val="nil"/>
              <w:bottom w:val="single" w:color="000000" w:sz="4" w:space="0"/>
              <w:right w:val="single" w:color="000000" w:sz="4" w:space="0"/>
            </w:tcBorders>
            <w:vAlign w:val="center"/>
          </w:tcPr>
          <w:p>
            <w:pPr>
              <w:widowControl/>
              <w:jc w:val="center"/>
              <w:rPr>
                <w:rFonts w:cs="宋体"/>
                <w:color w:val="000000"/>
                <w:kern w:val="0"/>
                <w:szCs w:val="21"/>
              </w:rPr>
            </w:pPr>
            <w:r>
              <w:rPr>
                <w:rFonts w:cs="宋体"/>
                <w:color w:val="000000"/>
                <w:kern w:val="0"/>
                <w:szCs w:val="21"/>
              </w:rPr>
              <w:t xml:space="preserve">15 </w:t>
            </w:r>
          </w:p>
        </w:tc>
      </w:tr>
      <w:tr>
        <w:tblPrEx>
          <w:tblCellMar>
            <w:top w:w="0" w:type="dxa"/>
            <w:left w:w="108" w:type="dxa"/>
            <w:bottom w:w="0" w:type="dxa"/>
            <w:right w:w="108" w:type="dxa"/>
          </w:tblCellMar>
        </w:tblPrEx>
        <w:trPr>
          <w:gridAfter w:val="2"/>
          <w:wAfter w:w="1091" w:type="dxa"/>
          <w:trHeight w:val="630" w:hRule="atLeast"/>
        </w:trPr>
        <w:tc>
          <w:tcPr>
            <w:tcW w:w="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030"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950" w:type="dxa"/>
            <w:gridSpan w:val="3"/>
            <w:tcBorders>
              <w:top w:val="nil"/>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社会效益指标</w:t>
            </w:r>
          </w:p>
        </w:tc>
        <w:tc>
          <w:tcPr>
            <w:tcW w:w="1628" w:type="dxa"/>
            <w:gridSpan w:val="3"/>
            <w:tcBorders>
              <w:top w:val="single" w:color="000000" w:sz="4" w:space="0"/>
              <w:left w:val="nil"/>
              <w:bottom w:val="single" w:color="000000" w:sz="4" w:space="0"/>
              <w:right w:val="single" w:color="000000" w:sz="4" w:space="0"/>
            </w:tcBorders>
            <w:vAlign w:val="center"/>
          </w:tcPr>
          <w:p>
            <w:pPr>
              <w:widowControl/>
              <w:jc w:val="left"/>
              <w:rPr>
                <w:rFonts w:ascii="Arial Unicode MS" w:hAnsi="Arial Unicode MS" w:cs="宋体"/>
                <w:color w:val="000000"/>
                <w:kern w:val="0"/>
                <w:sz w:val="16"/>
                <w:szCs w:val="16"/>
              </w:rPr>
            </w:pPr>
            <w:r>
              <w:rPr>
                <w:rFonts w:hint="eastAsia" w:ascii="Arial Unicode MS" w:hAnsi="Arial Unicode MS" w:cs="宋体"/>
                <w:color w:val="000000"/>
                <w:kern w:val="0"/>
                <w:sz w:val="16"/>
                <w:szCs w:val="16"/>
              </w:rPr>
              <w:t>社会稳定水平</w:t>
            </w:r>
          </w:p>
        </w:tc>
        <w:tc>
          <w:tcPr>
            <w:tcW w:w="806"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社会稳定水平逐年提高</w:t>
            </w:r>
          </w:p>
        </w:tc>
        <w:tc>
          <w:tcPr>
            <w:tcW w:w="894"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社会稳定水平逐年提高</w:t>
            </w:r>
          </w:p>
        </w:tc>
        <w:tc>
          <w:tcPr>
            <w:tcW w:w="1399" w:type="dxa"/>
            <w:gridSpan w:val="2"/>
            <w:tcBorders>
              <w:top w:val="nil"/>
              <w:left w:val="nil"/>
              <w:bottom w:val="single" w:color="000000" w:sz="4" w:space="0"/>
              <w:right w:val="single" w:color="000000" w:sz="4" w:space="0"/>
            </w:tcBorders>
            <w:vAlign w:val="center"/>
          </w:tcPr>
          <w:p>
            <w:pPr>
              <w:widowControl/>
              <w:jc w:val="center"/>
              <w:rPr>
                <w:rFonts w:cs="宋体"/>
                <w:color w:val="000000"/>
                <w:kern w:val="0"/>
                <w:szCs w:val="21"/>
              </w:rPr>
            </w:pPr>
            <w:r>
              <w:rPr>
                <w:rFonts w:cs="宋体"/>
                <w:color w:val="000000"/>
                <w:kern w:val="0"/>
                <w:szCs w:val="21"/>
              </w:rPr>
              <w:t xml:space="preserve">15 </w:t>
            </w:r>
          </w:p>
        </w:tc>
      </w:tr>
      <w:tr>
        <w:tblPrEx>
          <w:tblCellMar>
            <w:top w:w="0" w:type="dxa"/>
            <w:left w:w="108" w:type="dxa"/>
            <w:bottom w:w="0" w:type="dxa"/>
            <w:right w:w="108" w:type="dxa"/>
          </w:tblCellMar>
        </w:tblPrEx>
        <w:trPr>
          <w:gridAfter w:val="2"/>
          <w:wAfter w:w="1091" w:type="dxa"/>
          <w:trHeight w:val="930" w:hRule="atLeast"/>
        </w:trPr>
        <w:tc>
          <w:tcPr>
            <w:tcW w:w="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030" w:type="dxa"/>
            <w:gridSpan w:val="2"/>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满意度指标</w:t>
            </w:r>
            <w:r>
              <w:rPr>
                <w:rFonts w:ascii="宋体" w:cs="宋体"/>
                <w:color w:val="000000"/>
                <w:kern w:val="0"/>
                <w:sz w:val="16"/>
                <w:szCs w:val="16"/>
              </w:rPr>
              <w:br w:type="textWrapping"/>
            </w:r>
            <w:r>
              <w:rPr>
                <w:rFonts w:hint="eastAsia" w:ascii="宋体" w:hAnsi="宋体" w:cs="宋体"/>
                <w:color w:val="000000"/>
                <w:kern w:val="0"/>
                <w:sz w:val="16"/>
                <w:szCs w:val="16"/>
              </w:rPr>
              <w:t>（</w:t>
            </w:r>
            <w:r>
              <w:rPr>
                <w:rFonts w:ascii="宋体" w:hAnsi="宋体" w:cs="宋体"/>
                <w:color w:val="000000"/>
                <w:kern w:val="0"/>
                <w:sz w:val="16"/>
                <w:szCs w:val="16"/>
              </w:rPr>
              <w:t>10</w:t>
            </w:r>
            <w:r>
              <w:rPr>
                <w:rFonts w:hint="eastAsia" w:ascii="宋体" w:hAnsi="宋体" w:cs="宋体"/>
                <w:color w:val="000000"/>
                <w:kern w:val="0"/>
                <w:sz w:val="16"/>
                <w:szCs w:val="16"/>
              </w:rPr>
              <w:t>）</w:t>
            </w:r>
          </w:p>
        </w:tc>
        <w:tc>
          <w:tcPr>
            <w:tcW w:w="1950" w:type="dxa"/>
            <w:gridSpan w:val="3"/>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满意度指标</w:t>
            </w:r>
          </w:p>
        </w:tc>
        <w:tc>
          <w:tcPr>
            <w:tcW w:w="1628" w:type="dxa"/>
            <w:gridSpan w:val="3"/>
            <w:tcBorders>
              <w:top w:val="single" w:color="000000" w:sz="4" w:space="0"/>
              <w:left w:val="nil"/>
              <w:bottom w:val="single" w:color="000000" w:sz="4" w:space="0"/>
              <w:right w:val="single" w:color="000000" w:sz="4" w:space="0"/>
            </w:tcBorders>
            <w:vAlign w:val="center"/>
          </w:tcPr>
          <w:p>
            <w:pPr>
              <w:widowControl/>
              <w:spacing w:after="240"/>
              <w:jc w:val="center"/>
              <w:rPr>
                <w:rFonts w:ascii="Arial Unicode MS" w:hAnsi="Arial Unicode MS" w:cs="宋体"/>
                <w:color w:val="000000"/>
                <w:kern w:val="0"/>
                <w:sz w:val="16"/>
                <w:szCs w:val="16"/>
              </w:rPr>
            </w:pPr>
            <w:r>
              <w:rPr>
                <w:rFonts w:hint="eastAsia" w:ascii="Arial Unicode MS" w:hAnsi="Arial Unicode MS" w:cs="宋体"/>
                <w:color w:val="000000"/>
                <w:kern w:val="0"/>
                <w:sz w:val="16"/>
                <w:szCs w:val="16"/>
              </w:rPr>
              <w:t>学生对学校的满意度</w:t>
            </w:r>
          </w:p>
        </w:tc>
        <w:tc>
          <w:tcPr>
            <w:tcW w:w="806" w:type="dxa"/>
            <w:gridSpan w:val="2"/>
            <w:tcBorders>
              <w:top w:val="nil"/>
              <w:left w:val="nil"/>
              <w:bottom w:val="single" w:color="000000" w:sz="4" w:space="0"/>
              <w:right w:val="single" w:color="000000" w:sz="4" w:space="0"/>
            </w:tcBorders>
            <w:vAlign w:val="center"/>
          </w:tcPr>
          <w:p>
            <w:pPr>
              <w:widowControl/>
              <w:jc w:val="center"/>
              <w:rPr>
                <w:rFonts w:cs="宋体"/>
                <w:color w:val="000000"/>
                <w:kern w:val="0"/>
                <w:szCs w:val="21"/>
              </w:rPr>
            </w:pPr>
            <w:r>
              <w:rPr>
                <w:rFonts w:cs="宋体"/>
                <w:color w:val="000000"/>
                <w:kern w:val="0"/>
                <w:szCs w:val="21"/>
              </w:rPr>
              <w:t>&gt;=98%</w:t>
            </w:r>
          </w:p>
        </w:tc>
        <w:tc>
          <w:tcPr>
            <w:tcW w:w="894" w:type="dxa"/>
            <w:gridSpan w:val="2"/>
            <w:tcBorders>
              <w:top w:val="nil"/>
              <w:left w:val="nil"/>
              <w:bottom w:val="single" w:color="000000" w:sz="4" w:space="0"/>
              <w:right w:val="single" w:color="000000" w:sz="4" w:space="0"/>
            </w:tcBorders>
            <w:vAlign w:val="center"/>
          </w:tcPr>
          <w:p>
            <w:pPr>
              <w:widowControl/>
              <w:jc w:val="center"/>
              <w:rPr>
                <w:rFonts w:cs="宋体"/>
                <w:color w:val="000000"/>
                <w:kern w:val="0"/>
                <w:szCs w:val="21"/>
              </w:rPr>
            </w:pPr>
            <w:r>
              <w:rPr>
                <w:rFonts w:cs="宋体"/>
                <w:color w:val="000000"/>
                <w:kern w:val="0"/>
                <w:szCs w:val="21"/>
              </w:rPr>
              <w:t xml:space="preserve">0.98 </w:t>
            </w:r>
          </w:p>
        </w:tc>
        <w:tc>
          <w:tcPr>
            <w:tcW w:w="1399" w:type="dxa"/>
            <w:gridSpan w:val="2"/>
            <w:tcBorders>
              <w:top w:val="nil"/>
              <w:left w:val="nil"/>
              <w:bottom w:val="single" w:color="000000" w:sz="4" w:space="0"/>
              <w:right w:val="single" w:color="000000" w:sz="4" w:space="0"/>
            </w:tcBorders>
            <w:vAlign w:val="center"/>
          </w:tcPr>
          <w:p>
            <w:pPr>
              <w:widowControl/>
              <w:jc w:val="center"/>
              <w:rPr>
                <w:rFonts w:cs="宋体"/>
                <w:color w:val="000000"/>
                <w:kern w:val="0"/>
                <w:szCs w:val="21"/>
              </w:rPr>
            </w:pPr>
            <w:r>
              <w:rPr>
                <w:rFonts w:cs="宋体"/>
                <w:color w:val="000000"/>
                <w:kern w:val="0"/>
                <w:szCs w:val="21"/>
              </w:rPr>
              <w:t xml:space="preserve">5 </w:t>
            </w:r>
          </w:p>
        </w:tc>
      </w:tr>
      <w:tr>
        <w:tblPrEx>
          <w:tblCellMar>
            <w:top w:w="0" w:type="dxa"/>
            <w:left w:w="108" w:type="dxa"/>
            <w:bottom w:w="0" w:type="dxa"/>
            <w:right w:w="108" w:type="dxa"/>
          </w:tblCellMar>
        </w:tblPrEx>
        <w:trPr>
          <w:gridAfter w:val="2"/>
          <w:wAfter w:w="1091" w:type="dxa"/>
          <w:trHeight w:val="555" w:hRule="atLeast"/>
        </w:trPr>
        <w:tc>
          <w:tcPr>
            <w:tcW w:w="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030"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95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628" w:type="dxa"/>
            <w:gridSpan w:val="3"/>
            <w:tcBorders>
              <w:top w:val="single" w:color="000000" w:sz="4" w:space="0"/>
              <w:left w:val="nil"/>
              <w:bottom w:val="single" w:color="000000" w:sz="4" w:space="0"/>
              <w:right w:val="single" w:color="000000" w:sz="4" w:space="0"/>
            </w:tcBorders>
            <w:vAlign w:val="center"/>
          </w:tcPr>
          <w:p>
            <w:pPr>
              <w:widowControl/>
              <w:jc w:val="left"/>
              <w:rPr>
                <w:rFonts w:ascii="Arial Unicode MS" w:hAnsi="Arial Unicode MS" w:cs="宋体"/>
                <w:color w:val="000000"/>
                <w:kern w:val="0"/>
                <w:sz w:val="16"/>
                <w:szCs w:val="16"/>
              </w:rPr>
            </w:pPr>
            <w:r>
              <w:rPr>
                <w:rFonts w:hint="eastAsia" w:ascii="Arial Unicode MS" w:hAnsi="Arial Unicode MS" w:cs="宋体"/>
                <w:color w:val="000000"/>
                <w:kern w:val="0"/>
                <w:sz w:val="16"/>
                <w:szCs w:val="16"/>
              </w:rPr>
              <w:t>受助学生家长满意度</w:t>
            </w:r>
            <w:r>
              <w:rPr>
                <w:rFonts w:ascii="Arial Unicode MS" w:hAnsi="Arial Unicode MS" w:cs="宋体"/>
                <w:color w:val="000000"/>
                <w:kern w:val="0"/>
                <w:sz w:val="16"/>
                <w:szCs w:val="16"/>
              </w:rPr>
              <w:br w:type="page"/>
            </w:r>
          </w:p>
        </w:tc>
        <w:tc>
          <w:tcPr>
            <w:tcW w:w="806" w:type="dxa"/>
            <w:gridSpan w:val="2"/>
            <w:tcBorders>
              <w:top w:val="nil"/>
              <w:left w:val="nil"/>
              <w:bottom w:val="single" w:color="000000" w:sz="4" w:space="0"/>
              <w:right w:val="single" w:color="000000" w:sz="4" w:space="0"/>
            </w:tcBorders>
            <w:vAlign w:val="center"/>
          </w:tcPr>
          <w:p>
            <w:pPr>
              <w:widowControl/>
              <w:jc w:val="center"/>
              <w:rPr>
                <w:rFonts w:cs="宋体"/>
                <w:color w:val="000000"/>
                <w:kern w:val="0"/>
                <w:szCs w:val="21"/>
              </w:rPr>
            </w:pPr>
            <w:r>
              <w:rPr>
                <w:rFonts w:hint="eastAsia" w:cs="宋体"/>
                <w:color w:val="000000"/>
                <w:kern w:val="0"/>
                <w:szCs w:val="21"/>
              </w:rPr>
              <w:t>＝</w:t>
            </w:r>
            <w:r>
              <w:rPr>
                <w:rFonts w:cs="宋体"/>
                <w:color w:val="000000"/>
                <w:kern w:val="0"/>
                <w:szCs w:val="21"/>
              </w:rPr>
              <w:t>100%</w:t>
            </w:r>
          </w:p>
        </w:tc>
        <w:tc>
          <w:tcPr>
            <w:tcW w:w="894" w:type="dxa"/>
            <w:gridSpan w:val="2"/>
            <w:tcBorders>
              <w:top w:val="nil"/>
              <w:left w:val="nil"/>
              <w:bottom w:val="single" w:color="000000" w:sz="4" w:space="0"/>
              <w:right w:val="single" w:color="000000" w:sz="4" w:space="0"/>
            </w:tcBorders>
            <w:vAlign w:val="center"/>
          </w:tcPr>
          <w:p>
            <w:pPr>
              <w:widowControl/>
              <w:jc w:val="center"/>
              <w:rPr>
                <w:rFonts w:cs="宋体"/>
                <w:color w:val="000000"/>
                <w:kern w:val="0"/>
                <w:szCs w:val="21"/>
              </w:rPr>
            </w:pPr>
            <w:r>
              <w:rPr>
                <w:rFonts w:cs="宋体"/>
                <w:color w:val="000000"/>
                <w:kern w:val="0"/>
                <w:szCs w:val="21"/>
              </w:rPr>
              <w:t xml:space="preserve">1.00 </w:t>
            </w:r>
          </w:p>
        </w:tc>
        <w:tc>
          <w:tcPr>
            <w:tcW w:w="1399" w:type="dxa"/>
            <w:gridSpan w:val="2"/>
            <w:tcBorders>
              <w:top w:val="nil"/>
              <w:left w:val="nil"/>
              <w:bottom w:val="single" w:color="000000" w:sz="4" w:space="0"/>
              <w:right w:val="single" w:color="000000" w:sz="4" w:space="0"/>
            </w:tcBorders>
            <w:vAlign w:val="center"/>
          </w:tcPr>
          <w:p>
            <w:pPr>
              <w:widowControl/>
              <w:jc w:val="center"/>
              <w:rPr>
                <w:rFonts w:cs="宋体"/>
                <w:color w:val="000000"/>
                <w:kern w:val="0"/>
                <w:szCs w:val="21"/>
              </w:rPr>
            </w:pPr>
            <w:r>
              <w:rPr>
                <w:rFonts w:cs="宋体"/>
                <w:color w:val="000000"/>
                <w:kern w:val="0"/>
                <w:szCs w:val="21"/>
              </w:rPr>
              <w:t xml:space="preserve">5 </w:t>
            </w:r>
          </w:p>
        </w:tc>
      </w:tr>
      <w:tr>
        <w:tblPrEx>
          <w:tblCellMar>
            <w:top w:w="0" w:type="dxa"/>
            <w:left w:w="108" w:type="dxa"/>
            <w:bottom w:w="0" w:type="dxa"/>
            <w:right w:w="108" w:type="dxa"/>
          </w:tblCellMar>
        </w:tblPrEx>
        <w:trPr>
          <w:gridAfter w:val="2"/>
          <w:wAfter w:w="1091" w:type="dxa"/>
          <w:trHeight w:val="465" w:hRule="atLeast"/>
        </w:trPr>
        <w:tc>
          <w:tcPr>
            <w:tcW w:w="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1030"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预算执行率（</w:t>
            </w:r>
            <w:r>
              <w:rPr>
                <w:rFonts w:ascii="宋体" w:hAnsi="宋体" w:cs="宋体"/>
                <w:color w:val="000000"/>
                <w:kern w:val="0"/>
                <w:sz w:val="16"/>
                <w:szCs w:val="16"/>
              </w:rPr>
              <w:t>10</w:t>
            </w:r>
            <w:r>
              <w:rPr>
                <w:rFonts w:hint="eastAsia" w:ascii="宋体" w:hAnsi="宋体" w:cs="宋体"/>
                <w:color w:val="000000"/>
                <w:kern w:val="0"/>
                <w:sz w:val="16"/>
                <w:szCs w:val="16"/>
              </w:rPr>
              <w:t>）</w:t>
            </w:r>
          </w:p>
        </w:tc>
        <w:tc>
          <w:tcPr>
            <w:tcW w:w="195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预算执行率</w:t>
            </w:r>
          </w:p>
        </w:tc>
        <w:tc>
          <w:tcPr>
            <w:tcW w:w="1628"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　</w:t>
            </w:r>
          </w:p>
        </w:tc>
        <w:tc>
          <w:tcPr>
            <w:tcW w:w="806"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16"/>
                <w:szCs w:val="16"/>
              </w:rPr>
            </w:pPr>
            <w:r>
              <w:rPr>
                <w:rFonts w:ascii="宋体" w:hAnsi="宋体" w:cs="宋体"/>
                <w:color w:val="000000"/>
                <w:kern w:val="0"/>
                <w:sz w:val="16"/>
                <w:szCs w:val="16"/>
              </w:rPr>
              <w:t xml:space="preserve">1.00 </w:t>
            </w:r>
          </w:p>
        </w:tc>
        <w:tc>
          <w:tcPr>
            <w:tcW w:w="894"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16"/>
                <w:szCs w:val="16"/>
              </w:rPr>
            </w:pPr>
            <w:r>
              <w:rPr>
                <w:rFonts w:ascii="宋体" w:hAnsi="宋体" w:cs="宋体"/>
                <w:color w:val="000000"/>
                <w:kern w:val="0"/>
                <w:sz w:val="16"/>
                <w:szCs w:val="16"/>
              </w:rPr>
              <w:t xml:space="preserve">1.00 </w:t>
            </w:r>
          </w:p>
        </w:tc>
        <w:tc>
          <w:tcPr>
            <w:tcW w:w="1399" w:type="dxa"/>
            <w:gridSpan w:val="2"/>
            <w:tcBorders>
              <w:top w:val="nil"/>
              <w:left w:val="nil"/>
              <w:bottom w:val="single" w:color="000000" w:sz="4" w:space="0"/>
              <w:right w:val="single" w:color="000000" w:sz="4" w:space="0"/>
            </w:tcBorders>
            <w:vAlign w:val="center"/>
          </w:tcPr>
          <w:p>
            <w:pPr>
              <w:widowControl/>
              <w:jc w:val="center"/>
              <w:rPr>
                <w:rFonts w:cs="宋体"/>
                <w:color w:val="000000"/>
                <w:kern w:val="0"/>
                <w:szCs w:val="21"/>
              </w:rPr>
            </w:pPr>
            <w:r>
              <w:rPr>
                <w:rFonts w:cs="宋体"/>
                <w:color w:val="000000"/>
                <w:kern w:val="0"/>
                <w:szCs w:val="21"/>
              </w:rPr>
              <w:t xml:space="preserve">10 </w:t>
            </w:r>
          </w:p>
        </w:tc>
      </w:tr>
      <w:tr>
        <w:tblPrEx>
          <w:tblCellMar>
            <w:top w:w="0" w:type="dxa"/>
            <w:left w:w="108" w:type="dxa"/>
            <w:bottom w:w="0" w:type="dxa"/>
            <w:right w:w="108" w:type="dxa"/>
          </w:tblCellMar>
        </w:tblPrEx>
        <w:trPr>
          <w:gridAfter w:val="2"/>
          <w:wAfter w:w="1091" w:type="dxa"/>
          <w:trHeight w:val="285" w:hRule="atLeast"/>
        </w:trPr>
        <w:tc>
          <w:tcPr>
            <w:tcW w:w="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p>
        </w:tc>
        <w:tc>
          <w:tcPr>
            <w:tcW w:w="6308" w:type="dxa"/>
            <w:gridSpan w:val="12"/>
            <w:tcBorders>
              <w:top w:val="nil"/>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总</w:t>
            </w:r>
            <w:r>
              <w:rPr>
                <w:rFonts w:ascii="宋体" w:hAnsi="宋体" w:cs="宋体"/>
                <w:color w:val="000000"/>
                <w:kern w:val="0"/>
                <w:sz w:val="16"/>
                <w:szCs w:val="16"/>
              </w:rPr>
              <w:t xml:space="preserve">   </w:t>
            </w:r>
            <w:r>
              <w:rPr>
                <w:rFonts w:hint="eastAsia" w:ascii="宋体" w:hAnsi="宋体" w:cs="宋体"/>
                <w:color w:val="000000"/>
                <w:kern w:val="0"/>
                <w:sz w:val="16"/>
                <w:szCs w:val="16"/>
              </w:rPr>
              <w:t>分</w:t>
            </w:r>
          </w:p>
        </w:tc>
        <w:tc>
          <w:tcPr>
            <w:tcW w:w="1399" w:type="dxa"/>
            <w:gridSpan w:val="2"/>
            <w:tcBorders>
              <w:top w:val="nil"/>
              <w:left w:val="nil"/>
              <w:bottom w:val="single" w:color="000000" w:sz="4" w:space="0"/>
              <w:right w:val="single" w:color="000000" w:sz="4" w:space="0"/>
            </w:tcBorders>
            <w:vAlign w:val="center"/>
          </w:tcPr>
          <w:p>
            <w:pPr>
              <w:widowControl/>
              <w:jc w:val="center"/>
              <w:rPr>
                <w:rFonts w:cs="宋体"/>
                <w:color w:val="000000"/>
                <w:kern w:val="0"/>
                <w:szCs w:val="21"/>
              </w:rPr>
            </w:pPr>
            <w:r>
              <w:rPr>
                <w:rFonts w:cs="宋体"/>
                <w:color w:val="000000"/>
                <w:kern w:val="0"/>
                <w:szCs w:val="21"/>
              </w:rPr>
              <w:t xml:space="preserve">100 </w:t>
            </w:r>
          </w:p>
        </w:tc>
      </w:tr>
      <w:tr>
        <w:tblPrEx>
          <w:tblCellMar>
            <w:top w:w="0" w:type="dxa"/>
            <w:left w:w="108" w:type="dxa"/>
            <w:bottom w:w="0" w:type="dxa"/>
            <w:right w:w="108" w:type="dxa"/>
          </w:tblCellMar>
        </w:tblPrEx>
        <w:trPr>
          <w:gridAfter w:val="2"/>
          <w:wAfter w:w="1091" w:type="dxa"/>
          <w:trHeight w:val="630" w:hRule="atLeast"/>
        </w:trPr>
        <w:tc>
          <w:tcPr>
            <w:tcW w:w="857" w:type="dxa"/>
            <w:tcBorders>
              <w:top w:val="nil"/>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r>
              <w:rPr>
                <w:rFonts w:hint="eastAsia" w:ascii="宋体" w:hAnsi="宋体" w:cs="宋体"/>
                <w:color w:val="000000"/>
                <w:kern w:val="0"/>
                <w:sz w:val="16"/>
                <w:szCs w:val="16"/>
              </w:rPr>
              <w:t>五、存在问题原因及下一步整改措施</w:t>
            </w:r>
          </w:p>
        </w:tc>
        <w:tc>
          <w:tcPr>
            <w:tcW w:w="7707" w:type="dxa"/>
            <w:gridSpan w:val="14"/>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gridAfter w:val="2"/>
          <w:wAfter w:w="1091" w:type="dxa"/>
          <w:trHeight w:val="270" w:hRule="atLeast"/>
        </w:trPr>
        <w:tc>
          <w:tcPr>
            <w:tcW w:w="857" w:type="dxa"/>
            <w:tcBorders>
              <w:top w:val="nil"/>
              <w:left w:val="nil"/>
              <w:bottom w:val="nil"/>
              <w:right w:val="nil"/>
            </w:tcBorders>
            <w:noWrap/>
            <w:vAlign w:val="center"/>
          </w:tcPr>
          <w:p>
            <w:pPr>
              <w:widowControl/>
              <w:jc w:val="left"/>
              <w:rPr>
                <w:rFonts w:ascii="宋体" w:cs="宋体"/>
                <w:color w:val="000000"/>
                <w:kern w:val="0"/>
                <w:sz w:val="16"/>
                <w:szCs w:val="16"/>
              </w:rPr>
            </w:pPr>
            <w:r>
              <w:rPr>
                <w:rFonts w:hint="eastAsia" w:ascii="宋体" w:hAnsi="宋体" w:cs="宋体"/>
                <w:color w:val="000000"/>
                <w:kern w:val="0"/>
                <w:sz w:val="16"/>
                <w:szCs w:val="16"/>
              </w:rPr>
              <w:t>填报人：</w:t>
            </w:r>
          </w:p>
        </w:tc>
        <w:tc>
          <w:tcPr>
            <w:tcW w:w="1030" w:type="dxa"/>
            <w:gridSpan w:val="2"/>
            <w:tcBorders>
              <w:top w:val="nil"/>
              <w:left w:val="nil"/>
              <w:bottom w:val="nil"/>
              <w:right w:val="nil"/>
            </w:tcBorders>
            <w:noWrap/>
            <w:vAlign w:val="center"/>
          </w:tcPr>
          <w:p>
            <w:pPr>
              <w:widowControl/>
              <w:jc w:val="center"/>
              <w:rPr>
                <w:rFonts w:ascii="宋体" w:cs="宋体"/>
                <w:color w:val="000000"/>
                <w:kern w:val="0"/>
                <w:sz w:val="16"/>
                <w:szCs w:val="16"/>
              </w:rPr>
            </w:pPr>
            <w:r>
              <w:rPr>
                <w:rFonts w:hint="eastAsia" w:ascii="宋体" w:hAnsi="宋体" w:cs="宋体"/>
                <w:color w:val="000000"/>
                <w:kern w:val="0"/>
                <w:sz w:val="16"/>
                <w:szCs w:val="16"/>
              </w:rPr>
              <w:t>陈会杰</w:t>
            </w:r>
          </w:p>
        </w:tc>
        <w:tc>
          <w:tcPr>
            <w:tcW w:w="1950" w:type="dxa"/>
            <w:gridSpan w:val="3"/>
            <w:tcBorders>
              <w:top w:val="nil"/>
              <w:left w:val="nil"/>
              <w:bottom w:val="nil"/>
              <w:right w:val="nil"/>
            </w:tcBorders>
            <w:noWrap/>
            <w:vAlign w:val="center"/>
          </w:tcPr>
          <w:p>
            <w:pPr>
              <w:widowControl/>
              <w:jc w:val="center"/>
              <w:rPr>
                <w:rFonts w:ascii="宋体" w:cs="宋体"/>
                <w:color w:val="000000"/>
                <w:kern w:val="0"/>
                <w:sz w:val="16"/>
                <w:szCs w:val="16"/>
              </w:rPr>
            </w:pPr>
          </w:p>
        </w:tc>
        <w:tc>
          <w:tcPr>
            <w:tcW w:w="867" w:type="dxa"/>
            <w:tcBorders>
              <w:top w:val="nil"/>
              <w:left w:val="nil"/>
              <w:bottom w:val="nil"/>
              <w:right w:val="nil"/>
            </w:tcBorders>
            <w:noWrap/>
            <w:vAlign w:val="center"/>
          </w:tcPr>
          <w:p>
            <w:pPr>
              <w:widowControl/>
              <w:jc w:val="center"/>
              <w:rPr>
                <w:rFonts w:ascii="宋体" w:cs="宋体"/>
                <w:color w:val="000000"/>
                <w:kern w:val="0"/>
                <w:sz w:val="16"/>
                <w:szCs w:val="16"/>
              </w:rPr>
            </w:pPr>
          </w:p>
        </w:tc>
        <w:tc>
          <w:tcPr>
            <w:tcW w:w="761" w:type="dxa"/>
            <w:gridSpan w:val="2"/>
            <w:tcBorders>
              <w:top w:val="nil"/>
              <w:left w:val="nil"/>
              <w:bottom w:val="nil"/>
              <w:right w:val="nil"/>
            </w:tcBorders>
            <w:noWrap/>
            <w:vAlign w:val="center"/>
          </w:tcPr>
          <w:p>
            <w:pPr>
              <w:widowControl/>
              <w:jc w:val="center"/>
              <w:rPr>
                <w:rFonts w:ascii="宋体" w:cs="宋体"/>
                <w:color w:val="000000"/>
                <w:kern w:val="0"/>
                <w:sz w:val="16"/>
                <w:szCs w:val="16"/>
              </w:rPr>
            </w:pPr>
          </w:p>
        </w:tc>
        <w:tc>
          <w:tcPr>
            <w:tcW w:w="806" w:type="dxa"/>
            <w:gridSpan w:val="2"/>
            <w:tcBorders>
              <w:top w:val="nil"/>
              <w:left w:val="nil"/>
              <w:bottom w:val="nil"/>
              <w:right w:val="nil"/>
            </w:tcBorders>
            <w:noWrap/>
            <w:vAlign w:val="center"/>
          </w:tcPr>
          <w:p>
            <w:pPr>
              <w:widowControl/>
              <w:jc w:val="center"/>
              <w:rPr>
                <w:rFonts w:ascii="宋体" w:cs="宋体"/>
                <w:color w:val="000000"/>
                <w:kern w:val="0"/>
                <w:sz w:val="16"/>
                <w:szCs w:val="16"/>
              </w:rPr>
            </w:pPr>
          </w:p>
        </w:tc>
        <w:tc>
          <w:tcPr>
            <w:tcW w:w="894" w:type="dxa"/>
            <w:gridSpan w:val="2"/>
            <w:tcBorders>
              <w:top w:val="nil"/>
              <w:left w:val="nil"/>
              <w:bottom w:val="nil"/>
              <w:right w:val="nil"/>
            </w:tcBorders>
            <w:noWrap/>
            <w:vAlign w:val="center"/>
          </w:tcPr>
          <w:p>
            <w:pPr>
              <w:widowControl/>
              <w:jc w:val="left"/>
              <w:rPr>
                <w:rFonts w:ascii="宋体" w:cs="宋体"/>
                <w:color w:val="000000"/>
                <w:kern w:val="0"/>
                <w:sz w:val="16"/>
                <w:szCs w:val="16"/>
              </w:rPr>
            </w:pPr>
            <w:r>
              <w:rPr>
                <w:rFonts w:hint="eastAsia" w:ascii="宋体" w:hAnsi="宋体" w:cs="宋体"/>
                <w:color w:val="000000"/>
                <w:kern w:val="0"/>
                <w:sz w:val="16"/>
                <w:szCs w:val="16"/>
              </w:rPr>
              <w:t>联系电话：</w:t>
            </w:r>
          </w:p>
        </w:tc>
        <w:tc>
          <w:tcPr>
            <w:tcW w:w="1399" w:type="dxa"/>
            <w:gridSpan w:val="2"/>
            <w:tcBorders>
              <w:top w:val="nil"/>
              <w:left w:val="nil"/>
              <w:bottom w:val="nil"/>
              <w:right w:val="nil"/>
            </w:tcBorders>
            <w:noWrap/>
            <w:vAlign w:val="center"/>
          </w:tcPr>
          <w:p>
            <w:pPr>
              <w:widowControl/>
              <w:jc w:val="center"/>
              <w:rPr>
                <w:rFonts w:ascii="宋体" w:cs="宋体"/>
                <w:color w:val="000000"/>
                <w:kern w:val="0"/>
                <w:sz w:val="16"/>
                <w:szCs w:val="16"/>
              </w:rPr>
            </w:pPr>
            <w:r>
              <w:rPr>
                <w:rFonts w:ascii="宋体" w:hAnsi="宋体" w:cs="宋体"/>
                <w:color w:val="000000"/>
                <w:kern w:val="0"/>
                <w:sz w:val="16"/>
                <w:szCs w:val="16"/>
              </w:rPr>
              <w:t xml:space="preserve">03127163309 </w:t>
            </w:r>
          </w:p>
        </w:tc>
      </w:tr>
      <w:tr>
        <w:tblPrEx>
          <w:tblCellMar>
            <w:top w:w="0" w:type="dxa"/>
            <w:left w:w="108" w:type="dxa"/>
            <w:bottom w:w="0" w:type="dxa"/>
            <w:right w:w="108" w:type="dxa"/>
          </w:tblCellMar>
        </w:tblPrEx>
        <w:trPr>
          <w:trHeight w:val="750" w:hRule="atLeast"/>
        </w:trPr>
        <w:tc>
          <w:tcPr>
            <w:tcW w:w="9655" w:type="dxa"/>
            <w:gridSpan w:val="17"/>
            <w:tcBorders>
              <w:top w:val="nil"/>
              <w:left w:val="nil"/>
              <w:bottom w:val="nil"/>
              <w:right w:val="nil"/>
            </w:tcBorders>
            <w:vAlign w:val="center"/>
          </w:tcPr>
          <w:p>
            <w:pPr>
              <w:widowControl/>
              <w:jc w:val="center"/>
              <w:rPr>
                <w:rFonts w:ascii="宋体" w:cs="宋体"/>
                <w:b/>
                <w:bCs/>
                <w:kern w:val="0"/>
                <w:sz w:val="28"/>
                <w:szCs w:val="28"/>
              </w:rPr>
            </w:pPr>
            <w:r>
              <w:rPr>
                <w:rFonts w:hint="eastAsia" w:ascii="宋体" w:hAnsi="宋体" w:cs="宋体"/>
                <w:b/>
                <w:bCs/>
                <w:kern w:val="0"/>
                <w:sz w:val="28"/>
                <w:szCs w:val="28"/>
              </w:rPr>
              <w:t>满城区预算重点项目资金绩效运行自评表</w:t>
            </w:r>
          </w:p>
        </w:tc>
      </w:tr>
      <w:tr>
        <w:tblPrEx>
          <w:tblCellMar>
            <w:top w:w="0" w:type="dxa"/>
            <w:left w:w="108" w:type="dxa"/>
            <w:bottom w:w="0" w:type="dxa"/>
            <w:right w:w="108" w:type="dxa"/>
          </w:tblCellMar>
        </w:tblPrEx>
        <w:trPr>
          <w:trHeight w:val="480" w:hRule="atLeast"/>
        </w:trPr>
        <w:tc>
          <w:tcPr>
            <w:tcW w:w="3240" w:type="dxa"/>
            <w:gridSpan w:val="5"/>
            <w:tcBorders>
              <w:top w:val="nil"/>
              <w:left w:val="nil"/>
              <w:bottom w:val="nil"/>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填报单位（盖章）保定市满城区教育和体育局</w:t>
            </w:r>
          </w:p>
        </w:tc>
        <w:tc>
          <w:tcPr>
            <w:tcW w:w="2596" w:type="dxa"/>
            <w:gridSpan w:val="5"/>
            <w:tcBorders>
              <w:top w:val="nil"/>
              <w:left w:val="nil"/>
              <w:bottom w:val="nil"/>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时间：</w:t>
            </w:r>
            <w:r>
              <w:rPr>
                <w:rFonts w:ascii="宋体" w:hAnsi="宋体" w:cs="宋体"/>
                <w:kern w:val="0"/>
                <w:sz w:val="18"/>
                <w:szCs w:val="18"/>
              </w:rPr>
              <w:t>2020</w:t>
            </w:r>
            <w:r>
              <w:rPr>
                <w:rFonts w:hint="eastAsia" w:ascii="宋体" w:hAnsi="宋体" w:cs="宋体"/>
                <w:kern w:val="0"/>
                <w:sz w:val="18"/>
                <w:szCs w:val="18"/>
              </w:rPr>
              <w:t>年</w:t>
            </w:r>
            <w:r>
              <w:rPr>
                <w:rFonts w:ascii="宋体" w:hAnsi="宋体" w:cs="宋体"/>
                <w:kern w:val="0"/>
                <w:sz w:val="18"/>
                <w:szCs w:val="18"/>
              </w:rPr>
              <w:t xml:space="preserve"> 11</w:t>
            </w:r>
            <w:r>
              <w:rPr>
                <w:rFonts w:hint="eastAsia" w:ascii="宋体" w:hAnsi="宋体" w:cs="宋体"/>
                <w:kern w:val="0"/>
                <w:sz w:val="18"/>
                <w:szCs w:val="18"/>
              </w:rPr>
              <w:t>月</w:t>
            </w:r>
            <w:r>
              <w:rPr>
                <w:rFonts w:ascii="宋体" w:hAnsi="宋体" w:cs="宋体"/>
                <w:kern w:val="0"/>
                <w:sz w:val="18"/>
                <w:szCs w:val="18"/>
              </w:rPr>
              <w:t xml:space="preserve">15  </w:t>
            </w:r>
            <w:r>
              <w:rPr>
                <w:rFonts w:hint="eastAsia" w:ascii="宋体" w:hAnsi="宋体" w:cs="宋体"/>
                <w:kern w:val="0"/>
                <w:sz w:val="18"/>
                <w:szCs w:val="18"/>
              </w:rPr>
              <w:t>日</w:t>
            </w:r>
          </w:p>
        </w:tc>
        <w:tc>
          <w:tcPr>
            <w:tcW w:w="1026" w:type="dxa"/>
            <w:gridSpan w:val="2"/>
            <w:tcBorders>
              <w:top w:val="nil"/>
              <w:left w:val="nil"/>
              <w:bottom w:val="nil"/>
              <w:right w:val="nil"/>
            </w:tcBorders>
            <w:vAlign w:val="center"/>
          </w:tcPr>
          <w:p>
            <w:pPr>
              <w:widowControl/>
              <w:jc w:val="left"/>
              <w:rPr>
                <w:rFonts w:ascii="宋体" w:cs="宋体"/>
                <w:kern w:val="0"/>
                <w:sz w:val="24"/>
              </w:rPr>
            </w:pPr>
          </w:p>
        </w:tc>
        <w:tc>
          <w:tcPr>
            <w:tcW w:w="1806" w:type="dxa"/>
            <w:gridSpan w:val="4"/>
            <w:tcBorders>
              <w:top w:val="nil"/>
              <w:left w:val="nil"/>
              <w:bottom w:val="nil"/>
              <w:right w:val="nil"/>
            </w:tcBorders>
            <w:vAlign w:val="center"/>
          </w:tcPr>
          <w:p>
            <w:pPr>
              <w:widowControl/>
              <w:jc w:val="left"/>
              <w:rPr>
                <w:rFonts w:ascii="宋体" w:cs="宋体"/>
                <w:kern w:val="0"/>
                <w:sz w:val="18"/>
                <w:szCs w:val="18"/>
              </w:rPr>
            </w:pPr>
            <w:r>
              <w:rPr>
                <w:rFonts w:hint="eastAsia" w:ascii="宋体" w:hAnsi="宋体" w:cs="宋体"/>
                <w:kern w:val="0"/>
                <w:sz w:val="18"/>
                <w:szCs w:val="18"/>
              </w:rPr>
              <w:t>主管股室审核：</w:t>
            </w:r>
          </w:p>
        </w:tc>
        <w:tc>
          <w:tcPr>
            <w:tcW w:w="987" w:type="dxa"/>
            <w:tcBorders>
              <w:top w:val="nil"/>
              <w:left w:val="nil"/>
              <w:bottom w:val="nil"/>
              <w:right w:val="nil"/>
            </w:tcBorders>
            <w:vAlign w:val="center"/>
          </w:tcPr>
          <w:p>
            <w:pPr>
              <w:widowControl/>
              <w:jc w:val="left"/>
              <w:rPr>
                <w:rFonts w:ascii="宋体" w:cs="宋体"/>
                <w:kern w:val="0"/>
                <w:sz w:val="18"/>
                <w:szCs w:val="18"/>
              </w:rPr>
            </w:pPr>
          </w:p>
        </w:tc>
      </w:tr>
      <w:tr>
        <w:tblPrEx>
          <w:tblCellMar>
            <w:top w:w="0" w:type="dxa"/>
            <w:left w:w="108" w:type="dxa"/>
            <w:bottom w:w="0" w:type="dxa"/>
            <w:right w:w="108" w:type="dxa"/>
          </w:tblCellMar>
        </w:tblPrEx>
        <w:trPr>
          <w:trHeight w:val="420" w:hRule="atLeast"/>
        </w:trPr>
        <w:tc>
          <w:tcPr>
            <w:tcW w:w="1080" w:type="dxa"/>
            <w:gridSpan w:val="2"/>
            <w:vMerge w:val="restart"/>
            <w:tcBorders>
              <w:top w:val="single" w:color="auto" w:sz="4" w:space="0"/>
              <w:left w:val="single" w:color="auto" w:sz="4" w:space="0"/>
              <w:bottom w:val="nil"/>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基本情况</w:t>
            </w:r>
          </w:p>
        </w:tc>
        <w:tc>
          <w:tcPr>
            <w:tcW w:w="2160" w:type="dxa"/>
            <w:gridSpan w:val="3"/>
            <w:tcBorders>
              <w:top w:val="single" w:color="auto" w:sz="4" w:space="0"/>
              <w:left w:val="nil"/>
              <w:bottom w:val="single" w:color="auto"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项目名称</w:t>
            </w:r>
          </w:p>
        </w:tc>
        <w:tc>
          <w:tcPr>
            <w:tcW w:w="6415" w:type="dxa"/>
            <w:gridSpan w:val="1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城乡义务教育公用经费</w:t>
            </w:r>
          </w:p>
        </w:tc>
      </w:tr>
      <w:tr>
        <w:tblPrEx>
          <w:tblCellMar>
            <w:top w:w="0" w:type="dxa"/>
            <w:left w:w="108" w:type="dxa"/>
            <w:bottom w:w="0" w:type="dxa"/>
            <w:right w:w="108" w:type="dxa"/>
          </w:tblCellMar>
        </w:tblPrEx>
        <w:trPr>
          <w:trHeight w:val="420" w:hRule="atLeast"/>
        </w:trPr>
        <w:tc>
          <w:tcPr>
            <w:tcW w:w="1080"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kern w:val="0"/>
                <w:sz w:val="18"/>
                <w:szCs w:val="18"/>
              </w:rPr>
            </w:pPr>
          </w:p>
        </w:tc>
        <w:tc>
          <w:tcPr>
            <w:tcW w:w="2160" w:type="dxa"/>
            <w:gridSpan w:val="3"/>
            <w:tcBorders>
              <w:top w:val="single" w:color="auto" w:sz="4" w:space="0"/>
              <w:left w:val="nil"/>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项目实施单位</w:t>
            </w:r>
          </w:p>
        </w:tc>
        <w:tc>
          <w:tcPr>
            <w:tcW w:w="6415" w:type="dxa"/>
            <w:gridSpan w:val="12"/>
            <w:tcBorders>
              <w:top w:val="single" w:color="auto" w:sz="4" w:space="0"/>
              <w:left w:val="nil"/>
              <w:bottom w:val="single" w:color="auto" w:sz="4" w:space="0"/>
              <w:right w:val="single" w:color="auto" w:sz="4" w:space="0"/>
            </w:tcBorders>
            <w:noWrap/>
            <w:vAlign w:val="center"/>
          </w:tcPr>
          <w:p>
            <w:pPr>
              <w:widowControl/>
              <w:jc w:val="center"/>
              <w:rPr>
                <w:rFonts w:ascii="宋体" w:cs="宋体"/>
                <w:kern w:val="0"/>
                <w:sz w:val="18"/>
                <w:szCs w:val="18"/>
              </w:rPr>
            </w:pPr>
            <w:r>
              <w:rPr>
                <w:rFonts w:hint="eastAsia" w:ascii="宋体" w:hAnsi="宋体" w:cs="宋体"/>
                <w:kern w:val="0"/>
                <w:sz w:val="18"/>
                <w:szCs w:val="18"/>
              </w:rPr>
              <w:t>保定市满城区教育和体育局</w:t>
            </w:r>
          </w:p>
        </w:tc>
      </w:tr>
      <w:tr>
        <w:tblPrEx>
          <w:tblCellMar>
            <w:top w:w="0" w:type="dxa"/>
            <w:left w:w="108" w:type="dxa"/>
            <w:bottom w:w="0" w:type="dxa"/>
            <w:right w:w="108" w:type="dxa"/>
          </w:tblCellMar>
        </w:tblPrEx>
        <w:trPr>
          <w:trHeight w:val="540" w:hRule="atLeast"/>
        </w:trPr>
        <w:tc>
          <w:tcPr>
            <w:tcW w:w="1080"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kern w:val="0"/>
                <w:sz w:val="18"/>
                <w:szCs w:val="18"/>
              </w:rPr>
            </w:pPr>
          </w:p>
        </w:tc>
        <w:tc>
          <w:tcPr>
            <w:tcW w:w="2160"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cs="宋体"/>
                <w:kern w:val="0"/>
                <w:sz w:val="18"/>
                <w:szCs w:val="18"/>
              </w:rPr>
            </w:pPr>
            <w:r>
              <w:rPr>
                <w:rFonts w:hint="eastAsia" w:ascii="宋体" w:hAnsi="宋体" w:cs="宋体"/>
                <w:kern w:val="0"/>
                <w:sz w:val="18"/>
                <w:szCs w:val="18"/>
              </w:rPr>
              <w:t>项目概况</w:t>
            </w:r>
          </w:p>
        </w:tc>
        <w:tc>
          <w:tcPr>
            <w:tcW w:w="6415" w:type="dxa"/>
            <w:gridSpan w:val="1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2020</w:t>
            </w:r>
            <w:r>
              <w:rPr>
                <w:rFonts w:hint="eastAsia" w:ascii="宋体" w:hAnsi="宋体" w:cs="宋体"/>
                <w:kern w:val="0"/>
                <w:sz w:val="18"/>
                <w:szCs w:val="18"/>
              </w:rPr>
              <w:t>年度生均公用经费，用于保障学校的教育教学活动正常运转和其他日常工作方面的支出费用。</w:t>
            </w:r>
          </w:p>
        </w:tc>
      </w:tr>
      <w:tr>
        <w:tblPrEx>
          <w:tblCellMar>
            <w:top w:w="0" w:type="dxa"/>
            <w:left w:w="108" w:type="dxa"/>
            <w:bottom w:w="0" w:type="dxa"/>
            <w:right w:w="108" w:type="dxa"/>
          </w:tblCellMar>
        </w:tblPrEx>
        <w:trPr>
          <w:trHeight w:val="360" w:hRule="atLeast"/>
        </w:trPr>
        <w:tc>
          <w:tcPr>
            <w:tcW w:w="10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项目组织管理情况</w:t>
            </w:r>
          </w:p>
        </w:tc>
        <w:tc>
          <w:tcPr>
            <w:tcW w:w="2160" w:type="dxa"/>
            <w:gridSpan w:val="3"/>
            <w:tcBorders>
              <w:top w:val="single" w:color="auto" w:sz="4" w:space="0"/>
              <w:left w:val="nil"/>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是否实施招投标</w:t>
            </w:r>
          </w:p>
        </w:tc>
        <w:tc>
          <w:tcPr>
            <w:tcW w:w="6415" w:type="dxa"/>
            <w:gridSpan w:val="1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否</w:t>
            </w:r>
          </w:p>
        </w:tc>
      </w:tr>
      <w:tr>
        <w:tblPrEx>
          <w:tblCellMar>
            <w:top w:w="0" w:type="dxa"/>
            <w:left w:w="108" w:type="dxa"/>
            <w:bottom w:w="0" w:type="dxa"/>
            <w:right w:w="108" w:type="dxa"/>
          </w:tblCellMar>
        </w:tblPrEx>
        <w:trPr>
          <w:trHeight w:val="360" w:hRule="atLeast"/>
        </w:trPr>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160" w:type="dxa"/>
            <w:gridSpan w:val="3"/>
            <w:tcBorders>
              <w:top w:val="single" w:color="auto" w:sz="4" w:space="0"/>
              <w:left w:val="nil"/>
              <w:bottom w:val="single" w:color="auto"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是否实施政府采购</w:t>
            </w:r>
          </w:p>
        </w:tc>
        <w:tc>
          <w:tcPr>
            <w:tcW w:w="6415" w:type="dxa"/>
            <w:gridSpan w:val="1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否</w:t>
            </w:r>
          </w:p>
        </w:tc>
      </w:tr>
      <w:tr>
        <w:tblPrEx>
          <w:tblCellMar>
            <w:top w:w="0" w:type="dxa"/>
            <w:left w:w="108" w:type="dxa"/>
            <w:bottom w:w="0" w:type="dxa"/>
            <w:right w:w="108" w:type="dxa"/>
          </w:tblCellMar>
        </w:tblPrEx>
        <w:trPr>
          <w:trHeight w:val="360" w:hRule="atLeast"/>
        </w:trPr>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160" w:type="dxa"/>
            <w:gridSpan w:val="3"/>
            <w:tcBorders>
              <w:top w:val="single" w:color="auto" w:sz="4" w:space="0"/>
              <w:left w:val="nil"/>
              <w:bottom w:val="single" w:color="auto"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采购金额（万元）</w:t>
            </w:r>
          </w:p>
        </w:tc>
        <w:tc>
          <w:tcPr>
            <w:tcW w:w="6415" w:type="dxa"/>
            <w:gridSpan w:val="1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42" w:hRule="atLeast"/>
        </w:trPr>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160" w:type="dxa"/>
            <w:gridSpan w:val="3"/>
            <w:tcBorders>
              <w:top w:val="single" w:color="auto" w:sz="4" w:space="0"/>
              <w:left w:val="nil"/>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是否实行合同管理制</w:t>
            </w:r>
          </w:p>
        </w:tc>
        <w:tc>
          <w:tcPr>
            <w:tcW w:w="6415" w:type="dxa"/>
            <w:gridSpan w:val="1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否</w:t>
            </w:r>
          </w:p>
        </w:tc>
      </w:tr>
      <w:tr>
        <w:tblPrEx>
          <w:tblCellMar>
            <w:top w:w="0" w:type="dxa"/>
            <w:left w:w="108" w:type="dxa"/>
            <w:bottom w:w="0" w:type="dxa"/>
            <w:right w:w="108" w:type="dxa"/>
          </w:tblCellMar>
        </w:tblPrEx>
        <w:trPr>
          <w:trHeight w:val="420" w:hRule="atLeast"/>
        </w:trPr>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160" w:type="dxa"/>
            <w:gridSpan w:val="3"/>
            <w:tcBorders>
              <w:top w:val="single" w:color="auto" w:sz="4" w:space="0"/>
              <w:left w:val="nil"/>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项目调整内容及报批程序和手续</w:t>
            </w:r>
          </w:p>
        </w:tc>
        <w:tc>
          <w:tcPr>
            <w:tcW w:w="6415" w:type="dxa"/>
            <w:gridSpan w:val="1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420" w:hRule="atLeast"/>
        </w:trPr>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160" w:type="dxa"/>
            <w:gridSpan w:val="3"/>
            <w:tcBorders>
              <w:top w:val="single" w:color="auto" w:sz="4" w:space="0"/>
              <w:left w:val="nil"/>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具体工作措施</w:t>
            </w:r>
          </w:p>
        </w:tc>
        <w:tc>
          <w:tcPr>
            <w:tcW w:w="6415" w:type="dxa"/>
            <w:gridSpan w:val="1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按省定标准全额拨付到校，分户立账，集中管理。</w:t>
            </w:r>
          </w:p>
        </w:tc>
      </w:tr>
      <w:tr>
        <w:tblPrEx>
          <w:tblCellMar>
            <w:top w:w="0" w:type="dxa"/>
            <w:left w:w="108" w:type="dxa"/>
            <w:bottom w:w="0" w:type="dxa"/>
            <w:right w:w="108" w:type="dxa"/>
          </w:tblCellMar>
        </w:tblPrEx>
        <w:trPr>
          <w:trHeight w:val="319" w:hRule="atLeast"/>
        </w:trPr>
        <w:tc>
          <w:tcPr>
            <w:tcW w:w="1080" w:type="dxa"/>
            <w:gridSpan w:val="2"/>
            <w:vMerge w:val="restart"/>
            <w:tcBorders>
              <w:top w:val="nil"/>
              <w:left w:val="single" w:color="auto" w:sz="4" w:space="0"/>
              <w:bottom w:val="nil"/>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资金安排使用情况（万元）</w:t>
            </w:r>
          </w:p>
        </w:tc>
        <w:tc>
          <w:tcPr>
            <w:tcW w:w="216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资金总额</w:t>
            </w:r>
          </w:p>
        </w:tc>
        <w:tc>
          <w:tcPr>
            <w:tcW w:w="2596"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全年安排资金额</w:t>
            </w:r>
          </w:p>
        </w:tc>
        <w:tc>
          <w:tcPr>
            <w:tcW w:w="1026"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已到位资金</w:t>
            </w:r>
            <w:r>
              <w:rPr>
                <w:rFonts w:ascii="宋体" w:hAnsi="宋体" w:cs="宋体"/>
                <w:kern w:val="0"/>
                <w:sz w:val="18"/>
                <w:szCs w:val="18"/>
              </w:rPr>
              <w:t>(</w:t>
            </w:r>
            <w:r>
              <w:rPr>
                <w:rFonts w:hint="eastAsia" w:ascii="宋体" w:hAnsi="宋体" w:cs="宋体"/>
                <w:kern w:val="0"/>
                <w:sz w:val="18"/>
                <w:szCs w:val="18"/>
              </w:rPr>
              <w:t>万元</w:t>
            </w:r>
            <w:r>
              <w:rPr>
                <w:rFonts w:ascii="宋体" w:hAnsi="宋体" w:cs="宋体"/>
                <w:kern w:val="0"/>
                <w:sz w:val="18"/>
                <w:szCs w:val="18"/>
              </w:rPr>
              <w:t>)</w:t>
            </w:r>
          </w:p>
        </w:tc>
        <w:tc>
          <w:tcPr>
            <w:tcW w:w="780"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到位率</w:t>
            </w:r>
          </w:p>
        </w:tc>
        <w:tc>
          <w:tcPr>
            <w:tcW w:w="1026"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实际支出资金</w:t>
            </w:r>
            <w:r>
              <w:rPr>
                <w:rFonts w:ascii="宋体" w:hAnsi="宋体" w:cs="宋体"/>
                <w:kern w:val="0"/>
                <w:sz w:val="18"/>
                <w:szCs w:val="18"/>
              </w:rPr>
              <w:t>(</w:t>
            </w:r>
            <w:r>
              <w:rPr>
                <w:rFonts w:hint="eastAsia" w:ascii="宋体" w:hAnsi="宋体" w:cs="宋体"/>
                <w:kern w:val="0"/>
                <w:sz w:val="18"/>
                <w:szCs w:val="18"/>
              </w:rPr>
              <w:t>万元</w:t>
            </w:r>
            <w:r>
              <w:rPr>
                <w:rFonts w:ascii="宋体" w:hAnsi="宋体" w:cs="宋体"/>
                <w:kern w:val="0"/>
                <w:sz w:val="18"/>
                <w:szCs w:val="18"/>
              </w:rPr>
              <w:t>)</w:t>
            </w:r>
          </w:p>
        </w:tc>
        <w:tc>
          <w:tcPr>
            <w:tcW w:w="98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支出实现率</w:t>
            </w:r>
          </w:p>
        </w:tc>
      </w:tr>
      <w:tr>
        <w:tblPrEx>
          <w:tblCellMar>
            <w:top w:w="0" w:type="dxa"/>
            <w:left w:w="108" w:type="dxa"/>
            <w:bottom w:w="0" w:type="dxa"/>
            <w:right w:w="108" w:type="dxa"/>
          </w:tblCellMar>
        </w:tblPrEx>
        <w:trPr>
          <w:trHeight w:val="319" w:hRule="atLeast"/>
        </w:trPr>
        <w:tc>
          <w:tcPr>
            <w:tcW w:w="1080" w:type="dxa"/>
            <w:gridSpan w:val="2"/>
            <w:vMerge w:val="continue"/>
            <w:tcBorders>
              <w:top w:val="nil"/>
              <w:left w:val="single" w:color="auto" w:sz="4" w:space="0"/>
              <w:bottom w:val="nil"/>
              <w:right w:val="nil"/>
            </w:tcBorders>
            <w:vAlign w:val="center"/>
          </w:tcPr>
          <w:p>
            <w:pPr>
              <w:widowControl/>
              <w:jc w:val="left"/>
              <w:rPr>
                <w:rFonts w:ascii="宋体" w:cs="宋体"/>
                <w:kern w:val="0"/>
                <w:sz w:val="18"/>
                <w:szCs w:val="18"/>
              </w:rPr>
            </w:pPr>
          </w:p>
        </w:tc>
        <w:tc>
          <w:tcPr>
            <w:tcW w:w="21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596"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02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8"/>
                <w:szCs w:val="18"/>
              </w:rPr>
            </w:pPr>
          </w:p>
        </w:tc>
        <w:tc>
          <w:tcPr>
            <w:tcW w:w="78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8"/>
                <w:szCs w:val="18"/>
              </w:rPr>
            </w:pPr>
          </w:p>
        </w:tc>
        <w:tc>
          <w:tcPr>
            <w:tcW w:w="102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8"/>
                <w:szCs w:val="18"/>
              </w:rPr>
            </w:pPr>
          </w:p>
        </w:tc>
        <w:tc>
          <w:tcPr>
            <w:tcW w:w="9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8"/>
                <w:szCs w:val="18"/>
              </w:rPr>
            </w:pPr>
          </w:p>
        </w:tc>
      </w:tr>
      <w:tr>
        <w:tblPrEx>
          <w:tblCellMar>
            <w:top w:w="0" w:type="dxa"/>
            <w:left w:w="108" w:type="dxa"/>
            <w:bottom w:w="0" w:type="dxa"/>
            <w:right w:w="108" w:type="dxa"/>
          </w:tblCellMar>
        </w:tblPrEx>
        <w:trPr>
          <w:trHeight w:val="480" w:hRule="atLeast"/>
        </w:trPr>
        <w:tc>
          <w:tcPr>
            <w:tcW w:w="1080" w:type="dxa"/>
            <w:gridSpan w:val="2"/>
            <w:vMerge w:val="continue"/>
            <w:tcBorders>
              <w:top w:val="nil"/>
              <w:left w:val="single" w:color="auto" w:sz="4" w:space="0"/>
              <w:bottom w:val="nil"/>
              <w:right w:val="nil"/>
            </w:tcBorders>
            <w:vAlign w:val="center"/>
          </w:tcPr>
          <w:p>
            <w:pPr>
              <w:widowControl/>
              <w:jc w:val="left"/>
              <w:rPr>
                <w:rFonts w:ascii="宋体" w:cs="宋体"/>
                <w:kern w:val="0"/>
                <w:sz w:val="18"/>
                <w:szCs w:val="18"/>
              </w:rPr>
            </w:pPr>
          </w:p>
        </w:tc>
        <w:tc>
          <w:tcPr>
            <w:tcW w:w="2160"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小计</w:t>
            </w:r>
          </w:p>
        </w:tc>
        <w:tc>
          <w:tcPr>
            <w:tcW w:w="2596" w:type="dxa"/>
            <w:gridSpan w:val="5"/>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4892.4435</w:t>
            </w:r>
          </w:p>
        </w:tc>
        <w:tc>
          <w:tcPr>
            <w:tcW w:w="1026"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4892.4435</w:t>
            </w:r>
          </w:p>
        </w:tc>
        <w:tc>
          <w:tcPr>
            <w:tcW w:w="780"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100%</w:t>
            </w:r>
          </w:p>
        </w:tc>
        <w:tc>
          <w:tcPr>
            <w:tcW w:w="1026"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4892.4435</w:t>
            </w:r>
          </w:p>
        </w:tc>
        <w:tc>
          <w:tcPr>
            <w:tcW w:w="987"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100%</w:t>
            </w:r>
          </w:p>
        </w:tc>
      </w:tr>
      <w:tr>
        <w:tblPrEx>
          <w:tblCellMar>
            <w:top w:w="0" w:type="dxa"/>
            <w:left w:w="108" w:type="dxa"/>
            <w:bottom w:w="0" w:type="dxa"/>
            <w:right w:w="108" w:type="dxa"/>
          </w:tblCellMar>
        </w:tblPrEx>
        <w:trPr>
          <w:trHeight w:val="480" w:hRule="atLeast"/>
        </w:trPr>
        <w:tc>
          <w:tcPr>
            <w:tcW w:w="1080" w:type="dxa"/>
            <w:gridSpan w:val="2"/>
            <w:vMerge w:val="continue"/>
            <w:tcBorders>
              <w:top w:val="nil"/>
              <w:left w:val="single" w:color="auto" w:sz="4" w:space="0"/>
              <w:bottom w:val="nil"/>
              <w:right w:val="nil"/>
            </w:tcBorders>
            <w:vAlign w:val="center"/>
          </w:tcPr>
          <w:p>
            <w:pPr>
              <w:widowControl/>
              <w:jc w:val="left"/>
              <w:rPr>
                <w:rFonts w:ascii="宋体" w:cs="宋体"/>
                <w:kern w:val="0"/>
                <w:sz w:val="18"/>
                <w:szCs w:val="18"/>
              </w:rPr>
            </w:pPr>
          </w:p>
        </w:tc>
        <w:tc>
          <w:tcPr>
            <w:tcW w:w="2160"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其中：</w:t>
            </w:r>
            <w:r>
              <w:rPr>
                <w:rFonts w:ascii="宋体" w:hAnsi="宋体" w:cs="宋体"/>
                <w:kern w:val="0"/>
                <w:sz w:val="18"/>
                <w:szCs w:val="18"/>
              </w:rPr>
              <w:t>1.</w:t>
            </w:r>
            <w:r>
              <w:rPr>
                <w:rFonts w:hint="eastAsia" w:ascii="宋体" w:hAnsi="宋体" w:cs="宋体"/>
                <w:kern w:val="0"/>
                <w:sz w:val="18"/>
                <w:szCs w:val="18"/>
              </w:rPr>
              <w:t>财政拨款</w:t>
            </w:r>
            <w:r>
              <w:rPr>
                <w:rFonts w:ascii="宋体" w:hAnsi="宋体" w:cs="宋体"/>
                <w:kern w:val="0"/>
                <w:sz w:val="18"/>
                <w:szCs w:val="18"/>
              </w:rPr>
              <w:t xml:space="preserve"> </w:t>
            </w:r>
          </w:p>
        </w:tc>
        <w:tc>
          <w:tcPr>
            <w:tcW w:w="2596" w:type="dxa"/>
            <w:gridSpan w:val="5"/>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4892.4435</w:t>
            </w:r>
          </w:p>
        </w:tc>
        <w:tc>
          <w:tcPr>
            <w:tcW w:w="1026"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4892.4435</w:t>
            </w:r>
          </w:p>
        </w:tc>
        <w:tc>
          <w:tcPr>
            <w:tcW w:w="780"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100%</w:t>
            </w:r>
          </w:p>
        </w:tc>
        <w:tc>
          <w:tcPr>
            <w:tcW w:w="1026"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4892.4435</w:t>
            </w:r>
          </w:p>
        </w:tc>
        <w:tc>
          <w:tcPr>
            <w:tcW w:w="987"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100%</w:t>
            </w:r>
          </w:p>
        </w:tc>
      </w:tr>
      <w:tr>
        <w:tblPrEx>
          <w:tblCellMar>
            <w:top w:w="0" w:type="dxa"/>
            <w:left w:w="108" w:type="dxa"/>
            <w:bottom w:w="0" w:type="dxa"/>
            <w:right w:w="108" w:type="dxa"/>
          </w:tblCellMar>
        </w:tblPrEx>
        <w:trPr>
          <w:trHeight w:val="342" w:hRule="atLeast"/>
        </w:trPr>
        <w:tc>
          <w:tcPr>
            <w:tcW w:w="1080" w:type="dxa"/>
            <w:gridSpan w:val="2"/>
            <w:vMerge w:val="continue"/>
            <w:tcBorders>
              <w:top w:val="nil"/>
              <w:left w:val="single" w:color="auto" w:sz="4" w:space="0"/>
              <w:bottom w:val="nil"/>
              <w:right w:val="nil"/>
            </w:tcBorders>
            <w:vAlign w:val="center"/>
          </w:tcPr>
          <w:p>
            <w:pPr>
              <w:widowControl/>
              <w:jc w:val="left"/>
              <w:rPr>
                <w:rFonts w:ascii="宋体" w:cs="宋体"/>
                <w:kern w:val="0"/>
                <w:sz w:val="18"/>
                <w:szCs w:val="18"/>
              </w:rPr>
            </w:pPr>
          </w:p>
        </w:tc>
        <w:tc>
          <w:tcPr>
            <w:tcW w:w="2160"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cs="宋体"/>
                <w:kern w:val="0"/>
                <w:sz w:val="18"/>
                <w:szCs w:val="18"/>
              </w:rPr>
            </w:pPr>
            <w:r>
              <w:rPr>
                <w:rFonts w:ascii="宋体" w:hAnsi="宋体" w:cs="宋体"/>
                <w:kern w:val="0"/>
                <w:sz w:val="18"/>
                <w:szCs w:val="18"/>
              </w:rPr>
              <w:t xml:space="preserve">      3.</w:t>
            </w:r>
            <w:r>
              <w:rPr>
                <w:rFonts w:hint="eastAsia" w:ascii="宋体" w:hAnsi="宋体" w:cs="宋体"/>
                <w:kern w:val="0"/>
                <w:sz w:val="18"/>
                <w:szCs w:val="18"/>
              </w:rPr>
              <w:t>其他</w:t>
            </w:r>
            <w:r>
              <w:rPr>
                <w:rFonts w:ascii="宋体" w:hAnsi="宋体" w:cs="宋体"/>
                <w:kern w:val="0"/>
                <w:sz w:val="18"/>
                <w:szCs w:val="18"/>
              </w:rPr>
              <w:t xml:space="preserve"> </w:t>
            </w:r>
          </w:p>
        </w:tc>
        <w:tc>
          <w:tcPr>
            <w:tcW w:w="2596" w:type="dxa"/>
            <w:gridSpan w:val="5"/>
            <w:tcBorders>
              <w:top w:val="single" w:color="auto" w:sz="4" w:space="0"/>
              <w:left w:val="nil"/>
              <w:bottom w:val="single" w:color="auto" w:sz="4" w:space="0"/>
              <w:right w:val="nil"/>
            </w:tcBorders>
            <w:noWrap/>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026" w:type="dxa"/>
            <w:gridSpan w:val="2"/>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780" w:type="dxa"/>
            <w:gridSpan w:val="2"/>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026" w:type="dxa"/>
            <w:gridSpan w:val="2"/>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987"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0" w:hRule="atLeast"/>
        </w:trPr>
        <w:tc>
          <w:tcPr>
            <w:tcW w:w="1080" w:type="dxa"/>
            <w:gridSpan w:val="2"/>
            <w:vMerge w:val="continue"/>
            <w:tcBorders>
              <w:top w:val="nil"/>
              <w:left w:val="single" w:color="auto" w:sz="4" w:space="0"/>
              <w:bottom w:val="nil"/>
              <w:right w:val="nil"/>
            </w:tcBorders>
            <w:vAlign w:val="center"/>
          </w:tcPr>
          <w:p>
            <w:pPr>
              <w:widowControl/>
              <w:jc w:val="left"/>
              <w:rPr>
                <w:rFonts w:ascii="宋体" w:cs="宋体"/>
                <w:kern w:val="0"/>
                <w:sz w:val="18"/>
                <w:szCs w:val="18"/>
              </w:rPr>
            </w:pPr>
          </w:p>
        </w:tc>
        <w:tc>
          <w:tcPr>
            <w:tcW w:w="1280"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分内容财政资金实际支出情况</w:t>
            </w:r>
          </w:p>
        </w:tc>
        <w:tc>
          <w:tcPr>
            <w:tcW w:w="88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序号</w:t>
            </w:r>
          </w:p>
        </w:tc>
        <w:tc>
          <w:tcPr>
            <w:tcW w:w="1536"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支出内容</w:t>
            </w:r>
          </w:p>
        </w:tc>
        <w:tc>
          <w:tcPr>
            <w:tcW w:w="1060" w:type="dxa"/>
            <w:gridSpan w:val="2"/>
            <w:tcBorders>
              <w:top w:val="nil"/>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计划安排金额</w:t>
            </w:r>
          </w:p>
        </w:tc>
        <w:tc>
          <w:tcPr>
            <w:tcW w:w="1806"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支出金额</w:t>
            </w:r>
          </w:p>
        </w:tc>
        <w:tc>
          <w:tcPr>
            <w:tcW w:w="2013"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支出占计划比例</w:t>
            </w:r>
          </w:p>
        </w:tc>
      </w:tr>
      <w:tr>
        <w:tblPrEx>
          <w:tblCellMar>
            <w:top w:w="0" w:type="dxa"/>
            <w:left w:w="108" w:type="dxa"/>
            <w:bottom w:w="0" w:type="dxa"/>
            <w:right w:w="108" w:type="dxa"/>
          </w:tblCellMar>
        </w:tblPrEx>
        <w:trPr>
          <w:trHeight w:val="420" w:hRule="atLeast"/>
        </w:trPr>
        <w:tc>
          <w:tcPr>
            <w:tcW w:w="1080" w:type="dxa"/>
            <w:gridSpan w:val="2"/>
            <w:vMerge w:val="continue"/>
            <w:tcBorders>
              <w:top w:val="nil"/>
              <w:left w:val="single" w:color="auto" w:sz="4" w:space="0"/>
              <w:bottom w:val="nil"/>
              <w:right w:val="nil"/>
            </w:tcBorders>
            <w:vAlign w:val="center"/>
          </w:tcPr>
          <w:p>
            <w:pPr>
              <w:widowControl/>
              <w:jc w:val="left"/>
              <w:rPr>
                <w:rFonts w:ascii="宋体" w:cs="宋体"/>
                <w:kern w:val="0"/>
                <w:sz w:val="18"/>
                <w:szCs w:val="18"/>
              </w:rPr>
            </w:pPr>
          </w:p>
        </w:tc>
        <w:tc>
          <w:tcPr>
            <w:tcW w:w="128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8"/>
                <w:szCs w:val="18"/>
              </w:rPr>
            </w:pPr>
          </w:p>
        </w:tc>
        <w:tc>
          <w:tcPr>
            <w:tcW w:w="88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w:t>
            </w:r>
          </w:p>
        </w:tc>
        <w:tc>
          <w:tcPr>
            <w:tcW w:w="1536"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小学经费</w:t>
            </w:r>
          </w:p>
        </w:tc>
        <w:tc>
          <w:tcPr>
            <w:tcW w:w="1060"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2936.4435</w:t>
            </w:r>
          </w:p>
        </w:tc>
        <w:tc>
          <w:tcPr>
            <w:tcW w:w="1806"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2936.4435</w:t>
            </w:r>
          </w:p>
        </w:tc>
        <w:tc>
          <w:tcPr>
            <w:tcW w:w="2013"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100%</w:t>
            </w:r>
          </w:p>
        </w:tc>
      </w:tr>
      <w:tr>
        <w:tblPrEx>
          <w:tblCellMar>
            <w:top w:w="0" w:type="dxa"/>
            <w:left w:w="108" w:type="dxa"/>
            <w:bottom w:w="0" w:type="dxa"/>
            <w:right w:w="108" w:type="dxa"/>
          </w:tblCellMar>
        </w:tblPrEx>
        <w:trPr>
          <w:trHeight w:val="420" w:hRule="atLeast"/>
        </w:trPr>
        <w:tc>
          <w:tcPr>
            <w:tcW w:w="1080" w:type="dxa"/>
            <w:gridSpan w:val="2"/>
            <w:vMerge w:val="continue"/>
            <w:tcBorders>
              <w:top w:val="nil"/>
              <w:left w:val="single" w:color="auto" w:sz="4" w:space="0"/>
              <w:bottom w:val="nil"/>
              <w:right w:val="nil"/>
            </w:tcBorders>
            <w:vAlign w:val="center"/>
          </w:tcPr>
          <w:p>
            <w:pPr>
              <w:widowControl/>
              <w:jc w:val="left"/>
              <w:rPr>
                <w:rFonts w:ascii="宋体" w:cs="宋体"/>
                <w:kern w:val="0"/>
                <w:sz w:val="18"/>
                <w:szCs w:val="18"/>
              </w:rPr>
            </w:pPr>
          </w:p>
        </w:tc>
        <w:tc>
          <w:tcPr>
            <w:tcW w:w="128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8"/>
                <w:szCs w:val="18"/>
              </w:rPr>
            </w:pPr>
          </w:p>
        </w:tc>
        <w:tc>
          <w:tcPr>
            <w:tcW w:w="88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2</w:t>
            </w:r>
          </w:p>
        </w:tc>
        <w:tc>
          <w:tcPr>
            <w:tcW w:w="1536"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中学经费</w:t>
            </w:r>
          </w:p>
        </w:tc>
        <w:tc>
          <w:tcPr>
            <w:tcW w:w="1060"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1956</w:t>
            </w:r>
          </w:p>
        </w:tc>
        <w:tc>
          <w:tcPr>
            <w:tcW w:w="1806"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1956</w:t>
            </w:r>
          </w:p>
        </w:tc>
        <w:tc>
          <w:tcPr>
            <w:tcW w:w="2013"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100%</w:t>
            </w:r>
          </w:p>
        </w:tc>
      </w:tr>
      <w:tr>
        <w:tblPrEx>
          <w:tblCellMar>
            <w:top w:w="0" w:type="dxa"/>
            <w:left w:w="108" w:type="dxa"/>
            <w:bottom w:w="0" w:type="dxa"/>
            <w:right w:w="108" w:type="dxa"/>
          </w:tblCellMar>
        </w:tblPrEx>
        <w:trPr>
          <w:trHeight w:val="462" w:hRule="atLeast"/>
        </w:trPr>
        <w:tc>
          <w:tcPr>
            <w:tcW w:w="1080" w:type="dxa"/>
            <w:gridSpan w:val="2"/>
            <w:vMerge w:val="continue"/>
            <w:tcBorders>
              <w:top w:val="nil"/>
              <w:left w:val="single" w:color="auto" w:sz="4" w:space="0"/>
              <w:bottom w:val="nil"/>
              <w:right w:val="nil"/>
            </w:tcBorders>
            <w:vAlign w:val="center"/>
          </w:tcPr>
          <w:p>
            <w:pPr>
              <w:widowControl/>
              <w:jc w:val="left"/>
              <w:rPr>
                <w:rFonts w:ascii="宋体" w:cs="宋体"/>
                <w:kern w:val="0"/>
                <w:sz w:val="18"/>
                <w:szCs w:val="18"/>
              </w:rPr>
            </w:pPr>
          </w:p>
        </w:tc>
        <w:tc>
          <w:tcPr>
            <w:tcW w:w="128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8"/>
                <w:szCs w:val="18"/>
              </w:rPr>
            </w:pPr>
          </w:p>
        </w:tc>
        <w:tc>
          <w:tcPr>
            <w:tcW w:w="880" w:type="dxa"/>
            <w:tcBorders>
              <w:top w:val="nil"/>
              <w:left w:val="nil"/>
              <w:bottom w:val="single" w:color="auto" w:sz="4" w:space="0"/>
              <w:right w:val="single" w:color="auto" w:sz="4" w:space="0"/>
            </w:tcBorders>
            <w:noWrap/>
            <w:vAlign w:val="center"/>
          </w:tcPr>
          <w:p>
            <w:pPr>
              <w:widowControl/>
              <w:jc w:val="center"/>
              <w:rPr>
                <w:rFonts w:ascii="宋体" w:cs="宋体"/>
                <w:kern w:val="0"/>
                <w:sz w:val="18"/>
                <w:szCs w:val="18"/>
              </w:rPr>
            </w:pPr>
            <w:r>
              <w:rPr>
                <w:rFonts w:hint="eastAsia" w:ascii="宋体" w:hAnsi="宋体" w:cs="宋体"/>
                <w:kern w:val="0"/>
                <w:sz w:val="18"/>
                <w:szCs w:val="18"/>
              </w:rPr>
              <w:t>合计</w:t>
            </w:r>
          </w:p>
        </w:tc>
        <w:tc>
          <w:tcPr>
            <w:tcW w:w="1536"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060" w:type="dxa"/>
            <w:gridSpan w:val="2"/>
            <w:tcBorders>
              <w:top w:val="nil"/>
              <w:left w:val="nil"/>
              <w:bottom w:val="single" w:color="auto" w:sz="4" w:space="0"/>
              <w:right w:val="nil"/>
            </w:tcBorders>
            <w:vAlign w:val="center"/>
          </w:tcPr>
          <w:p>
            <w:pPr>
              <w:widowControl/>
              <w:jc w:val="center"/>
              <w:rPr>
                <w:rFonts w:ascii="宋体" w:cs="宋体"/>
                <w:kern w:val="0"/>
                <w:sz w:val="18"/>
                <w:szCs w:val="18"/>
              </w:rPr>
            </w:pPr>
            <w:r>
              <w:rPr>
                <w:rFonts w:ascii="宋体" w:hAnsi="宋体" w:cs="宋体"/>
                <w:kern w:val="0"/>
                <w:sz w:val="18"/>
                <w:szCs w:val="18"/>
              </w:rPr>
              <w:t>4892.4435</w:t>
            </w:r>
          </w:p>
        </w:tc>
        <w:tc>
          <w:tcPr>
            <w:tcW w:w="1806" w:type="dxa"/>
            <w:gridSpan w:val="4"/>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4892.4435</w:t>
            </w:r>
          </w:p>
        </w:tc>
        <w:tc>
          <w:tcPr>
            <w:tcW w:w="2013"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100%</w:t>
            </w:r>
          </w:p>
        </w:tc>
      </w:tr>
      <w:tr>
        <w:tblPrEx>
          <w:tblCellMar>
            <w:top w:w="0" w:type="dxa"/>
            <w:left w:w="108" w:type="dxa"/>
            <w:bottom w:w="0" w:type="dxa"/>
            <w:right w:w="108" w:type="dxa"/>
          </w:tblCellMar>
        </w:tblPrEx>
        <w:trPr>
          <w:trHeight w:val="420" w:hRule="atLeast"/>
        </w:trPr>
        <w:tc>
          <w:tcPr>
            <w:tcW w:w="108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项目年度绩效目标</w:t>
            </w:r>
            <w:r>
              <w:rPr>
                <w:rFonts w:ascii="宋体" w:hAnsi="宋体" w:cs="宋体"/>
                <w:kern w:val="0"/>
                <w:sz w:val="18"/>
                <w:szCs w:val="18"/>
              </w:rPr>
              <w:t xml:space="preserve">        </w:t>
            </w:r>
            <w:r>
              <w:rPr>
                <w:rFonts w:hint="eastAsia" w:ascii="宋体" w:hAnsi="宋体" w:cs="宋体"/>
                <w:kern w:val="0"/>
                <w:sz w:val="18"/>
                <w:szCs w:val="18"/>
              </w:rPr>
              <w:t>（定量目标）</w:t>
            </w:r>
          </w:p>
        </w:tc>
        <w:tc>
          <w:tcPr>
            <w:tcW w:w="2160"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评价内容</w:t>
            </w:r>
          </w:p>
        </w:tc>
        <w:tc>
          <w:tcPr>
            <w:tcW w:w="2596"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绩效内容</w:t>
            </w:r>
          </w:p>
        </w:tc>
        <w:tc>
          <w:tcPr>
            <w:tcW w:w="1026"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绩效目标值</w:t>
            </w:r>
          </w:p>
        </w:tc>
        <w:tc>
          <w:tcPr>
            <w:tcW w:w="1806"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完成情况</w:t>
            </w:r>
          </w:p>
        </w:tc>
        <w:tc>
          <w:tcPr>
            <w:tcW w:w="987"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完成率</w:t>
            </w:r>
          </w:p>
        </w:tc>
      </w:tr>
      <w:tr>
        <w:tblPrEx>
          <w:tblCellMar>
            <w:top w:w="0" w:type="dxa"/>
            <w:left w:w="108" w:type="dxa"/>
            <w:bottom w:w="0" w:type="dxa"/>
            <w:right w:w="108" w:type="dxa"/>
          </w:tblCellMar>
        </w:tblPrEx>
        <w:trPr>
          <w:trHeight w:val="420" w:hRule="atLeast"/>
        </w:trPr>
        <w:tc>
          <w:tcPr>
            <w:tcW w:w="10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28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产出</w:t>
            </w:r>
          </w:p>
        </w:tc>
        <w:tc>
          <w:tcPr>
            <w:tcW w:w="8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数量目标</w:t>
            </w:r>
          </w:p>
        </w:tc>
        <w:tc>
          <w:tcPr>
            <w:tcW w:w="2596"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cs="宋体"/>
                <w:kern w:val="0"/>
                <w:sz w:val="18"/>
                <w:szCs w:val="18"/>
              </w:rPr>
            </w:pPr>
            <w:r>
              <w:rPr>
                <w:rFonts w:hint="eastAsia" w:ascii="宋体" w:hAnsi="宋体" w:cs="宋体"/>
                <w:kern w:val="0"/>
                <w:sz w:val="18"/>
                <w:szCs w:val="18"/>
              </w:rPr>
              <w:t>小学经费</w:t>
            </w:r>
          </w:p>
        </w:tc>
        <w:tc>
          <w:tcPr>
            <w:tcW w:w="1026"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2936.4435</w:t>
            </w:r>
          </w:p>
        </w:tc>
        <w:tc>
          <w:tcPr>
            <w:tcW w:w="1806"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2936.4435</w:t>
            </w:r>
          </w:p>
        </w:tc>
        <w:tc>
          <w:tcPr>
            <w:tcW w:w="987"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100%</w:t>
            </w:r>
          </w:p>
        </w:tc>
      </w:tr>
      <w:tr>
        <w:tblPrEx>
          <w:tblCellMar>
            <w:top w:w="0" w:type="dxa"/>
            <w:left w:w="108" w:type="dxa"/>
            <w:bottom w:w="0" w:type="dxa"/>
            <w:right w:w="108" w:type="dxa"/>
          </w:tblCellMar>
        </w:tblPrEx>
        <w:trPr>
          <w:trHeight w:val="420" w:hRule="atLeast"/>
        </w:trPr>
        <w:tc>
          <w:tcPr>
            <w:tcW w:w="10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2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596"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cs="宋体"/>
                <w:kern w:val="0"/>
                <w:sz w:val="18"/>
                <w:szCs w:val="18"/>
              </w:rPr>
            </w:pPr>
            <w:r>
              <w:rPr>
                <w:rFonts w:hint="eastAsia" w:ascii="宋体" w:hAnsi="宋体" w:cs="宋体"/>
                <w:kern w:val="0"/>
                <w:sz w:val="18"/>
                <w:szCs w:val="18"/>
              </w:rPr>
              <w:t>中学经费</w:t>
            </w:r>
          </w:p>
        </w:tc>
        <w:tc>
          <w:tcPr>
            <w:tcW w:w="1026"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1956</w:t>
            </w:r>
          </w:p>
        </w:tc>
        <w:tc>
          <w:tcPr>
            <w:tcW w:w="1806"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1956</w:t>
            </w:r>
          </w:p>
        </w:tc>
        <w:tc>
          <w:tcPr>
            <w:tcW w:w="987"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100%</w:t>
            </w:r>
          </w:p>
        </w:tc>
      </w:tr>
      <w:tr>
        <w:tblPrEx>
          <w:tblCellMar>
            <w:top w:w="0" w:type="dxa"/>
            <w:left w:w="108" w:type="dxa"/>
            <w:bottom w:w="0" w:type="dxa"/>
            <w:right w:w="108" w:type="dxa"/>
          </w:tblCellMar>
        </w:tblPrEx>
        <w:trPr>
          <w:trHeight w:val="420" w:hRule="atLeast"/>
        </w:trPr>
        <w:tc>
          <w:tcPr>
            <w:tcW w:w="10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2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8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质量目标</w:t>
            </w:r>
          </w:p>
        </w:tc>
        <w:tc>
          <w:tcPr>
            <w:tcW w:w="2596"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cs="宋体"/>
                <w:kern w:val="0"/>
                <w:sz w:val="18"/>
                <w:szCs w:val="18"/>
              </w:rPr>
            </w:pPr>
            <w:r>
              <w:rPr>
                <w:rFonts w:hint="eastAsia" w:ascii="宋体" w:hAnsi="宋体" w:cs="宋体"/>
                <w:kern w:val="0"/>
                <w:sz w:val="18"/>
                <w:szCs w:val="18"/>
              </w:rPr>
              <w:t>确保学校正常运转</w:t>
            </w:r>
          </w:p>
        </w:tc>
        <w:tc>
          <w:tcPr>
            <w:tcW w:w="1026"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完成</w:t>
            </w:r>
          </w:p>
        </w:tc>
        <w:tc>
          <w:tcPr>
            <w:tcW w:w="1806"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完成</w:t>
            </w:r>
          </w:p>
        </w:tc>
        <w:tc>
          <w:tcPr>
            <w:tcW w:w="987"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100%</w:t>
            </w:r>
          </w:p>
        </w:tc>
      </w:tr>
      <w:tr>
        <w:tblPrEx>
          <w:tblCellMar>
            <w:top w:w="0" w:type="dxa"/>
            <w:left w:w="108" w:type="dxa"/>
            <w:bottom w:w="0" w:type="dxa"/>
            <w:right w:w="108" w:type="dxa"/>
          </w:tblCellMar>
        </w:tblPrEx>
        <w:trPr>
          <w:trHeight w:val="420" w:hRule="atLeast"/>
        </w:trPr>
        <w:tc>
          <w:tcPr>
            <w:tcW w:w="10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2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596"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cs="宋体"/>
                <w:kern w:val="0"/>
                <w:sz w:val="18"/>
                <w:szCs w:val="18"/>
              </w:rPr>
            </w:pPr>
            <w:r>
              <w:rPr>
                <w:rFonts w:hint="eastAsia" w:ascii="宋体" w:hAnsi="宋体" w:cs="宋体"/>
                <w:kern w:val="0"/>
                <w:sz w:val="18"/>
                <w:szCs w:val="18"/>
              </w:rPr>
              <w:t>确保学校正常运转</w:t>
            </w:r>
          </w:p>
        </w:tc>
        <w:tc>
          <w:tcPr>
            <w:tcW w:w="1026"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完成</w:t>
            </w:r>
          </w:p>
        </w:tc>
        <w:tc>
          <w:tcPr>
            <w:tcW w:w="1806"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完成</w:t>
            </w:r>
          </w:p>
        </w:tc>
        <w:tc>
          <w:tcPr>
            <w:tcW w:w="987"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100%</w:t>
            </w:r>
          </w:p>
        </w:tc>
      </w:tr>
      <w:tr>
        <w:tblPrEx>
          <w:tblCellMar>
            <w:top w:w="0" w:type="dxa"/>
            <w:left w:w="108" w:type="dxa"/>
            <w:bottom w:w="0" w:type="dxa"/>
            <w:right w:w="108" w:type="dxa"/>
          </w:tblCellMar>
        </w:tblPrEx>
        <w:trPr>
          <w:trHeight w:val="420" w:hRule="atLeast"/>
        </w:trPr>
        <w:tc>
          <w:tcPr>
            <w:tcW w:w="9655" w:type="dxa"/>
            <w:gridSpan w:val="1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8"/>
                <w:szCs w:val="28"/>
              </w:rPr>
            </w:pPr>
            <w:r>
              <w:rPr>
                <w:rFonts w:hint="eastAsia" w:ascii="宋体" w:hAnsi="宋体" w:cs="宋体"/>
                <w:b/>
                <w:bCs/>
                <w:kern w:val="0"/>
                <w:sz w:val="28"/>
                <w:szCs w:val="28"/>
              </w:rPr>
              <w:t>监</w:t>
            </w:r>
            <w:r>
              <w:rPr>
                <w:rFonts w:ascii="宋体" w:hAnsi="宋体" w:cs="宋体"/>
                <w:b/>
                <w:bCs/>
                <w:kern w:val="0"/>
                <w:sz w:val="28"/>
                <w:szCs w:val="28"/>
              </w:rPr>
              <w:t xml:space="preserve">    </w:t>
            </w:r>
            <w:r>
              <w:rPr>
                <w:rFonts w:hint="eastAsia" w:ascii="宋体" w:hAnsi="宋体" w:cs="宋体"/>
                <w:b/>
                <w:bCs/>
                <w:kern w:val="0"/>
                <w:sz w:val="28"/>
                <w:szCs w:val="28"/>
              </w:rPr>
              <w:t>控</w:t>
            </w:r>
            <w:r>
              <w:rPr>
                <w:rFonts w:ascii="宋体" w:hAnsi="宋体" w:cs="宋体"/>
                <w:b/>
                <w:bCs/>
                <w:kern w:val="0"/>
                <w:sz w:val="28"/>
                <w:szCs w:val="28"/>
              </w:rPr>
              <w:t xml:space="preserve">    </w:t>
            </w:r>
            <w:r>
              <w:rPr>
                <w:rFonts w:hint="eastAsia" w:ascii="宋体" w:hAnsi="宋体" w:cs="宋体"/>
                <w:b/>
                <w:bCs/>
                <w:kern w:val="0"/>
                <w:sz w:val="28"/>
                <w:szCs w:val="28"/>
              </w:rPr>
              <w:t>报</w:t>
            </w:r>
            <w:r>
              <w:rPr>
                <w:rFonts w:ascii="宋体" w:hAnsi="宋体" w:cs="宋体"/>
                <w:b/>
                <w:bCs/>
                <w:kern w:val="0"/>
                <w:sz w:val="28"/>
                <w:szCs w:val="28"/>
              </w:rPr>
              <w:t xml:space="preserve">    </w:t>
            </w:r>
            <w:r>
              <w:rPr>
                <w:rFonts w:hint="eastAsia" w:ascii="宋体" w:hAnsi="宋体" w:cs="宋体"/>
                <w:b/>
                <w:bCs/>
                <w:kern w:val="0"/>
                <w:sz w:val="28"/>
                <w:szCs w:val="28"/>
              </w:rPr>
              <w:t>告</w:t>
            </w:r>
          </w:p>
        </w:tc>
      </w:tr>
      <w:tr>
        <w:tblPrEx>
          <w:tblCellMar>
            <w:top w:w="0" w:type="dxa"/>
            <w:left w:w="108" w:type="dxa"/>
            <w:bottom w:w="0" w:type="dxa"/>
            <w:right w:w="108" w:type="dxa"/>
          </w:tblCellMar>
        </w:tblPrEx>
        <w:trPr>
          <w:trHeight w:val="720" w:hRule="atLeast"/>
        </w:trPr>
        <w:tc>
          <w:tcPr>
            <w:tcW w:w="1080" w:type="dxa"/>
            <w:gridSpan w:val="2"/>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产出成果</w:t>
            </w:r>
          </w:p>
        </w:tc>
        <w:tc>
          <w:tcPr>
            <w:tcW w:w="8575" w:type="dxa"/>
            <w:gridSpan w:val="15"/>
            <w:tcBorders>
              <w:top w:val="single" w:color="auto" w:sz="4" w:space="0"/>
              <w:left w:val="nil"/>
              <w:bottom w:val="single" w:color="auto" w:sz="4" w:space="0"/>
              <w:right w:val="single" w:color="000000"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资金到位及时，确保了全区</w:t>
            </w:r>
            <w:r>
              <w:rPr>
                <w:rFonts w:ascii="仿宋_GB2312" w:hAnsi="宋体" w:eastAsia="仿宋_GB2312" w:cs="宋体"/>
                <w:kern w:val="0"/>
                <w:sz w:val="18"/>
                <w:szCs w:val="18"/>
              </w:rPr>
              <w:t>108</w:t>
            </w:r>
            <w:r>
              <w:rPr>
                <w:rFonts w:hint="eastAsia" w:ascii="仿宋_GB2312" w:hAnsi="宋体" w:eastAsia="仿宋_GB2312" w:cs="宋体"/>
                <w:kern w:val="0"/>
                <w:sz w:val="18"/>
                <w:szCs w:val="18"/>
              </w:rPr>
              <w:t>所学校教育教学工作的正常开展。</w:t>
            </w:r>
          </w:p>
        </w:tc>
      </w:tr>
      <w:tr>
        <w:tblPrEx>
          <w:tblCellMar>
            <w:top w:w="0" w:type="dxa"/>
            <w:left w:w="108" w:type="dxa"/>
            <w:bottom w:w="0" w:type="dxa"/>
            <w:right w:w="108" w:type="dxa"/>
          </w:tblCellMar>
        </w:tblPrEx>
        <w:trPr>
          <w:trHeight w:val="600" w:hRule="atLeast"/>
        </w:trPr>
        <w:tc>
          <w:tcPr>
            <w:tcW w:w="1080" w:type="dxa"/>
            <w:gridSpan w:val="2"/>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存在的问题</w:t>
            </w:r>
          </w:p>
        </w:tc>
        <w:tc>
          <w:tcPr>
            <w:tcW w:w="8575" w:type="dxa"/>
            <w:gridSpan w:val="15"/>
            <w:tcBorders>
              <w:top w:val="single" w:color="auto" w:sz="4" w:space="0"/>
              <w:left w:val="nil"/>
              <w:bottom w:val="single" w:color="auto" w:sz="4" w:space="0"/>
              <w:right w:val="single" w:color="000000" w:sz="4" w:space="0"/>
            </w:tcBorders>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w:t>
            </w:r>
          </w:p>
        </w:tc>
      </w:tr>
      <w:tr>
        <w:tblPrEx>
          <w:tblCellMar>
            <w:top w:w="0" w:type="dxa"/>
            <w:left w:w="108" w:type="dxa"/>
            <w:bottom w:w="0" w:type="dxa"/>
            <w:right w:w="108" w:type="dxa"/>
          </w:tblCellMar>
        </w:tblPrEx>
        <w:trPr>
          <w:trHeight w:val="720" w:hRule="atLeast"/>
        </w:trPr>
        <w:tc>
          <w:tcPr>
            <w:tcW w:w="1080" w:type="dxa"/>
            <w:gridSpan w:val="2"/>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下一步改进意见</w:t>
            </w:r>
          </w:p>
        </w:tc>
        <w:tc>
          <w:tcPr>
            <w:tcW w:w="8575" w:type="dxa"/>
            <w:gridSpan w:val="15"/>
            <w:tcBorders>
              <w:top w:val="single" w:color="auto" w:sz="4" w:space="0"/>
              <w:left w:val="nil"/>
              <w:bottom w:val="single" w:color="auto" w:sz="4" w:space="0"/>
              <w:right w:val="single" w:color="000000" w:sz="4" w:space="0"/>
            </w:tcBorders>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bl>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实现年度发展规划目标的保障措施</w:t>
      </w:r>
    </w:p>
    <w:p>
      <w:pPr>
        <w:adjustRightInd w:val="0"/>
        <w:snapToGrid w:val="0"/>
        <w:spacing w:line="600" w:lineRule="exact"/>
        <w:ind w:firstLine="800" w:firstLineChars="25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、完善制度建设。制定完善的《预算绩效管理制度》、《资金使用管理制度》、《财务工作保障制度》，为全年预算绩效目标的实现奠定制度基础。</w:t>
      </w:r>
    </w:p>
    <w:p>
      <w:pPr>
        <w:adjustRightInd w:val="0"/>
        <w:snapToGrid w:val="0"/>
        <w:spacing w:line="600" w:lineRule="exact"/>
        <w:ind w:firstLine="800" w:firstLineChars="25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、加强支出管理。优化支出结构、编细编实预算、加快履行政府采购手续、尽快启动项目、及时支付资金、</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月底前细化代编预算、按规定及时下达资金等多种措施，确保支出进度达标。</w:t>
      </w:r>
    </w:p>
    <w:p>
      <w:pPr>
        <w:adjustRightInd w:val="0"/>
        <w:snapToGrid w:val="0"/>
        <w:spacing w:line="600" w:lineRule="exact"/>
        <w:ind w:firstLine="800" w:firstLineChars="25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、加强绩效运行监控。按要求开展绩效运行监控，发现问题及时采取措施，确保绩效目标如期保质实现。</w:t>
      </w:r>
    </w:p>
    <w:p>
      <w:pPr>
        <w:adjustRightInd w:val="0"/>
        <w:snapToGrid w:val="0"/>
        <w:spacing w:line="600" w:lineRule="exact"/>
        <w:ind w:firstLine="800" w:firstLineChars="25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、做好绩效自评。按照上级要求开展上年度部门预算绩效自评和重点评价工作，对评价中发现的问题及时整改，调整优化支出结构，提高财政资金使用效益。</w:t>
      </w:r>
    </w:p>
    <w:p>
      <w:pPr>
        <w:adjustRightInd w:val="0"/>
        <w:snapToGrid w:val="0"/>
        <w:spacing w:line="600" w:lineRule="exact"/>
        <w:ind w:firstLine="800" w:firstLineChars="25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、规范财务资产管理。完善财务管理制度，严格审批程序，加强固定资产登记、使用和报废处置管理，做到支出合理，物尽其用。</w:t>
      </w:r>
    </w:p>
    <w:p>
      <w:pPr>
        <w:adjustRightInd w:val="0"/>
        <w:snapToGrid w:val="0"/>
        <w:spacing w:line="600" w:lineRule="exact"/>
        <w:ind w:firstLine="800" w:firstLineChars="25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adjustRightInd w:val="0"/>
        <w:snapToGrid w:val="0"/>
        <w:spacing w:line="600" w:lineRule="exact"/>
        <w:ind w:firstLine="800" w:firstLineChars="25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、加强宣传培训调研。加强人员培训，提高教育系统财务人员业务素质；加强调研，提出优化财政资金配置、提高资金使用效益的</w:t>
      </w:r>
      <w:bookmarkStart w:id="6" w:name="_GoBack"/>
      <w:bookmarkEnd w:id="6"/>
      <w:r>
        <w:rPr>
          <w:rFonts w:hint="eastAsia" w:ascii="仿宋_GB2312" w:hAnsi="仿宋_GB2312" w:eastAsia="仿宋_GB2312" w:cs="仿宋_GB2312"/>
          <w:sz w:val="32"/>
          <w:szCs w:val="32"/>
        </w:rPr>
        <w:t>意见；加大宣传力度，强化预算绩效管理意识，促进预算绩效管理水平进一步提升。</w:t>
      </w:r>
    </w:p>
    <w:p>
      <w:pPr>
        <w:adjustRightInd w:val="0"/>
        <w:snapToGrid w:val="0"/>
        <w:spacing w:line="600" w:lineRule="exact"/>
        <w:ind w:firstLine="803" w:firstLineChars="25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（三）财政评价项目绩效评价结果</w:t>
      </w:r>
    </w:p>
    <w:p>
      <w:pPr>
        <w:adjustRightInd w:val="0"/>
        <w:snapToGrid w:val="0"/>
        <w:spacing w:line="6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年度机关运行经费支出</w:t>
      </w:r>
      <w:r>
        <w:rPr>
          <w:rFonts w:ascii="仿宋_GB2312" w:hAnsi="仿宋_GB2312" w:eastAsia="仿宋_GB2312" w:cs="仿宋_GB2312"/>
          <w:sz w:val="32"/>
          <w:szCs w:val="32"/>
        </w:rPr>
        <w:t>11.46</w:t>
      </w:r>
      <w:r>
        <w:rPr>
          <w:rFonts w:hint="eastAsia" w:ascii="仿宋_GB2312" w:hAnsi="仿宋_GB2312" w:eastAsia="仿宋_GB2312" w:cs="仿宋_GB2312"/>
          <w:sz w:val="32"/>
          <w:szCs w:val="32"/>
        </w:rPr>
        <w:t>万元，比</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年度减少</w:t>
      </w:r>
      <w:r>
        <w:rPr>
          <w:rFonts w:ascii="仿宋_GB2312" w:hAnsi="仿宋_GB2312" w:eastAsia="仿宋_GB2312" w:cs="仿宋_GB2312"/>
          <w:sz w:val="32"/>
          <w:szCs w:val="32"/>
        </w:rPr>
        <w:t>2.37</w:t>
      </w:r>
      <w:r>
        <w:rPr>
          <w:rFonts w:hint="eastAsia" w:ascii="仿宋_GB2312" w:hAnsi="仿宋_GB2312" w:eastAsia="仿宋_GB2312" w:cs="仿宋_GB2312"/>
          <w:sz w:val="32"/>
          <w:szCs w:val="32"/>
        </w:rPr>
        <w:t>万元，降低</w:t>
      </w:r>
      <w:r>
        <w:rPr>
          <w:rFonts w:ascii="仿宋_GB2312" w:hAnsi="仿宋_GB2312" w:eastAsia="仿宋_GB2312" w:cs="仿宋_GB2312"/>
          <w:sz w:val="32"/>
          <w:szCs w:val="32"/>
        </w:rPr>
        <w:t>17.14%</w:t>
      </w:r>
      <w:r>
        <w:rPr>
          <w:rFonts w:hint="eastAsia" w:ascii="仿宋_GB2312" w:hAnsi="仿宋_GB2312" w:eastAsia="仿宋_GB2312" w:cs="仿宋_GB2312"/>
          <w:sz w:val="32"/>
          <w:szCs w:val="32"/>
        </w:rPr>
        <w:t>。主要原因是认真贯彻落实中央八项规定精神和厉行节约要求，从严控制“三公”经费开支，全年实际支出比上年有所节约。</w:t>
      </w:r>
    </w:p>
    <w:p>
      <w:pPr>
        <w:keepNext/>
        <w:keepLines/>
        <w:snapToGrid w:val="0"/>
        <w:spacing w:line="60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年度政府采购支出总额</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万元、政府采购工程支出</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 xml:space="preserve"> 0</w:t>
      </w:r>
      <w:r>
        <w:rPr>
          <w:rFonts w:hint="eastAsia" w:ascii="仿宋_GB2312" w:hAnsi="仿宋_GB2312" w:eastAsia="仿宋_GB2312" w:cs="仿宋_GB2312"/>
          <w:color w:val="000000"/>
          <w:kern w:val="0"/>
          <w:sz w:val="32"/>
          <w:szCs w:val="32"/>
        </w:rPr>
        <w:t>万元。授予中小企业合同金</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，其中授予小微企业合同金额</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0%</w:t>
      </w:r>
      <w:r>
        <w:rPr>
          <w:rFonts w:hint="eastAsia" w:ascii="仿宋_GB2312" w:hAnsi="仿宋_GB2312" w:eastAsia="仿宋_GB2312" w:cs="仿宋_GB2312"/>
          <w:color w:val="000000"/>
          <w:kern w:val="0"/>
          <w:sz w:val="32"/>
          <w:szCs w:val="32"/>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日，本部门共有车辆</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辆，比上年增加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辆。其中，副部（省）级及以上领导用车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辆，主要领导干部用车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辆，机要通信用车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辆，应急保障用车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辆，执法执勤用车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辆，特种专业技术用车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辆，离退休干部用车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辆，其他用车</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辆。</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单位价值</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万元以上通用设备</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台（套），比上年增加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套，单位价值</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万元以上专用设备</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台（套）比上年增加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套。</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rPr>
          <w:rFonts w:ascii="仿宋_GB2312" w:hAnsi="宋体" w:eastAsia="仿宋_GB2312" w:cs="Arial Black"/>
          <w:sz w:val="32"/>
          <w:szCs w:val="32"/>
        </w:rPr>
      </w:pPr>
      <w:r>
        <w:rPr>
          <w:rFonts w:ascii="仿宋_GB2312" w:hAnsi="宋体" w:eastAsia="仿宋_GB2312" w:cs="Arial Black"/>
          <w:sz w:val="32"/>
          <w:szCs w:val="32"/>
        </w:rPr>
        <w:t xml:space="preserve">1. </w:t>
      </w:r>
      <w:r>
        <w:rPr>
          <w:rFonts w:hint="eastAsia" w:ascii="仿宋_GB2312" w:hAnsi="宋体" w:eastAsia="仿宋_GB2312" w:cs="Arial Black"/>
          <w:sz w:val="32"/>
          <w:szCs w:val="32"/>
        </w:rPr>
        <w:t>本部门</w:t>
      </w:r>
      <w:r>
        <w:rPr>
          <w:rFonts w:ascii="仿宋_GB2312" w:hAnsi="宋体" w:eastAsia="仿宋_GB2312" w:cs="Arial Black"/>
          <w:sz w:val="32"/>
          <w:szCs w:val="32"/>
        </w:rPr>
        <w:t>2020</w:t>
      </w:r>
      <w:r>
        <w:rPr>
          <w:rFonts w:hint="eastAsia" w:ascii="仿宋_GB2312" w:hAnsi="宋体" w:eastAsia="仿宋_GB2312" w:cs="Arial Black"/>
          <w:sz w:val="32"/>
          <w:szCs w:val="32"/>
        </w:rPr>
        <w:t>年度国有资本经营预算财政拨款支出决算表无收支及结转结余情况，故国有资本经营预算财政拨款支出决算表表以空表列示。</w:t>
      </w:r>
    </w:p>
    <w:p>
      <w:pPr>
        <w:rPr>
          <w:rFonts w:ascii="仿宋_GB2312" w:hAnsi="宋体" w:eastAsia="仿宋_GB2312" w:cs="Arial Black"/>
          <w:sz w:val="32"/>
          <w:szCs w:val="32"/>
        </w:rPr>
      </w:pPr>
      <w:r>
        <w:rPr>
          <w:rFonts w:ascii="仿宋_GB2312" w:hAnsi="宋体" w:eastAsia="仿宋_GB2312" w:cs="Arial Black"/>
          <w:sz w:val="32"/>
          <w:szCs w:val="32"/>
        </w:rPr>
        <w:t xml:space="preserve">2. </w:t>
      </w:r>
      <w:r>
        <w:rPr>
          <w:rFonts w:hint="eastAsia" w:ascii="仿宋_GB2312" w:hAnsi="宋体" w:eastAsia="仿宋_GB2312" w:cs="Arial Black"/>
          <w:sz w:val="32"/>
          <w:szCs w:val="32"/>
        </w:rPr>
        <w:t>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pict>
          <v:shape id="_x0000_s1029" o:spid="_x0000_s1029" o:spt="202" type="#_x0000_t202" style="position:absolute;left:0pt;margin-left:-80.5pt;margin-top:15.9pt;height:263.1pt;width:613.65pt;z-index:251659264;v-text-anchor:middle;mso-width-relative:page;mso-height-relative:page;" fillcolor="#7F7F7F" filled="t" stroked="t" coordsize="21600,21600">
            <v:path/>
            <v:fill type="pattern" on="t" o:title="image2" focussize="0,0" r:id="rId12"/>
            <v:stroke weight="0.5pt" color="#7F7F7F" joinstyle="round"/>
            <v:imagedata o:title=""/>
            <o:lock v:ext="edit"/>
            <v:textbox>
              <w:txbxContent>
                <w:p>
                  <w:pPr>
                    <w:widowControl/>
                    <w:jc w:val="center"/>
                    <w:rPr>
                      <w:rFonts w:ascii="黑体" w:hAnsi="黑体" w:eastAsia="黑体" w:cs="黑体"/>
                      <w:color w:val="000000"/>
                      <w:sz w:val="90"/>
                      <w:szCs w:val="90"/>
                    </w:rPr>
                  </w:pPr>
                </w:p>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b/>
          <w:bCs/>
          <w:color w:val="000000"/>
          <w:kern w:val="0"/>
          <w:sz w:val="32"/>
          <w:szCs w:val="32"/>
        </w:rPr>
        <w:t>（十六）经费形式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sz w:val="32"/>
          <w:szCs w:val="32"/>
        </w:rPr>
        <w:sectPr>
          <w:headerReference r:id="rId9"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pict>
          <v:shape id="_x0000_s1030" o:spid="_x0000_s1030" o:spt="202" type="#_x0000_t202" style="position:absolute;left:0pt;margin-left:-80.9pt;margin-top:90.65pt;height:263.1pt;width:613.65pt;z-index:251659264;v-text-anchor:middle;mso-width-relative:page;mso-height-relative:page;" fillcolor="#7F7F7F" filled="t" stroked="t" coordsize="21600,21600">
            <v:path/>
            <v:fill type="pattern" on="t" o:title="image2" focussize="0,0" r:id="rId12"/>
            <v:stroke weight="1pt" color="#A6A6A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2020</w:t>
                  </w:r>
                  <w:r>
                    <w:rPr>
                      <w:rFonts w:hint="eastAsia" w:ascii="黑体" w:hAnsi="黑体" w:eastAsia="黑体" w:cs="黑体"/>
                      <w:color w:val="000000"/>
                      <w:sz w:val="90"/>
                      <w:szCs w:val="90"/>
                    </w:rPr>
                    <w:t>年度部门决算报表</w:t>
                  </w:r>
                </w:p>
                <w:p/>
              </w:txbxContent>
            </v:textbox>
          </v:shape>
        </w:pict>
      </w:r>
    </w:p>
    <w:tbl>
      <w:tblPr>
        <w:tblStyle w:val="9"/>
        <w:tblpPr w:leftFromText="180" w:rightFromText="180" w:vertAnchor="text" w:horzAnchor="page" w:tblpXSpec="center" w:tblpY="31"/>
        <w:tblOverlap w:val="never"/>
        <w:tblW w:w="9434" w:type="dxa"/>
        <w:jc w:val="center"/>
        <w:tblLayout w:type="fixed"/>
        <w:tblCellMar>
          <w:top w:w="0" w:type="dxa"/>
          <w:left w:w="0" w:type="dxa"/>
          <w:bottom w:w="0" w:type="dxa"/>
          <w:right w:w="0" w:type="dxa"/>
        </w:tblCellMar>
      </w:tblPr>
      <w:tblGrid>
        <w:gridCol w:w="3207"/>
        <w:gridCol w:w="724"/>
        <w:gridCol w:w="686"/>
        <w:gridCol w:w="3443"/>
        <w:gridCol w:w="536"/>
        <w:gridCol w:w="838"/>
      </w:tblGrid>
      <w:tr>
        <w:tblPrEx>
          <w:tblCellMar>
            <w:top w:w="0" w:type="dxa"/>
            <w:left w:w="0" w:type="dxa"/>
            <w:bottom w:w="0" w:type="dxa"/>
            <w:right w:w="0" w:type="dxa"/>
          </w:tblCellMar>
        </w:tblPrEx>
        <w:trPr>
          <w:trHeight w:val="499" w:hRule="atLeast"/>
          <w:jc w:val="center"/>
        </w:trPr>
        <w:tc>
          <w:tcPr>
            <w:tcW w:w="9434"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blPrEx>
          <w:tblCellMar>
            <w:top w:w="0" w:type="dxa"/>
            <w:left w:w="0" w:type="dxa"/>
            <w:bottom w:w="0" w:type="dxa"/>
            <w:right w:w="0" w:type="dxa"/>
          </w:tblCellMar>
        </w:tblPrEx>
        <w:trPr>
          <w:trHeight w:val="209" w:hRule="atLeast"/>
          <w:jc w:val="center"/>
        </w:trPr>
        <w:tc>
          <w:tcPr>
            <w:tcW w:w="3207" w:type="dxa"/>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8"/>
                <w:szCs w:val="18"/>
              </w:rPr>
            </w:pPr>
          </w:p>
        </w:tc>
        <w:tc>
          <w:tcPr>
            <w:tcW w:w="724" w:type="dxa"/>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8"/>
                <w:szCs w:val="18"/>
              </w:rPr>
            </w:pPr>
          </w:p>
        </w:tc>
        <w:tc>
          <w:tcPr>
            <w:tcW w:w="686" w:type="dxa"/>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8"/>
                <w:szCs w:val="18"/>
              </w:rPr>
            </w:pPr>
          </w:p>
        </w:tc>
        <w:tc>
          <w:tcPr>
            <w:tcW w:w="4817" w:type="dxa"/>
            <w:gridSpan w:val="3"/>
            <w:tcBorders>
              <w:top w:val="nil"/>
              <w:left w:val="nil"/>
              <w:bottom w:val="nil"/>
              <w:right w:val="nil"/>
            </w:tcBorders>
            <w:noWrap/>
            <w:tcMar>
              <w:top w:w="15" w:type="dxa"/>
              <w:left w:w="15" w:type="dxa"/>
              <w:right w:w="15" w:type="dxa"/>
            </w:tcMar>
            <w:vAlign w:val="bottom"/>
          </w:tcPr>
          <w:p>
            <w:pPr>
              <w:widowControl/>
              <w:spacing w:line="240" w:lineRule="exact"/>
              <w:jc w:val="right"/>
              <w:textAlignment w:val="bottom"/>
              <w:rPr>
                <w:rFonts w:ascii="宋体" w:cs="宋体"/>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01</w:t>
            </w:r>
            <w:r>
              <w:rPr>
                <w:rFonts w:hint="eastAsia" w:ascii="宋体" w:hAnsi="宋体" w:cs="宋体"/>
                <w:color w:val="000000"/>
                <w:kern w:val="0"/>
                <w:sz w:val="18"/>
                <w:szCs w:val="18"/>
              </w:rPr>
              <w:t>表</w:t>
            </w:r>
          </w:p>
        </w:tc>
      </w:tr>
      <w:tr>
        <w:tblPrEx>
          <w:tblCellMar>
            <w:top w:w="0" w:type="dxa"/>
            <w:left w:w="0" w:type="dxa"/>
            <w:bottom w:w="0" w:type="dxa"/>
            <w:right w:w="0" w:type="dxa"/>
          </w:tblCellMar>
        </w:tblPrEx>
        <w:trPr>
          <w:trHeight w:val="430" w:hRule="atLeast"/>
          <w:jc w:val="center"/>
        </w:trPr>
        <w:tc>
          <w:tcPr>
            <w:tcW w:w="3207" w:type="dxa"/>
            <w:tcBorders>
              <w:top w:val="nil"/>
              <w:left w:val="nil"/>
              <w:bottom w:val="nil"/>
              <w:right w:val="nil"/>
            </w:tcBorders>
            <w:noWrap/>
            <w:tcMar>
              <w:top w:w="15" w:type="dxa"/>
              <w:left w:w="15" w:type="dxa"/>
              <w:right w:w="15" w:type="dxa"/>
            </w:tcMar>
            <w:vAlign w:val="bottom"/>
          </w:tcPr>
          <w:p>
            <w:pPr>
              <w:widowControl/>
              <w:spacing w:line="240" w:lineRule="exact"/>
              <w:jc w:val="left"/>
              <w:textAlignment w:val="bottom"/>
              <w:rPr>
                <w:rFonts w:ascii="宋体" w:cs="宋体"/>
                <w:color w:val="000000"/>
                <w:sz w:val="18"/>
                <w:szCs w:val="18"/>
              </w:rPr>
            </w:pPr>
            <w:r>
              <w:rPr>
                <w:rFonts w:hint="eastAsia" w:ascii="宋体" w:hAnsi="宋体" w:cs="宋体"/>
                <w:color w:val="000000"/>
                <w:kern w:val="0"/>
                <w:sz w:val="18"/>
                <w:szCs w:val="18"/>
              </w:rPr>
              <w:t>部门：</w:t>
            </w:r>
          </w:p>
        </w:tc>
        <w:tc>
          <w:tcPr>
            <w:tcW w:w="724" w:type="dxa"/>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8"/>
                <w:szCs w:val="18"/>
              </w:rPr>
            </w:pPr>
          </w:p>
        </w:tc>
        <w:tc>
          <w:tcPr>
            <w:tcW w:w="686" w:type="dxa"/>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8"/>
                <w:szCs w:val="18"/>
              </w:rPr>
            </w:pPr>
          </w:p>
        </w:tc>
        <w:tc>
          <w:tcPr>
            <w:tcW w:w="4817" w:type="dxa"/>
            <w:gridSpan w:val="3"/>
            <w:tcBorders>
              <w:top w:val="nil"/>
              <w:left w:val="nil"/>
              <w:bottom w:val="nil"/>
              <w:right w:val="nil"/>
            </w:tcBorders>
            <w:noWrap/>
            <w:tcMar>
              <w:top w:w="15" w:type="dxa"/>
              <w:left w:w="15" w:type="dxa"/>
              <w:right w:w="15" w:type="dxa"/>
            </w:tcMar>
            <w:vAlign w:val="bottom"/>
          </w:tcPr>
          <w:p>
            <w:pPr>
              <w:widowControl/>
              <w:spacing w:line="240" w:lineRule="exact"/>
              <w:jc w:val="right"/>
              <w:textAlignment w:val="bottom"/>
              <w:rPr>
                <w:rFonts w:asci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0" w:type="dxa"/>
            <w:bottom w:w="0" w:type="dxa"/>
            <w:right w:w="0" w:type="dxa"/>
          </w:tblCellMar>
        </w:tblPrEx>
        <w:trPr>
          <w:trHeight w:val="290" w:hRule="atLeast"/>
          <w:jc w:val="center"/>
        </w:trPr>
        <w:tc>
          <w:tcPr>
            <w:tcW w:w="461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收入</w:t>
            </w:r>
          </w:p>
        </w:tc>
        <w:tc>
          <w:tcPr>
            <w:tcW w:w="4817"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支出</w:t>
            </w:r>
          </w:p>
        </w:tc>
      </w:tr>
      <w:tr>
        <w:tblPrEx>
          <w:tblCellMar>
            <w:top w:w="0" w:type="dxa"/>
            <w:left w:w="0" w:type="dxa"/>
            <w:bottom w:w="0" w:type="dxa"/>
            <w:right w:w="0" w:type="dxa"/>
          </w:tblCellMar>
        </w:tblPrEx>
        <w:trPr>
          <w:trHeight w:val="377" w:hRule="atLeast"/>
          <w:jc w:val="center"/>
        </w:trPr>
        <w:tc>
          <w:tcPr>
            <w:tcW w:w="320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w:t>
            </w:r>
          </w:p>
        </w:tc>
        <w:tc>
          <w:tcPr>
            <w:tcW w:w="7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行次</w:t>
            </w: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金额</w:t>
            </w:r>
          </w:p>
        </w:tc>
        <w:tc>
          <w:tcPr>
            <w:tcW w:w="3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w:t>
            </w:r>
          </w:p>
        </w:tc>
        <w:tc>
          <w:tcPr>
            <w:tcW w:w="5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行次</w:t>
            </w:r>
          </w:p>
        </w:tc>
        <w:tc>
          <w:tcPr>
            <w:tcW w:w="8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金额</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7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　</w:t>
            </w: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3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5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　</w:t>
            </w:r>
          </w:p>
        </w:tc>
        <w:tc>
          <w:tcPr>
            <w:tcW w:w="8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一、一般公共预算财政拨款收入</w:t>
            </w:r>
          </w:p>
        </w:tc>
        <w:tc>
          <w:tcPr>
            <w:tcW w:w="7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686" w:type="dxa"/>
            <w:tcBorders>
              <w:top w:val="nil"/>
              <w:left w:val="nil"/>
              <w:bottom w:val="single" w:color="000000" w:sz="4" w:space="0"/>
              <w:right w:val="single" w:color="000000" w:sz="4" w:space="0"/>
            </w:tcBorders>
            <w:noWrap/>
            <w:tcMar>
              <w:top w:w="15" w:type="dxa"/>
              <w:left w:w="15" w:type="dxa"/>
              <w:right w:w="15" w:type="dxa"/>
            </w:tcMar>
          </w:tcPr>
          <w:p>
            <w:pPr>
              <w:widowControl/>
              <w:jc w:val="right"/>
              <w:textAlignment w:val="center"/>
              <w:rPr>
                <w:rFonts w:ascii="宋体" w:cs="宋体"/>
                <w:color w:val="000000"/>
                <w:sz w:val="18"/>
                <w:szCs w:val="18"/>
              </w:rPr>
            </w:pPr>
            <w:r>
              <w:t>59,611.59</w:t>
            </w:r>
          </w:p>
        </w:tc>
        <w:tc>
          <w:tcPr>
            <w:tcW w:w="3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一、一般公共服务支出</w:t>
            </w:r>
          </w:p>
        </w:tc>
        <w:tc>
          <w:tcPr>
            <w:tcW w:w="5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29</w:t>
            </w:r>
          </w:p>
        </w:tc>
        <w:tc>
          <w:tcPr>
            <w:tcW w:w="8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二、政府性基金预算财政拨款收入</w:t>
            </w:r>
          </w:p>
        </w:tc>
        <w:tc>
          <w:tcPr>
            <w:tcW w:w="7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686" w:type="dxa"/>
            <w:tcBorders>
              <w:top w:val="nil"/>
              <w:left w:val="nil"/>
              <w:bottom w:val="single" w:color="000000" w:sz="4" w:space="0"/>
              <w:right w:val="single" w:color="000000" w:sz="4" w:space="0"/>
            </w:tcBorders>
            <w:noWrap/>
            <w:tcMar>
              <w:top w:w="15" w:type="dxa"/>
              <w:left w:w="15" w:type="dxa"/>
              <w:right w:w="15" w:type="dxa"/>
            </w:tcMar>
          </w:tcPr>
          <w:p>
            <w:pPr>
              <w:widowControl/>
              <w:jc w:val="right"/>
              <w:textAlignment w:val="center"/>
              <w:rPr>
                <w:rFonts w:ascii="宋体" w:cs="宋体"/>
                <w:color w:val="000000"/>
                <w:sz w:val="18"/>
                <w:szCs w:val="18"/>
              </w:rPr>
            </w:pPr>
            <w:r>
              <w:t>32.30</w:t>
            </w:r>
          </w:p>
        </w:tc>
        <w:tc>
          <w:tcPr>
            <w:tcW w:w="3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二、外交支出</w:t>
            </w:r>
          </w:p>
        </w:tc>
        <w:tc>
          <w:tcPr>
            <w:tcW w:w="5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30</w:t>
            </w:r>
          </w:p>
        </w:tc>
        <w:tc>
          <w:tcPr>
            <w:tcW w:w="8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185" w:hRule="atLeast"/>
          <w:jc w:val="center"/>
        </w:trPr>
        <w:tc>
          <w:tcPr>
            <w:tcW w:w="320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三、上级补助收入</w:t>
            </w:r>
          </w:p>
        </w:tc>
        <w:tc>
          <w:tcPr>
            <w:tcW w:w="7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c>
          <w:tcPr>
            <w:tcW w:w="3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三、国防支出</w:t>
            </w:r>
          </w:p>
        </w:tc>
        <w:tc>
          <w:tcPr>
            <w:tcW w:w="5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31</w:t>
            </w:r>
          </w:p>
        </w:tc>
        <w:tc>
          <w:tcPr>
            <w:tcW w:w="8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四、事业收入</w:t>
            </w:r>
          </w:p>
        </w:tc>
        <w:tc>
          <w:tcPr>
            <w:tcW w:w="7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w:t>
            </w: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c>
          <w:tcPr>
            <w:tcW w:w="3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四、公共安全支出</w:t>
            </w:r>
          </w:p>
        </w:tc>
        <w:tc>
          <w:tcPr>
            <w:tcW w:w="5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32</w:t>
            </w:r>
          </w:p>
        </w:tc>
        <w:tc>
          <w:tcPr>
            <w:tcW w:w="8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五、经营收入</w:t>
            </w:r>
          </w:p>
        </w:tc>
        <w:tc>
          <w:tcPr>
            <w:tcW w:w="7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w:t>
            </w: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c>
          <w:tcPr>
            <w:tcW w:w="3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五、教育支出</w:t>
            </w:r>
          </w:p>
        </w:tc>
        <w:tc>
          <w:tcPr>
            <w:tcW w:w="5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33</w:t>
            </w:r>
          </w:p>
        </w:tc>
        <w:tc>
          <w:tcPr>
            <w:tcW w:w="8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50325.75</w:t>
            </w: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六、附属单位上缴收入</w:t>
            </w:r>
          </w:p>
        </w:tc>
        <w:tc>
          <w:tcPr>
            <w:tcW w:w="7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6</w:t>
            </w: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c>
          <w:tcPr>
            <w:tcW w:w="3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六、科学技术支出</w:t>
            </w:r>
          </w:p>
        </w:tc>
        <w:tc>
          <w:tcPr>
            <w:tcW w:w="5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34</w:t>
            </w:r>
          </w:p>
        </w:tc>
        <w:tc>
          <w:tcPr>
            <w:tcW w:w="8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七、其他收入</w:t>
            </w:r>
          </w:p>
        </w:tc>
        <w:tc>
          <w:tcPr>
            <w:tcW w:w="7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7</w:t>
            </w: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c>
          <w:tcPr>
            <w:tcW w:w="3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七、文化旅游体育与传媒支出</w:t>
            </w:r>
          </w:p>
        </w:tc>
        <w:tc>
          <w:tcPr>
            <w:tcW w:w="5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35</w:t>
            </w:r>
          </w:p>
        </w:tc>
        <w:tc>
          <w:tcPr>
            <w:tcW w:w="8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46.24</w:t>
            </w: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　</w:t>
            </w:r>
          </w:p>
        </w:tc>
        <w:tc>
          <w:tcPr>
            <w:tcW w:w="7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8</w:t>
            </w: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c>
          <w:tcPr>
            <w:tcW w:w="3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八、社会保障和就业支出</w:t>
            </w:r>
          </w:p>
        </w:tc>
        <w:tc>
          <w:tcPr>
            <w:tcW w:w="5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36</w:t>
            </w:r>
          </w:p>
        </w:tc>
        <w:tc>
          <w:tcPr>
            <w:tcW w:w="8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4941.35</w:t>
            </w: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　</w:t>
            </w:r>
          </w:p>
        </w:tc>
        <w:tc>
          <w:tcPr>
            <w:tcW w:w="7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9</w:t>
            </w: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c>
          <w:tcPr>
            <w:tcW w:w="3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九、卫生健康支出</w:t>
            </w:r>
          </w:p>
        </w:tc>
        <w:tc>
          <w:tcPr>
            <w:tcW w:w="5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37</w:t>
            </w:r>
          </w:p>
        </w:tc>
        <w:tc>
          <w:tcPr>
            <w:tcW w:w="8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1694.18</w:t>
            </w: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　</w:t>
            </w:r>
          </w:p>
        </w:tc>
        <w:tc>
          <w:tcPr>
            <w:tcW w:w="7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w:t>
            </w: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c>
          <w:tcPr>
            <w:tcW w:w="3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十、节能环保支出</w:t>
            </w:r>
          </w:p>
        </w:tc>
        <w:tc>
          <w:tcPr>
            <w:tcW w:w="5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38</w:t>
            </w:r>
          </w:p>
        </w:tc>
        <w:tc>
          <w:tcPr>
            <w:tcW w:w="8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　</w:t>
            </w:r>
          </w:p>
        </w:tc>
        <w:tc>
          <w:tcPr>
            <w:tcW w:w="7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11</w:t>
            </w: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c>
          <w:tcPr>
            <w:tcW w:w="3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十一、城乡社区支出</w:t>
            </w:r>
          </w:p>
        </w:tc>
        <w:tc>
          <w:tcPr>
            <w:tcW w:w="5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39</w:t>
            </w:r>
          </w:p>
        </w:tc>
        <w:tc>
          <w:tcPr>
            <w:tcW w:w="8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　</w:t>
            </w:r>
          </w:p>
        </w:tc>
        <w:tc>
          <w:tcPr>
            <w:tcW w:w="7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12</w:t>
            </w: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c>
          <w:tcPr>
            <w:tcW w:w="3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十二、农林水支出</w:t>
            </w:r>
          </w:p>
        </w:tc>
        <w:tc>
          <w:tcPr>
            <w:tcW w:w="5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40</w:t>
            </w:r>
          </w:p>
        </w:tc>
        <w:tc>
          <w:tcPr>
            <w:tcW w:w="8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　</w:t>
            </w:r>
          </w:p>
        </w:tc>
        <w:tc>
          <w:tcPr>
            <w:tcW w:w="7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13</w:t>
            </w: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c>
          <w:tcPr>
            <w:tcW w:w="3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十三、交通运输支出</w:t>
            </w:r>
          </w:p>
        </w:tc>
        <w:tc>
          <w:tcPr>
            <w:tcW w:w="5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41</w:t>
            </w:r>
          </w:p>
        </w:tc>
        <w:tc>
          <w:tcPr>
            <w:tcW w:w="8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　</w:t>
            </w:r>
          </w:p>
        </w:tc>
        <w:tc>
          <w:tcPr>
            <w:tcW w:w="7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14</w:t>
            </w: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c>
          <w:tcPr>
            <w:tcW w:w="3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十四、资源勘探信息等支出</w:t>
            </w:r>
          </w:p>
        </w:tc>
        <w:tc>
          <w:tcPr>
            <w:tcW w:w="5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42</w:t>
            </w:r>
          </w:p>
        </w:tc>
        <w:tc>
          <w:tcPr>
            <w:tcW w:w="8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　</w:t>
            </w:r>
          </w:p>
        </w:tc>
        <w:tc>
          <w:tcPr>
            <w:tcW w:w="7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15</w:t>
            </w: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c>
          <w:tcPr>
            <w:tcW w:w="3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十五、商业服务业等支出</w:t>
            </w:r>
          </w:p>
        </w:tc>
        <w:tc>
          <w:tcPr>
            <w:tcW w:w="5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43</w:t>
            </w:r>
          </w:p>
        </w:tc>
        <w:tc>
          <w:tcPr>
            <w:tcW w:w="8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　</w:t>
            </w:r>
          </w:p>
        </w:tc>
        <w:tc>
          <w:tcPr>
            <w:tcW w:w="7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16</w:t>
            </w: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c>
          <w:tcPr>
            <w:tcW w:w="3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十六、金融支出</w:t>
            </w:r>
          </w:p>
        </w:tc>
        <w:tc>
          <w:tcPr>
            <w:tcW w:w="5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44</w:t>
            </w:r>
          </w:p>
        </w:tc>
        <w:tc>
          <w:tcPr>
            <w:tcW w:w="8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　</w:t>
            </w:r>
          </w:p>
        </w:tc>
        <w:tc>
          <w:tcPr>
            <w:tcW w:w="7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17</w:t>
            </w: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c>
          <w:tcPr>
            <w:tcW w:w="3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十七、援助其他地区支出</w:t>
            </w:r>
          </w:p>
        </w:tc>
        <w:tc>
          <w:tcPr>
            <w:tcW w:w="5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45</w:t>
            </w:r>
          </w:p>
        </w:tc>
        <w:tc>
          <w:tcPr>
            <w:tcW w:w="8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　</w:t>
            </w:r>
          </w:p>
        </w:tc>
        <w:tc>
          <w:tcPr>
            <w:tcW w:w="7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18</w:t>
            </w: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c>
          <w:tcPr>
            <w:tcW w:w="3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十八、自然资源海洋气象等支出</w:t>
            </w:r>
          </w:p>
        </w:tc>
        <w:tc>
          <w:tcPr>
            <w:tcW w:w="5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46</w:t>
            </w:r>
          </w:p>
        </w:tc>
        <w:tc>
          <w:tcPr>
            <w:tcW w:w="8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　</w:t>
            </w:r>
          </w:p>
        </w:tc>
        <w:tc>
          <w:tcPr>
            <w:tcW w:w="7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19</w:t>
            </w: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c>
          <w:tcPr>
            <w:tcW w:w="3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十九、住房保障支出</w:t>
            </w:r>
          </w:p>
        </w:tc>
        <w:tc>
          <w:tcPr>
            <w:tcW w:w="5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47</w:t>
            </w:r>
          </w:p>
        </w:tc>
        <w:tc>
          <w:tcPr>
            <w:tcW w:w="8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2604.07</w:t>
            </w: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　</w:t>
            </w:r>
          </w:p>
        </w:tc>
        <w:tc>
          <w:tcPr>
            <w:tcW w:w="7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20</w:t>
            </w: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c>
          <w:tcPr>
            <w:tcW w:w="3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二十、粮油物资储备支出</w:t>
            </w:r>
          </w:p>
        </w:tc>
        <w:tc>
          <w:tcPr>
            <w:tcW w:w="5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48</w:t>
            </w:r>
          </w:p>
        </w:tc>
        <w:tc>
          <w:tcPr>
            <w:tcW w:w="8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　</w:t>
            </w:r>
          </w:p>
        </w:tc>
        <w:tc>
          <w:tcPr>
            <w:tcW w:w="7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21</w:t>
            </w: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c>
          <w:tcPr>
            <w:tcW w:w="3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二十一、灾害防治及应急管理支出</w:t>
            </w:r>
          </w:p>
        </w:tc>
        <w:tc>
          <w:tcPr>
            <w:tcW w:w="5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49</w:t>
            </w:r>
          </w:p>
        </w:tc>
        <w:tc>
          <w:tcPr>
            <w:tcW w:w="8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　</w:t>
            </w:r>
          </w:p>
        </w:tc>
        <w:tc>
          <w:tcPr>
            <w:tcW w:w="7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22</w:t>
            </w: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c>
          <w:tcPr>
            <w:tcW w:w="3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二十二、其他支出</w:t>
            </w:r>
          </w:p>
        </w:tc>
        <w:tc>
          <w:tcPr>
            <w:tcW w:w="5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50</w:t>
            </w:r>
          </w:p>
        </w:tc>
        <w:tc>
          <w:tcPr>
            <w:tcW w:w="8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　</w:t>
            </w:r>
          </w:p>
        </w:tc>
        <w:tc>
          <w:tcPr>
            <w:tcW w:w="7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23</w:t>
            </w: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c>
          <w:tcPr>
            <w:tcW w:w="3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二十四、债务付息支出</w:t>
            </w:r>
          </w:p>
        </w:tc>
        <w:tc>
          <w:tcPr>
            <w:tcW w:w="5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51</w:t>
            </w:r>
          </w:p>
        </w:tc>
        <w:tc>
          <w:tcPr>
            <w:tcW w:w="8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本年收入合计</w:t>
            </w:r>
          </w:p>
        </w:tc>
        <w:tc>
          <w:tcPr>
            <w:tcW w:w="7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24</w:t>
            </w: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59,643.89</w:t>
            </w:r>
            <w:r>
              <w:rPr>
                <w:rFonts w:hint="eastAsia" w:ascii="宋体" w:hAnsi="宋体" w:cs="宋体"/>
                <w:color w:val="000000"/>
                <w:kern w:val="0"/>
                <w:sz w:val="18"/>
                <w:szCs w:val="18"/>
              </w:rPr>
              <w:t>　</w:t>
            </w:r>
          </w:p>
        </w:tc>
        <w:tc>
          <w:tcPr>
            <w:tcW w:w="3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本年支出合计</w:t>
            </w:r>
          </w:p>
        </w:tc>
        <w:tc>
          <w:tcPr>
            <w:tcW w:w="5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52</w:t>
            </w:r>
          </w:p>
        </w:tc>
        <w:tc>
          <w:tcPr>
            <w:tcW w:w="8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59643.89</w:t>
            </w: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使用非财政拨款结余</w:t>
            </w:r>
          </w:p>
        </w:tc>
        <w:tc>
          <w:tcPr>
            <w:tcW w:w="7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25</w:t>
            </w: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c>
          <w:tcPr>
            <w:tcW w:w="3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结余分配</w:t>
            </w:r>
          </w:p>
        </w:tc>
        <w:tc>
          <w:tcPr>
            <w:tcW w:w="5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53</w:t>
            </w:r>
          </w:p>
        </w:tc>
        <w:tc>
          <w:tcPr>
            <w:tcW w:w="8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年初结转和结余</w:t>
            </w:r>
          </w:p>
        </w:tc>
        <w:tc>
          <w:tcPr>
            <w:tcW w:w="7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26</w:t>
            </w: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c>
          <w:tcPr>
            <w:tcW w:w="3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年末结转和结余</w:t>
            </w:r>
          </w:p>
        </w:tc>
        <w:tc>
          <w:tcPr>
            <w:tcW w:w="5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54</w:t>
            </w:r>
          </w:p>
        </w:tc>
        <w:tc>
          <w:tcPr>
            <w:tcW w:w="8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　</w:t>
            </w:r>
          </w:p>
        </w:tc>
        <w:tc>
          <w:tcPr>
            <w:tcW w:w="7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27</w:t>
            </w: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　</w:t>
            </w:r>
          </w:p>
        </w:tc>
        <w:tc>
          <w:tcPr>
            <w:tcW w:w="3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　</w:t>
            </w:r>
          </w:p>
        </w:tc>
        <w:tc>
          <w:tcPr>
            <w:tcW w:w="5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55</w:t>
            </w:r>
          </w:p>
        </w:tc>
        <w:tc>
          <w:tcPr>
            <w:tcW w:w="8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总计</w:t>
            </w:r>
          </w:p>
        </w:tc>
        <w:tc>
          <w:tcPr>
            <w:tcW w:w="7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28</w:t>
            </w: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59,643.89</w:t>
            </w:r>
            <w:r>
              <w:rPr>
                <w:rFonts w:hint="eastAsia" w:ascii="宋体" w:hAnsi="宋体" w:cs="宋体"/>
                <w:color w:val="000000"/>
                <w:kern w:val="0"/>
                <w:sz w:val="18"/>
                <w:szCs w:val="18"/>
              </w:rPr>
              <w:t>　</w:t>
            </w:r>
          </w:p>
        </w:tc>
        <w:tc>
          <w:tcPr>
            <w:tcW w:w="3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总计</w:t>
            </w:r>
          </w:p>
        </w:tc>
        <w:tc>
          <w:tcPr>
            <w:tcW w:w="5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56</w:t>
            </w:r>
          </w:p>
        </w:tc>
        <w:tc>
          <w:tcPr>
            <w:tcW w:w="8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59643.89</w:t>
            </w:r>
            <w:r>
              <w:rPr>
                <w:rFonts w:hint="eastAsia" w:ascii="宋体" w:hAnsi="宋体" w:cs="宋体"/>
                <w:color w:val="000000"/>
                <w:kern w:val="0"/>
                <w:sz w:val="18"/>
                <w:szCs w:val="18"/>
              </w:rPr>
              <w:t>　</w:t>
            </w:r>
          </w:p>
        </w:tc>
      </w:tr>
    </w:tbl>
    <w:p>
      <w:pPr>
        <w:rPr>
          <w:b/>
          <w:vanish/>
          <w:sz w:val="28"/>
        </w:rPr>
      </w:pPr>
    </w:p>
    <w:tbl>
      <w:tblPr>
        <w:tblStyle w:val="9"/>
        <w:tblW w:w="9927" w:type="dxa"/>
        <w:tblInd w:w="93" w:type="dxa"/>
        <w:tblLayout w:type="autofit"/>
        <w:tblCellMar>
          <w:top w:w="0" w:type="dxa"/>
          <w:left w:w="108" w:type="dxa"/>
          <w:bottom w:w="0" w:type="dxa"/>
          <w:right w:w="108" w:type="dxa"/>
        </w:tblCellMar>
      </w:tblPr>
      <w:tblGrid>
        <w:gridCol w:w="416"/>
        <w:gridCol w:w="416"/>
        <w:gridCol w:w="416"/>
        <w:gridCol w:w="2547"/>
        <w:gridCol w:w="1155"/>
        <w:gridCol w:w="1155"/>
        <w:gridCol w:w="945"/>
        <w:gridCol w:w="557"/>
        <w:gridCol w:w="468"/>
        <w:gridCol w:w="655"/>
        <w:gridCol w:w="105"/>
        <w:gridCol w:w="1092"/>
      </w:tblGrid>
      <w:tr>
        <w:tblPrEx>
          <w:tblCellMar>
            <w:top w:w="0" w:type="dxa"/>
            <w:left w:w="108" w:type="dxa"/>
            <w:bottom w:w="0" w:type="dxa"/>
            <w:right w:w="108" w:type="dxa"/>
          </w:tblCellMar>
        </w:tblPrEx>
        <w:trPr>
          <w:trHeight w:val="390" w:hRule="atLeast"/>
        </w:trPr>
        <w:tc>
          <w:tcPr>
            <w:tcW w:w="9927" w:type="dxa"/>
            <w:gridSpan w:val="12"/>
            <w:tcBorders>
              <w:top w:val="nil"/>
              <w:left w:val="nil"/>
              <w:bottom w:val="nil"/>
              <w:right w:val="nil"/>
            </w:tcBorders>
            <w:noWrap/>
            <w:vAlign w:val="bottom"/>
          </w:tcPr>
          <w:p>
            <w:pPr>
              <w:jc w:val="center"/>
              <w:rPr>
                <w:rFonts w:ascii="宋体" w:cs="Arial"/>
                <w:color w:val="000000"/>
                <w:sz w:val="30"/>
                <w:szCs w:val="30"/>
              </w:rPr>
            </w:pPr>
            <w:r>
              <w:rPr>
                <w:rFonts w:hint="eastAsia" w:cs="Arial"/>
                <w:color w:val="000000"/>
                <w:sz w:val="30"/>
                <w:szCs w:val="30"/>
              </w:rPr>
              <w:t>收入决算表</w:t>
            </w:r>
          </w:p>
        </w:tc>
      </w:tr>
      <w:tr>
        <w:tblPrEx>
          <w:tblCellMar>
            <w:top w:w="0" w:type="dxa"/>
            <w:left w:w="108" w:type="dxa"/>
            <w:bottom w:w="0" w:type="dxa"/>
            <w:right w:w="108" w:type="dxa"/>
          </w:tblCellMar>
        </w:tblPrEx>
        <w:trPr>
          <w:trHeight w:val="255" w:hRule="atLeast"/>
        </w:trPr>
        <w:tc>
          <w:tcPr>
            <w:tcW w:w="416" w:type="dxa"/>
            <w:tcBorders>
              <w:top w:val="nil"/>
              <w:left w:val="nil"/>
              <w:bottom w:val="nil"/>
              <w:right w:val="nil"/>
            </w:tcBorders>
            <w:noWrap/>
            <w:vAlign w:val="bottom"/>
          </w:tcPr>
          <w:p>
            <w:pPr>
              <w:rPr>
                <w:rFonts w:ascii="Arial" w:hAnsi="Arial" w:cs="Arial"/>
                <w:color w:val="000000"/>
                <w:sz w:val="20"/>
                <w:szCs w:val="20"/>
              </w:rPr>
            </w:pPr>
          </w:p>
        </w:tc>
        <w:tc>
          <w:tcPr>
            <w:tcW w:w="416" w:type="dxa"/>
            <w:tcBorders>
              <w:top w:val="nil"/>
              <w:left w:val="nil"/>
              <w:bottom w:val="nil"/>
              <w:right w:val="nil"/>
            </w:tcBorders>
            <w:noWrap/>
            <w:vAlign w:val="bottom"/>
          </w:tcPr>
          <w:p>
            <w:pPr>
              <w:rPr>
                <w:rFonts w:ascii="Arial" w:hAnsi="Arial" w:cs="Arial"/>
                <w:color w:val="000000"/>
                <w:sz w:val="20"/>
                <w:szCs w:val="20"/>
              </w:rPr>
            </w:pPr>
          </w:p>
        </w:tc>
        <w:tc>
          <w:tcPr>
            <w:tcW w:w="416" w:type="dxa"/>
            <w:tcBorders>
              <w:top w:val="nil"/>
              <w:left w:val="nil"/>
              <w:bottom w:val="nil"/>
              <w:right w:val="nil"/>
            </w:tcBorders>
            <w:noWrap/>
            <w:vAlign w:val="bottom"/>
          </w:tcPr>
          <w:p>
            <w:pPr>
              <w:rPr>
                <w:rFonts w:ascii="Arial" w:hAnsi="Arial" w:cs="Arial"/>
                <w:color w:val="000000"/>
                <w:sz w:val="20"/>
                <w:szCs w:val="20"/>
              </w:rPr>
            </w:pPr>
          </w:p>
        </w:tc>
        <w:tc>
          <w:tcPr>
            <w:tcW w:w="2547" w:type="dxa"/>
            <w:tcBorders>
              <w:top w:val="nil"/>
              <w:left w:val="nil"/>
              <w:bottom w:val="nil"/>
              <w:right w:val="nil"/>
            </w:tcBorders>
            <w:noWrap/>
            <w:vAlign w:val="bottom"/>
          </w:tcPr>
          <w:p>
            <w:pPr>
              <w:rPr>
                <w:rFonts w:ascii="Arial" w:hAnsi="Arial" w:cs="Arial"/>
                <w:color w:val="000000"/>
                <w:sz w:val="20"/>
                <w:szCs w:val="20"/>
              </w:rPr>
            </w:pPr>
          </w:p>
        </w:tc>
        <w:tc>
          <w:tcPr>
            <w:tcW w:w="1155" w:type="dxa"/>
            <w:tcBorders>
              <w:top w:val="nil"/>
              <w:left w:val="nil"/>
              <w:bottom w:val="nil"/>
              <w:right w:val="nil"/>
            </w:tcBorders>
            <w:noWrap/>
            <w:vAlign w:val="bottom"/>
          </w:tcPr>
          <w:p>
            <w:pPr>
              <w:rPr>
                <w:rFonts w:ascii="Arial" w:hAnsi="Arial" w:cs="Arial"/>
                <w:color w:val="000000"/>
                <w:sz w:val="20"/>
                <w:szCs w:val="20"/>
              </w:rPr>
            </w:pPr>
          </w:p>
        </w:tc>
        <w:tc>
          <w:tcPr>
            <w:tcW w:w="1155" w:type="dxa"/>
            <w:tcBorders>
              <w:top w:val="nil"/>
              <w:left w:val="nil"/>
              <w:bottom w:val="nil"/>
              <w:right w:val="nil"/>
            </w:tcBorders>
            <w:noWrap/>
            <w:vAlign w:val="bottom"/>
          </w:tcPr>
          <w:p>
            <w:pPr>
              <w:rPr>
                <w:rFonts w:ascii="Arial" w:hAnsi="Arial" w:cs="Arial"/>
                <w:color w:val="000000"/>
                <w:sz w:val="20"/>
                <w:szCs w:val="20"/>
              </w:rPr>
            </w:pPr>
          </w:p>
        </w:tc>
        <w:tc>
          <w:tcPr>
            <w:tcW w:w="945" w:type="dxa"/>
            <w:tcBorders>
              <w:top w:val="nil"/>
              <w:left w:val="nil"/>
              <w:bottom w:val="nil"/>
              <w:right w:val="nil"/>
            </w:tcBorders>
            <w:noWrap/>
            <w:vAlign w:val="bottom"/>
          </w:tcPr>
          <w:p>
            <w:pPr>
              <w:rPr>
                <w:rFonts w:ascii="Arial" w:hAnsi="Arial" w:cs="Arial"/>
                <w:color w:val="000000"/>
                <w:sz w:val="20"/>
                <w:szCs w:val="20"/>
              </w:rPr>
            </w:pPr>
          </w:p>
        </w:tc>
        <w:tc>
          <w:tcPr>
            <w:tcW w:w="557" w:type="dxa"/>
            <w:tcBorders>
              <w:top w:val="nil"/>
              <w:left w:val="nil"/>
              <w:bottom w:val="nil"/>
              <w:right w:val="nil"/>
            </w:tcBorders>
            <w:noWrap/>
            <w:vAlign w:val="bottom"/>
          </w:tcPr>
          <w:p>
            <w:pPr>
              <w:rPr>
                <w:rFonts w:ascii="Arial" w:hAnsi="Arial" w:cs="Arial"/>
                <w:color w:val="000000"/>
                <w:sz w:val="20"/>
                <w:szCs w:val="20"/>
              </w:rPr>
            </w:pPr>
          </w:p>
        </w:tc>
        <w:tc>
          <w:tcPr>
            <w:tcW w:w="468" w:type="dxa"/>
            <w:tcBorders>
              <w:top w:val="nil"/>
              <w:left w:val="nil"/>
              <w:bottom w:val="nil"/>
              <w:right w:val="nil"/>
            </w:tcBorders>
            <w:noWrap/>
            <w:vAlign w:val="bottom"/>
          </w:tcPr>
          <w:p>
            <w:pPr>
              <w:rPr>
                <w:rFonts w:ascii="Arial" w:hAnsi="Arial" w:cs="Arial"/>
                <w:color w:val="000000"/>
                <w:sz w:val="20"/>
                <w:szCs w:val="20"/>
              </w:rPr>
            </w:pPr>
          </w:p>
        </w:tc>
        <w:tc>
          <w:tcPr>
            <w:tcW w:w="655" w:type="dxa"/>
            <w:tcBorders>
              <w:top w:val="nil"/>
              <w:left w:val="nil"/>
              <w:bottom w:val="nil"/>
              <w:right w:val="nil"/>
            </w:tcBorders>
            <w:noWrap/>
            <w:vAlign w:val="bottom"/>
          </w:tcPr>
          <w:p>
            <w:pPr>
              <w:rPr>
                <w:rFonts w:ascii="Arial" w:hAnsi="Arial" w:cs="Arial"/>
                <w:color w:val="000000"/>
                <w:sz w:val="20"/>
                <w:szCs w:val="20"/>
              </w:rPr>
            </w:pPr>
          </w:p>
        </w:tc>
        <w:tc>
          <w:tcPr>
            <w:tcW w:w="1197" w:type="dxa"/>
            <w:gridSpan w:val="2"/>
            <w:tcBorders>
              <w:top w:val="nil"/>
              <w:left w:val="nil"/>
              <w:bottom w:val="nil"/>
              <w:right w:val="nil"/>
            </w:tcBorders>
            <w:noWrap/>
            <w:vAlign w:val="bottom"/>
          </w:tcPr>
          <w:p>
            <w:pPr>
              <w:jc w:val="right"/>
              <w:rPr>
                <w:rFonts w:ascii="宋体" w:cs="Arial"/>
                <w:color w:val="000000"/>
                <w:sz w:val="20"/>
                <w:szCs w:val="20"/>
              </w:rPr>
            </w:pPr>
            <w:r>
              <w:rPr>
                <w:rFonts w:hint="eastAsia" w:cs="Arial"/>
                <w:color w:val="000000"/>
                <w:sz w:val="20"/>
                <w:szCs w:val="20"/>
              </w:rPr>
              <w:t>公开</w:t>
            </w:r>
            <w:r>
              <w:rPr>
                <w:rFonts w:cs="Arial"/>
                <w:color w:val="000000"/>
                <w:sz w:val="20"/>
                <w:szCs w:val="20"/>
              </w:rPr>
              <w:t>02</w:t>
            </w:r>
            <w:r>
              <w:rPr>
                <w:rFonts w:hint="eastAsia" w:cs="Arial"/>
                <w:color w:val="000000"/>
                <w:sz w:val="20"/>
                <w:szCs w:val="20"/>
              </w:rPr>
              <w:t>表</w:t>
            </w:r>
          </w:p>
        </w:tc>
      </w:tr>
      <w:tr>
        <w:tblPrEx>
          <w:tblCellMar>
            <w:top w:w="0" w:type="dxa"/>
            <w:left w:w="108" w:type="dxa"/>
            <w:bottom w:w="0" w:type="dxa"/>
            <w:right w:w="108" w:type="dxa"/>
          </w:tblCellMar>
        </w:tblPrEx>
        <w:trPr>
          <w:trHeight w:val="255" w:hRule="atLeast"/>
        </w:trPr>
        <w:tc>
          <w:tcPr>
            <w:tcW w:w="3795" w:type="dxa"/>
            <w:gridSpan w:val="4"/>
            <w:tcBorders>
              <w:top w:val="nil"/>
              <w:left w:val="nil"/>
              <w:bottom w:val="nil"/>
              <w:right w:val="nil"/>
            </w:tcBorders>
            <w:noWrap/>
            <w:vAlign w:val="bottom"/>
          </w:tcPr>
          <w:p>
            <w:pPr>
              <w:rPr>
                <w:rFonts w:ascii="宋体" w:cs="Arial"/>
                <w:color w:val="000000"/>
                <w:sz w:val="20"/>
                <w:szCs w:val="20"/>
              </w:rPr>
            </w:pPr>
            <w:r>
              <w:rPr>
                <w:rFonts w:hint="eastAsia" w:cs="Arial"/>
                <w:color w:val="000000"/>
                <w:sz w:val="20"/>
                <w:szCs w:val="20"/>
              </w:rPr>
              <w:t>部门：保定市满城区教育和体育局</w:t>
            </w:r>
          </w:p>
        </w:tc>
        <w:tc>
          <w:tcPr>
            <w:tcW w:w="1155" w:type="dxa"/>
            <w:tcBorders>
              <w:top w:val="nil"/>
              <w:left w:val="nil"/>
              <w:bottom w:val="nil"/>
              <w:right w:val="nil"/>
            </w:tcBorders>
            <w:noWrap/>
            <w:vAlign w:val="bottom"/>
          </w:tcPr>
          <w:p>
            <w:pPr>
              <w:rPr>
                <w:rFonts w:ascii="Arial" w:hAnsi="Arial" w:cs="Arial"/>
                <w:color w:val="000000"/>
                <w:sz w:val="20"/>
                <w:szCs w:val="20"/>
              </w:rPr>
            </w:pPr>
          </w:p>
        </w:tc>
        <w:tc>
          <w:tcPr>
            <w:tcW w:w="1155" w:type="dxa"/>
            <w:tcBorders>
              <w:top w:val="nil"/>
              <w:left w:val="nil"/>
              <w:bottom w:val="nil"/>
              <w:right w:val="nil"/>
            </w:tcBorders>
            <w:noWrap/>
            <w:vAlign w:val="bottom"/>
          </w:tcPr>
          <w:p>
            <w:pPr>
              <w:rPr>
                <w:rFonts w:ascii="Arial" w:hAnsi="Arial" w:cs="Arial"/>
                <w:color w:val="000000"/>
                <w:sz w:val="20"/>
                <w:szCs w:val="20"/>
              </w:rPr>
            </w:pPr>
          </w:p>
        </w:tc>
        <w:tc>
          <w:tcPr>
            <w:tcW w:w="945" w:type="dxa"/>
            <w:tcBorders>
              <w:top w:val="nil"/>
              <w:left w:val="nil"/>
              <w:bottom w:val="nil"/>
              <w:right w:val="nil"/>
            </w:tcBorders>
            <w:noWrap/>
            <w:vAlign w:val="bottom"/>
          </w:tcPr>
          <w:p>
            <w:pPr>
              <w:rPr>
                <w:rFonts w:ascii="Arial" w:hAnsi="Arial" w:cs="Arial"/>
                <w:color w:val="000000"/>
                <w:sz w:val="20"/>
                <w:szCs w:val="20"/>
              </w:rPr>
            </w:pPr>
          </w:p>
        </w:tc>
        <w:tc>
          <w:tcPr>
            <w:tcW w:w="557" w:type="dxa"/>
            <w:tcBorders>
              <w:top w:val="nil"/>
              <w:left w:val="nil"/>
              <w:bottom w:val="nil"/>
              <w:right w:val="nil"/>
            </w:tcBorders>
            <w:noWrap/>
            <w:vAlign w:val="bottom"/>
          </w:tcPr>
          <w:p>
            <w:pPr>
              <w:rPr>
                <w:rFonts w:ascii="Arial" w:hAnsi="Arial" w:cs="Arial"/>
                <w:color w:val="000000"/>
                <w:sz w:val="20"/>
                <w:szCs w:val="20"/>
              </w:rPr>
            </w:pPr>
          </w:p>
        </w:tc>
        <w:tc>
          <w:tcPr>
            <w:tcW w:w="468" w:type="dxa"/>
            <w:tcBorders>
              <w:top w:val="nil"/>
              <w:left w:val="nil"/>
              <w:bottom w:val="nil"/>
              <w:right w:val="nil"/>
            </w:tcBorders>
            <w:noWrap/>
            <w:vAlign w:val="bottom"/>
          </w:tcPr>
          <w:p>
            <w:pPr>
              <w:rPr>
                <w:rFonts w:ascii="Arial" w:hAnsi="Arial" w:cs="Arial"/>
                <w:color w:val="000000"/>
                <w:sz w:val="20"/>
                <w:szCs w:val="20"/>
              </w:rPr>
            </w:pPr>
          </w:p>
        </w:tc>
        <w:tc>
          <w:tcPr>
            <w:tcW w:w="1852" w:type="dxa"/>
            <w:gridSpan w:val="3"/>
            <w:tcBorders>
              <w:top w:val="nil"/>
              <w:left w:val="nil"/>
              <w:bottom w:val="nil"/>
              <w:right w:val="nil"/>
            </w:tcBorders>
            <w:noWrap/>
            <w:vAlign w:val="bottom"/>
          </w:tcPr>
          <w:p>
            <w:pPr>
              <w:jc w:val="right"/>
              <w:rPr>
                <w:rFonts w:ascii="宋体" w:cs="Arial"/>
                <w:color w:val="000000"/>
                <w:sz w:val="20"/>
                <w:szCs w:val="20"/>
              </w:rPr>
            </w:pPr>
            <w:r>
              <w:rPr>
                <w:rFonts w:hint="eastAsia" w:cs="Arial"/>
                <w:color w:val="000000"/>
                <w:sz w:val="20"/>
                <w:szCs w:val="20"/>
              </w:rPr>
              <w:t>金额单位：万元</w:t>
            </w:r>
          </w:p>
        </w:tc>
      </w:tr>
      <w:tr>
        <w:tblPrEx>
          <w:tblCellMar>
            <w:top w:w="0" w:type="dxa"/>
            <w:left w:w="108" w:type="dxa"/>
            <w:bottom w:w="0" w:type="dxa"/>
            <w:right w:w="108" w:type="dxa"/>
          </w:tblCellMar>
        </w:tblPrEx>
        <w:trPr>
          <w:trHeight w:val="312" w:hRule="atLeast"/>
        </w:trPr>
        <w:tc>
          <w:tcPr>
            <w:tcW w:w="1248"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hint="eastAsia" w:cs="Arial"/>
                <w:color w:val="000000"/>
                <w:sz w:val="20"/>
                <w:szCs w:val="20"/>
              </w:rPr>
              <w:t>科目编码</w:t>
            </w:r>
          </w:p>
        </w:tc>
        <w:tc>
          <w:tcPr>
            <w:tcW w:w="2547" w:type="dxa"/>
            <w:vMerge w:val="restart"/>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hint="eastAsia" w:cs="Arial"/>
                <w:color w:val="000000"/>
                <w:sz w:val="20"/>
                <w:szCs w:val="20"/>
              </w:rPr>
              <w:t>科目名称</w:t>
            </w:r>
          </w:p>
        </w:tc>
        <w:tc>
          <w:tcPr>
            <w:tcW w:w="1155"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hint="eastAsia" w:cs="Arial"/>
                <w:color w:val="000000"/>
                <w:sz w:val="20"/>
                <w:szCs w:val="20"/>
              </w:rPr>
              <w:t>本年收入合计</w:t>
            </w:r>
          </w:p>
        </w:tc>
        <w:tc>
          <w:tcPr>
            <w:tcW w:w="1155"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hint="eastAsia" w:cs="Arial"/>
                <w:color w:val="000000"/>
                <w:sz w:val="20"/>
                <w:szCs w:val="20"/>
              </w:rPr>
              <w:t>财政拨款收入</w:t>
            </w:r>
          </w:p>
        </w:tc>
        <w:tc>
          <w:tcPr>
            <w:tcW w:w="945"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hint="eastAsia" w:cs="Arial"/>
                <w:color w:val="000000"/>
                <w:sz w:val="20"/>
                <w:szCs w:val="20"/>
              </w:rPr>
              <w:t>上级补助收入</w:t>
            </w:r>
          </w:p>
        </w:tc>
        <w:tc>
          <w:tcPr>
            <w:tcW w:w="557"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hint="eastAsia" w:cs="Arial"/>
                <w:color w:val="000000"/>
                <w:sz w:val="20"/>
                <w:szCs w:val="20"/>
              </w:rPr>
              <w:t>事业收入</w:t>
            </w:r>
          </w:p>
        </w:tc>
        <w:tc>
          <w:tcPr>
            <w:tcW w:w="468"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hint="eastAsia" w:cs="Arial"/>
                <w:color w:val="000000"/>
                <w:sz w:val="20"/>
                <w:szCs w:val="20"/>
              </w:rPr>
              <w:t>经营收入</w:t>
            </w:r>
          </w:p>
        </w:tc>
        <w:tc>
          <w:tcPr>
            <w:tcW w:w="760"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hint="eastAsia" w:cs="Arial"/>
                <w:color w:val="000000"/>
                <w:sz w:val="20"/>
                <w:szCs w:val="20"/>
              </w:rPr>
              <w:t>附属单位上缴收入</w:t>
            </w:r>
          </w:p>
        </w:tc>
        <w:tc>
          <w:tcPr>
            <w:tcW w:w="1092"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hint="eastAsia" w:cs="Arial"/>
                <w:color w:val="000000"/>
                <w:sz w:val="20"/>
                <w:szCs w:val="20"/>
              </w:rPr>
              <w:t>其他收入</w:t>
            </w:r>
          </w:p>
        </w:tc>
      </w:tr>
      <w:tr>
        <w:tblPrEx>
          <w:tblCellMar>
            <w:top w:w="0" w:type="dxa"/>
            <w:left w:w="108" w:type="dxa"/>
            <w:bottom w:w="0" w:type="dxa"/>
            <w:right w:w="108" w:type="dxa"/>
          </w:tblCellMar>
        </w:tblPrEx>
        <w:trPr>
          <w:trHeight w:val="312" w:hRule="atLeast"/>
        </w:trPr>
        <w:tc>
          <w:tcPr>
            <w:tcW w:w="1248" w:type="dxa"/>
            <w:gridSpan w:val="3"/>
            <w:vMerge w:val="continue"/>
            <w:tcBorders>
              <w:top w:val="single" w:color="000000" w:sz="4" w:space="0"/>
              <w:left w:val="single" w:color="000000" w:sz="4" w:space="0"/>
              <w:bottom w:val="single" w:color="000000" w:sz="4" w:space="0"/>
              <w:right w:val="single" w:color="000000" w:sz="4" w:space="0"/>
            </w:tcBorders>
            <w:vAlign w:val="center"/>
          </w:tcPr>
          <w:p>
            <w:pPr>
              <w:rPr>
                <w:rFonts w:ascii="宋体" w:cs="Arial"/>
                <w:color w:val="000000"/>
                <w:sz w:val="20"/>
                <w:szCs w:val="20"/>
              </w:rPr>
            </w:pPr>
          </w:p>
        </w:tc>
        <w:tc>
          <w:tcPr>
            <w:tcW w:w="2547"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1155"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1155"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945"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557"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468"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760" w:type="dxa"/>
            <w:gridSpan w:val="2"/>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1092"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r>
      <w:tr>
        <w:tblPrEx>
          <w:tblCellMar>
            <w:top w:w="0" w:type="dxa"/>
            <w:left w:w="108" w:type="dxa"/>
            <w:bottom w:w="0" w:type="dxa"/>
            <w:right w:w="108" w:type="dxa"/>
          </w:tblCellMar>
        </w:tblPrEx>
        <w:trPr>
          <w:trHeight w:val="312" w:hRule="atLeast"/>
        </w:trPr>
        <w:tc>
          <w:tcPr>
            <w:tcW w:w="1248" w:type="dxa"/>
            <w:gridSpan w:val="3"/>
            <w:vMerge w:val="continue"/>
            <w:tcBorders>
              <w:top w:val="single" w:color="000000" w:sz="4" w:space="0"/>
              <w:left w:val="single" w:color="000000" w:sz="4" w:space="0"/>
              <w:bottom w:val="single" w:color="000000" w:sz="4" w:space="0"/>
              <w:right w:val="single" w:color="000000" w:sz="4" w:space="0"/>
            </w:tcBorders>
            <w:vAlign w:val="center"/>
          </w:tcPr>
          <w:p>
            <w:pPr>
              <w:rPr>
                <w:rFonts w:ascii="宋体" w:cs="Arial"/>
                <w:color w:val="000000"/>
                <w:sz w:val="20"/>
                <w:szCs w:val="20"/>
              </w:rPr>
            </w:pPr>
          </w:p>
        </w:tc>
        <w:tc>
          <w:tcPr>
            <w:tcW w:w="2547"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1155"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1155"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945"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557"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468"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760" w:type="dxa"/>
            <w:gridSpan w:val="2"/>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1092"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r>
      <w:tr>
        <w:tblPrEx>
          <w:tblCellMar>
            <w:top w:w="0" w:type="dxa"/>
            <w:left w:w="108" w:type="dxa"/>
            <w:bottom w:w="0" w:type="dxa"/>
            <w:right w:w="108" w:type="dxa"/>
          </w:tblCellMar>
        </w:tblPrEx>
        <w:trPr>
          <w:trHeight w:val="312" w:hRule="atLeast"/>
        </w:trPr>
        <w:tc>
          <w:tcPr>
            <w:tcW w:w="1248" w:type="dxa"/>
            <w:gridSpan w:val="3"/>
            <w:vMerge w:val="continue"/>
            <w:tcBorders>
              <w:top w:val="single" w:color="000000" w:sz="4" w:space="0"/>
              <w:left w:val="single" w:color="000000" w:sz="4" w:space="0"/>
              <w:bottom w:val="single" w:color="000000" w:sz="4" w:space="0"/>
              <w:right w:val="single" w:color="000000" w:sz="4" w:space="0"/>
            </w:tcBorders>
            <w:vAlign w:val="center"/>
          </w:tcPr>
          <w:p>
            <w:pPr>
              <w:rPr>
                <w:rFonts w:ascii="宋体" w:cs="Arial"/>
                <w:color w:val="000000"/>
                <w:sz w:val="20"/>
                <w:szCs w:val="20"/>
              </w:rPr>
            </w:pPr>
          </w:p>
        </w:tc>
        <w:tc>
          <w:tcPr>
            <w:tcW w:w="2547"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1155"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1155"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945"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557"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468"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760" w:type="dxa"/>
            <w:gridSpan w:val="2"/>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1092"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r>
      <w:tr>
        <w:tblPrEx>
          <w:tblCellMar>
            <w:top w:w="0" w:type="dxa"/>
            <w:left w:w="108" w:type="dxa"/>
            <w:bottom w:w="0" w:type="dxa"/>
            <w:right w:w="108" w:type="dxa"/>
          </w:tblCellMar>
        </w:tblPrEx>
        <w:trPr>
          <w:trHeight w:val="308" w:hRule="atLeast"/>
        </w:trPr>
        <w:tc>
          <w:tcPr>
            <w:tcW w:w="41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hint="eastAsia" w:cs="Arial"/>
                <w:color w:val="000000"/>
                <w:sz w:val="20"/>
                <w:szCs w:val="20"/>
              </w:rPr>
              <w:t>类</w:t>
            </w:r>
          </w:p>
        </w:tc>
        <w:tc>
          <w:tcPr>
            <w:tcW w:w="416"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hint="eastAsia" w:cs="Arial"/>
                <w:color w:val="000000"/>
                <w:sz w:val="20"/>
                <w:szCs w:val="20"/>
              </w:rPr>
              <w:t>款</w:t>
            </w:r>
          </w:p>
        </w:tc>
        <w:tc>
          <w:tcPr>
            <w:tcW w:w="416"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hint="eastAsia" w:cs="Arial"/>
                <w:color w:val="000000"/>
                <w:sz w:val="20"/>
                <w:szCs w:val="20"/>
              </w:rPr>
              <w:t>项</w:t>
            </w:r>
          </w:p>
        </w:tc>
        <w:tc>
          <w:tcPr>
            <w:tcW w:w="2547" w:type="dxa"/>
            <w:tcBorders>
              <w:top w:val="nil"/>
              <w:left w:val="nil"/>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hint="eastAsia" w:cs="Arial"/>
                <w:color w:val="000000"/>
                <w:sz w:val="20"/>
                <w:szCs w:val="20"/>
              </w:rPr>
              <w:t>栏次</w:t>
            </w:r>
          </w:p>
        </w:tc>
        <w:tc>
          <w:tcPr>
            <w:tcW w:w="1155" w:type="dxa"/>
            <w:tcBorders>
              <w:top w:val="nil"/>
              <w:left w:val="nil"/>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cs="Arial"/>
                <w:color w:val="000000"/>
                <w:sz w:val="20"/>
                <w:szCs w:val="20"/>
              </w:rPr>
              <w:t>1</w:t>
            </w:r>
          </w:p>
        </w:tc>
        <w:tc>
          <w:tcPr>
            <w:tcW w:w="1155" w:type="dxa"/>
            <w:tcBorders>
              <w:top w:val="nil"/>
              <w:left w:val="nil"/>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cs="Arial"/>
                <w:color w:val="000000"/>
                <w:sz w:val="20"/>
                <w:szCs w:val="20"/>
              </w:rPr>
              <w:t>2</w:t>
            </w:r>
          </w:p>
        </w:tc>
        <w:tc>
          <w:tcPr>
            <w:tcW w:w="945" w:type="dxa"/>
            <w:tcBorders>
              <w:top w:val="nil"/>
              <w:left w:val="nil"/>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cs="Arial"/>
                <w:color w:val="000000"/>
                <w:sz w:val="20"/>
                <w:szCs w:val="20"/>
              </w:rPr>
              <w:t>3</w:t>
            </w:r>
          </w:p>
        </w:tc>
        <w:tc>
          <w:tcPr>
            <w:tcW w:w="557" w:type="dxa"/>
            <w:tcBorders>
              <w:top w:val="nil"/>
              <w:left w:val="nil"/>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cs="Arial"/>
                <w:color w:val="000000"/>
                <w:sz w:val="20"/>
                <w:szCs w:val="20"/>
              </w:rPr>
              <w:t>4</w:t>
            </w:r>
          </w:p>
        </w:tc>
        <w:tc>
          <w:tcPr>
            <w:tcW w:w="468" w:type="dxa"/>
            <w:tcBorders>
              <w:top w:val="nil"/>
              <w:left w:val="nil"/>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cs="Arial"/>
                <w:color w:val="000000"/>
                <w:sz w:val="20"/>
                <w:szCs w:val="20"/>
              </w:rPr>
              <w:t>5</w:t>
            </w:r>
          </w:p>
        </w:tc>
        <w:tc>
          <w:tcPr>
            <w:tcW w:w="760" w:type="dxa"/>
            <w:gridSpan w:val="2"/>
            <w:tcBorders>
              <w:top w:val="nil"/>
              <w:left w:val="nil"/>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cs="Arial"/>
                <w:color w:val="000000"/>
                <w:sz w:val="20"/>
                <w:szCs w:val="20"/>
              </w:rPr>
              <w:t>6</w:t>
            </w:r>
          </w:p>
        </w:tc>
        <w:tc>
          <w:tcPr>
            <w:tcW w:w="1092" w:type="dxa"/>
            <w:tcBorders>
              <w:top w:val="nil"/>
              <w:left w:val="nil"/>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cs="Arial"/>
                <w:color w:val="000000"/>
                <w:sz w:val="20"/>
                <w:szCs w:val="20"/>
              </w:rPr>
              <w:t>7</w:t>
            </w:r>
          </w:p>
        </w:tc>
      </w:tr>
      <w:tr>
        <w:tblPrEx>
          <w:tblCellMar>
            <w:top w:w="0" w:type="dxa"/>
            <w:left w:w="108" w:type="dxa"/>
            <w:bottom w:w="0" w:type="dxa"/>
            <w:right w:w="108" w:type="dxa"/>
          </w:tblCellMar>
        </w:tblPrEx>
        <w:trPr>
          <w:trHeight w:val="308" w:hRule="atLeast"/>
        </w:trPr>
        <w:tc>
          <w:tcPr>
            <w:tcW w:w="416" w:type="dxa"/>
            <w:vMerge w:val="continue"/>
            <w:tcBorders>
              <w:top w:val="nil"/>
              <w:left w:val="single" w:color="000000" w:sz="4" w:space="0"/>
              <w:bottom w:val="single" w:color="000000" w:sz="4" w:space="0"/>
              <w:right w:val="single" w:color="000000" w:sz="4" w:space="0"/>
            </w:tcBorders>
            <w:vAlign w:val="center"/>
          </w:tcPr>
          <w:p>
            <w:pPr>
              <w:rPr>
                <w:rFonts w:ascii="宋体" w:cs="Arial"/>
                <w:color w:val="000000"/>
                <w:sz w:val="20"/>
                <w:szCs w:val="20"/>
              </w:rPr>
            </w:pPr>
          </w:p>
        </w:tc>
        <w:tc>
          <w:tcPr>
            <w:tcW w:w="416" w:type="dxa"/>
            <w:vMerge w:val="continue"/>
            <w:tcBorders>
              <w:top w:val="nil"/>
              <w:left w:val="nil"/>
              <w:bottom w:val="single" w:color="000000" w:sz="4" w:space="0"/>
              <w:right w:val="single" w:color="000000" w:sz="4" w:space="0"/>
            </w:tcBorders>
            <w:vAlign w:val="center"/>
          </w:tcPr>
          <w:p>
            <w:pPr>
              <w:rPr>
                <w:rFonts w:ascii="宋体" w:cs="Arial"/>
                <w:color w:val="000000"/>
                <w:sz w:val="20"/>
                <w:szCs w:val="20"/>
              </w:rPr>
            </w:pPr>
          </w:p>
        </w:tc>
        <w:tc>
          <w:tcPr>
            <w:tcW w:w="416" w:type="dxa"/>
            <w:vMerge w:val="continue"/>
            <w:tcBorders>
              <w:top w:val="nil"/>
              <w:left w:val="nil"/>
              <w:bottom w:val="single" w:color="000000" w:sz="4" w:space="0"/>
              <w:right w:val="single" w:color="000000" w:sz="4" w:space="0"/>
            </w:tcBorders>
            <w:vAlign w:val="center"/>
          </w:tcPr>
          <w:p>
            <w:pPr>
              <w:rPr>
                <w:rFonts w:ascii="宋体" w:cs="Arial"/>
                <w:color w:val="000000"/>
                <w:sz w:val="20"/>
                <w:szCs w:val="20"/>
              </w:rPr>
            </w:pPr>
          </w:p>
        </w:tc>
        <w:tc>
          <w:tcPr>
            <w:tcW w:w="2547" w:type="dxa"/>
            <w:tcBorders>
              <w:top w:val="nil"/>
              <w:left w:val="nil"/>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hint="eastAsia" w:cs="Arial"/>
                <w:color w:val="000000"/>
                <w:sz w:val="20"/>
                <w:szCs w:val="20"/>
              </w:rPr>
              <w:t>合计</w:t>
            </w:r>
          </w:p>
        </w:tc>
        <w:tc>
          <w:tcPr>
            <w:tcW w:w="1155" w:type="dxa"/>
            <w:tcBorders>
              <w:top w:val="nil"/>
              <w:left w:val="nil"/>
              <w:bottom w:val="single" w:color="000000" w:sz="4" w:space="0"/>
              <w:right w:val="single" w:color="000000" w:sz="4" w:space="0"/>
            </w:tcBorders>
            <w:noWrap/>
            <w:vAlign w:val="center"/>
          </w:tcPr>
          <w:p>
            <w:pPr>
              <w:jc w:val="right"/>
              <w:rPr>
                <w:rFonts w:ascii="宋体" w:cs="Arial"/>
                <w:b/>
                <w:bCs/>
                <w:color w:val="000000"/>
                <w:sz w:val="20"/>
                <w:szCs w:val="20"/>
              </w:rPr>
            </w:pPr>
            <w:r>
              <w:rPr>
                <w:rFonts w:cs="Arial"/>
                <w:b/>
                <w:bCs/>
                <w:color w:val="000000"/>
                <w:sz w:val="20"/>
                <w:szCs w:val="20"/>
              </w:rPr>
              <w:t>59,643.89</w:t>
            </w:r>
          </w:p>
        </w:tc>
        <w:tc>
          <w:tcPr>
            <w:tcW w:w="1155" w:type="dxa"/>
            <w:tcBorders>
              <w:top w:val="nil"/>
              <w:left w:val="nil"/>
              <w:bottom w:val="single" w:color="000000" w:sz="4" w:space="0"/>
              <w:right w:val="single" w:color="000000" w:sz="4" w:space="0"/>
            </w:tcBorders>
            <w:noWrap/>
            <w:vAlign w:val="center"/>
          </w:tcPr>
          <w:p>
            <w:pPr>
              <w:jc w:val="right"/>
              <w:rPr>
                <w:rFonts w:ascii="宋体" w:cs="Arial"/>
                <w:b/>
                <w:bCs/>
                <w:color w:val="000000"/>
                <w:sz w:val="20"/>
                <w:szCs w:val="20"/>
              </w:rPr>
            </w:pPr>
            <w:r>
              <w:rPr>
                <w:rFonts w:cs="Arial"/>
                <w:b/>
                <w:bCs/>
                <w:color w:val="000000"/>
                <w:sz w:val="20"/>
                <w:szCs w:val="20"/>
              </w:rPr>
              <w:t>59,643.89</w:t>
            </w:r>
          </w:p>
        </w:tc>
        <w:tc>
          <w:tcPr>
            <w:tcW w:w="945" w:type="dxa"/>
            <w:tcBorders>
              <w:top w:val="nil"/>
              <w:left w:val="nil"/>
              <w:bottom w:val="single" w:color="000000" w:sz="4" w:space="0"/>
              <w:right w:val="single" w:color="000000" w:sz="4" w:space="0"/>
            </w:tcBorders>
            <w:noWrap/>
            <w:vAlign w:val="center"/>
          </w:tcPr>
          <w:p>
            <w:pPr>
              <w:jc w:val="right"/>
              <w:rPr>
                <w:rFonts w:ascii="宋体" w:cs="Arial"/>
                <w:b/>
                <w:bCs/>
                <w:color w:val="000000"/>
                <w:sz w:val="20"/>
                <w:szCs w:val="20"/>
              </w:rPr>
            </w:pPr>
            <w:r>
              <w:rPr>
                <w:rFonts w:hint="eastAsia" w:cs="Arial"/>
                <w:b/>
                <w:bCs/>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b/>
                <w:bCs/>
                <w:color w:val="000000"/>
                <w:sz w:val="20"/>
                <w:szCs w:val="20"/>
              </w:rPr>
            </w:pPr>
            <w:r>
              <w:rPr>
                <w:rFonts w:hint="eastAsia" w:cs="Arial"/>
                <w:b/>
                <w:bCs/>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b/>
                <w:bCs/>
                <w:color w:val="000000"/>
                <w:sz w:val="20"/>
                <w:szCs w:val="20"/>
              </w:rPr>
            </w:pPr>
            <w:r>
              <w:rPr>
                <w:rFonts w:hint="eastAsia" w:cs="Arial"/>
                <w:b/>
                <w:bCs/>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b/>
                <w:bCs/>
                <w:color w:val="000000"/>
                <w:sz w:val="20"/>
                <w:szCs w:val="20"/>
              </w:rPr>
            </w:pPr>
            <w:r>
              <w:rPr>
                <w:rFonts w:hint="eastAsia" w:cs="Arial"/>
                <w:b/>
                <w:bCs/>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b/>
                <w:bCs/>
                <w:color w:val="000000"/>
                <w:sz w:val="20"/>
                <w:szCs w:val="20"/>
              </w:rPr>
            </w:pPr>
            <w:r>
              <w:rPr>
                <w:rFonts w:hint="eastAsia" w:cs="Arial"/>
                <w:b/>
                <w:bCs/>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hint="eastAsia" w:cs="Arial"/>
                <w:color w:val="000000"/>
                <w:sz w:val="20"/>
                <w:szCs w:val="20"/>
              </w:rPr>
              <w:t>教育支出</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50,325.75</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50,325.75</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20501</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hint="eastAsia" w:cs="Arial"/>
                <w:color w:val="000000"/>
                <w:sz w:val="20"/>
                <w:szCs w:val="20"/>
              </w:rPr>
              <w:t>教育管理事务</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1,350.54</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1,350.54</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2050101</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行政运行</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1,336.50</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1,336.50</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2050199</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其他教育管理事务支出</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14.04</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14.04</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20502</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hint="eastAsia" w:cs="Arial"/>
                <w:color w:val="000000"/>
                <w:sz w:val="20"/>
                <w:szCs w:val="20"/>
              </w:rPr>
              <w:t>普通教育</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42,632.69</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42,632.69</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2050201</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学前教育</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1,236.17</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1,236.17</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2050202</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小学教育</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23,094.17</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23,094.17</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2050203</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初中教育</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8,672.35</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8,672.35</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2050204</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高中教育</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4,883.82</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4,883.82</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2050299</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其他普通教育支出</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4,746.19</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4,746.19</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20503</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hint="eastAsia" w:cs="Arial"/>
                <w:color w:val="000000"/>
                <w:sz w:val="20"/>
                <w:szCs w:val="20"/>
              </w:rPr>
              <w:t>职业教育</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3,378.34</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3,378.34</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2050302</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中等职业教育</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624.03</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624.03</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2050399</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其他职业教育支出</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2,754.31</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2,754.31</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20507</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hint="eastAsia" w:cs="Arial"/>
                <w:color w:val="000000"/>
                <w:sz w:val="20"/>
                <w:szCs w:val="20"/>
              </w:rPr>
              <w:t>特殊教育</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150.32</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150.32</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2050701</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特殊学校教育</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150.32</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150.32</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20508</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hint="eastAsia" w:cs="Arial"/>
                <w:color w:val="000000"/>
                <w:sz w:val="20"/>
                <w:szCs w:val="20"/>
              </w:rPr>
              <w:t>进修及培训</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475.03</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475.03</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2050801</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教师进修</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475.03</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475.03</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20509</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hint="eastAsia" w:cs="Arial"/>
                <w:color w:val="000000"/>
                <w:sz w:val="20"/>
                <w:szCs w:val="20"/>
              </w:rPr>
              <w:t>教育费附加安排的支出</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2,338.82</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2,338.82</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2050901</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农村中小学校舍建设</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1,900.56</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1,900.56</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2050902</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农村中小学教学设施</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123.34</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123.34</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2050905</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中等职业学校教学设施</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75.49</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75.49</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2050999</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其他教育费附加安排的支出</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239.43</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239.43</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207</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hint="eastAsia" w:cs="Arial"/>
                <w:color w:val="000000"/>
                <w:sz w:val="20"/>
                <w:szCs w:val="20"/>
              </w:rPr>
              <w:t>文化旅游体育与传媒支出</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46.24</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46.24</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20703</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hint="eastAsia" w:cs="Arial"/>
                <w:color w:val="000000"/>
                <w:sz w:val="20"/>
                <w:szCs w:val="20"/>
              </w:rPr>
              <w:t>体育</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41.85</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41.85</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2070301</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行政运行</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30.91</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30.91</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2070308</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群众体育</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10.94</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10.94</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20799</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hint="eastAsia" w:cs="Arial"/>
                <w:color w:val="000000"/>
                <w:sz w:val="20"/>
                <w:szCs w:val="20"/>
              </w:rPr>
              <w:t>其他文化旅游体育与传媒支出</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4.39</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4.39</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2079999</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其他文化旅游体育与传媒支出</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4.39</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4.39</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208</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hint="eastAsia" w:cs="Arial"/>
                <w:color w:val="000000"/>
                <w:sz w:val="20"/>
                <w:szCs w:val="20"/>
              </w:rPr>
              <w:t>社会保障和就业支出</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4,941.35</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4,941.35</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20802</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hint="eastAsia" w:cs="Arial"/>
                <w:color w:val="000000"/>
                <w:sz w:val="20"/>
                <w:szCs w:val="20"/>
              </w:rPr>
              <w:t>民政管理事务</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13.20</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13.20</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2080202</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一般行政管理事务</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13.20</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13.20</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20805</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hint="eastAsia" w:cs="Arial"/>
                <w:color w:val="000000"/>
                <w:sz w:val="20"/>
                <w:szCs w:val="20"/>
              </w:rPr>
              <w:t>行政事业单位养老支出</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4,928.15</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4,928.15</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2080502</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事业单位离退休</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402.94</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402.94</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2080505</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机关事业单位基本养老保险缴费支出</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4,243.99</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4,243.99</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2080506</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机关事业单位职业年金缴费支出</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281.22</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281.22</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210</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hint="eastAsia" w:cs="Arial"/>
                <w:color w:val="000000"/>
                <w:sz w:val="20"/>
                <w:szCs w:val="20"/>
              </w:rPr>
              <w:t>卫生健康支出</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1,694.18</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1,694.18</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21011</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hint="eastAsia" w:cs="Arial"/>
                <w:color w:val="000000"/>
                <w:sz w:val="20"/>
                <w:szCs w:val="20"/>
              </w:rPr>
              <w:t>行政事业单位医疗</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1,694.18</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1,694.18</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2101101</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行政单位医疗</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11.16</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11.16</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2101102</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事业单位医疗</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1,683.03</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1,683.03</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221</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hint="eastAsia" w:cs="Arial"/>
                <w:color w:val="000000"/>
                <w:sz w:val="20"/>
                <w:szCs w:val="20"/>
              </w:rPr>
              <w:t>住房保障支出</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2,604.07</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2,604.07</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22102</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hint="eastAsia" w:cs="Arial"/>
                <w:color w:val="000000"/>
                <w:sz w:val="20"/>
                <w:szCs w:val="20"/>
              </w:rPr>
              <w:t>住房改革支出</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2,604.07</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2,604.07</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2210201</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住房公积金</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2,604.07</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2,604.07</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229</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hint="eastAsia" w:cs="Arial"/>
                <w:color w:val="000000"/>
                <w:sz w:val="20"/>
                <w:szCs w:val="20"/>
              </w:rPr>
              <w:t>其他支出</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32.30</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32.30</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22960</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hint="eastAsia" w:cs="Arial"/>
                <w:color w:val="000000"/>
                <w:sz w:val="20"/>
                <w:szCs w:val="20"/>
              </w:rPr>
              <w:t>彩票公益金安排的支出</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32.30</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32.30</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2296003</w:t>
            </w:r>
          </w:p>
        </w:tc>
        <w:tc>
          <w:tcPr>
            <w:tcW w:w="2547" w:type="dxa"/>
            <w:tcBorders>
              <w:top w:val="nil"/>
              <w:left w:val="nil"/>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用于体育事业的彩票公益金支出</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32.30</w:t>
            </w:r>
          </w:p>
        </w:tc>
        <w:tc>
          <w:tcPr>
            <w:tcW w:w="115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32.30</w:t>
            </w:r>
          </w:p>
        </w:tc>
        <w:tc>
          <w:tcPr>
            <w:tcW w:w="945"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557"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468"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760" w:type="dxa"/>
            <w:gridSpan w:val="2"/>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092"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bl>
    <w:p>
      <w:pPr>
        <w:rPr>
          <w:b/>
          <w:vanish/>
          <w:sz w:val="28"/>
        </w:rPr>
      </w:pPr>
    </w:p>
    <w:tbl>
      <w:tblPr>
        <w:tblStyle w:val="9"/>
        <w:tblpPr w:leftFromText="180" w:rightFromText="180" w:vertAnchor="text" w:horzAnchor="margin" w:tblpY="95"/>
        <w:tblOverlap w:val="never"/>
        <w:tblW w:w="9990" w:type="dxa"/>
        <w:tblInd w:w="0" w:type="dxa"/>
        <w:tblLayout w:type="fixed"/>
        <w:tblCellMar>
          <w:top w:w="0" w:type="dxa"/>
          <w:left w:w="0" w:type="dxa"/>
          <w:bottom w:w="0" w:type="dxa"/>
          <w:right w:w="0" w:type="dxa"/>
        </w:tblCellMar>
      </w:tblPr>
      <w:tblGrid>
        <w:gridCol w:w="9990"/>
      </w:tblGrid>
      <w:tr>
        <w:tblPrEx>
          <w:tblCellMar>
            <w:top w:w="0" w:type="dxa"/>
            <w:left w:w="0" w:type="dxa"/>
            <w:bottom w:w="0" w:type="dxa"/>
            <w:right w:w="0" w:type="dxa"/>
          </w:tblCellMar>
        </w:tblPrEx>
        <w:trPr>
          <w:trHeight w:val="170" w:hRule="atLeast"/>
        </w:trPr>
        <w:tc>
          <w:tcPr>
            <w:tcW w:w="9990" w:type="dxa"/>
            <w:tcBorders>
              <w:top w:val="nil"/>
              <w:left w:val="nil"/>
              <w:bottom w:val="nil"/>
              <w:right w:val="nil"/>
            </w:tcBorders>
            <w:noWrap/>
            <w:tcMar>
              <w:top w:w="15" w:type="dxa"/>
              <w:left w:w="15" w:type="dxa"/>
              <w:right w:w="15" w:type="dxa"/>
            </w:tcMar>
            <w:vAlign w:val="center"/>
          </w:tcPr>
          <w:p>
            <w:pPr>
              <w:widowControl/>
              <w:jc w:val="left"/>
              <w:textAlignment w:val="center"/>
              <w:rPr>
                <w:rFonts w:ascii="宋体" w:cs="宋体"/>
                <w:kern w:val="0"/>
                <w:sz w:val="18"/>
                <w:szCs w:val="18"/>
              </w:rPr>
            </w:pPr>
            <w:r>
              <w:rPr>
                <w:rFonts w:hint="eastAsia" w:ascii="宋体" w:hAnsi="宋体" w:cs="宋体"/>
                <w:color w:val="000000"/>
                <w:kern w:val="0"/>
                <w:sz w:val="18"/>
                <w:szCs w:val="18"/>
              </w:rPr>
              <w:t>注：本表反映部门本年度的总收支和年末结转结余情况。</w:t>
            </w:r>
          </w:p>
          <w:p>
            <w:pPr>
              <w:widowControl/>
              <w:jc w:val="left"/>
              <w:textAlignment w:val="center"/>
              <w:rPr>
                <w:rFonts w:ascii="宋体" w:cs="宋体"/>
                <w:color w:val="000000"/>
                <w:kern w:val="0"/>
                <w:sz w:val="18"/>
                <w:szCs w:val="18"/>
              </w:rPr>
            </w:pPr>
          </w:p>
        </w:tc>
      </w:tr>
    </w:tbl>
    <w:p>
      <w:pPr>
        <w:rPr>
          <w:vanish/>
        </w:rPr>
      </w:pPr>
    </w:p>
    <w:p>
      <w:pPr>
        <w:jc w:val="left"/>
      </w:pPr>
    </w:p>
    <w:p>
      <w:r>
        <w:br w:type="page"/>
      </w:r>
    </w:p>
    <w:tbl>
      <w:tblPr>
        <w:tblStyle w:val="9"/>
        <w:tblW w:w="9680" w:type="dxa"/>
        <w:tblInd w:w="93" w:type="dxa"/>
        <w:tblLayout w:type="autofit"/>
        <w:tblCellMar>
          <w:top w:w="0" w:type="dxa"/>
          <w:left w:w="108" w:type="dxa"/>
          <w:bottom w:w="0" w:type="dxa"/>
          <w:right w:w="108" w:type="dxa"/>
        </w:tblCellMar>
      </w:tblPr>
      <w:tblGrid>
        <w:gridCol w:w="266"/>
        <w:gridCol w:w="416"/>
        <w:gridCol w:w="416"/>
        <w:gridCol w:w="416"/>
        <w:gridCol w:w="1336"/>
        <w:gridCol w:w="1320"/>
        <w:gridCol w:w="1300"/>
        <w:gridCol w:w="1320"/>
        <w:gridCol w:w="820"/>
        <w:gridCol w:w="640"/>
        <w:gridCol w:w="1430"/>
      </w:tblGrid>
      <w:tr>
        <w:tblPrEx>
          <w:tblCellMar>
            <w:top w:w="0" w:type="dxa"/>
            <w:left w:w="108" w:type="dxa"/>
            <w:bottom w:w="0" w:type="dxa"/>
            <w:right w:w="108" w:type="dxa"/>
          </w:tblCellMar>
        </w:tblPrEx>
        <w:trPr>
          <w:trHeight w:val="390" w:hRule="atLeast"/>
        </w:trPr>
        <w:tc>
          <w:tcPr>
            <w:tcW w:w="9414" w:type="dxa"/>
            <w:gridSpan w:val="11"/>
            <w:tcBorders>
              <w:top w:val="nil"/>
              <w:left w:val="nil"/>
              <w:bottom w:val="nil"/>
              <w:right w:val="nil"/>
            </w:tcBorders>
            <w:noWrap/>
            <w:vAlign w:val="bottom"/>
          </w:tcPr>
          <w:p>
            <w:pPr>
              <w:jc w:val="center"/>
              <w:rPr>
                <w:rFonts w:ascii="Arial" w:hAnsi="Arial" w:cs="Arial"/>
                <w:color w:val="000000"/>
                <w:sz w:val="20"/>
                <w:szCs w:val="20"/>
              </w:rPr>
            </w:pPr>
            <w:r>
              <w:rPr>
                <w:rFonts w:hint="eastAsia" w:cs="Arial"/>
                <w:color w:val="000000"/>
                <w:sz w:val="30"/>
                <w:szCs w:val="30"/>
              </w:rPr>
              <w:t>支出决算表</w:t>
            </w:r>
          </w:p>
        </w:tc>
      </w:tr>
      <w:tr>
        <w:tblPrEx>
          <w:tblCellMar>
            <w:top w:w="0" w:type="dxa"/>
            <w:left w:w="108" w:type="dxa"/>
            <w:bottom w:w="0" w:type="dxa"/>
            <w:right w:w="108" w:type="dxa"/>
          </w:tblCellMar>
        </w:tblPrEx>
        <w:trPr>
          <w:gridBefore w:val="1"/>
          <w:wBefore w:w="282" w:type="dxa"/>
          <w:trHeight w:val="255" w:hRule="atLeast"/>
        </w:trPr>
        <w:tc>
          <w:tcPr>
            <w:tcW w:w="416" w:type="dxa"/>
            <w:tcBorders>
              <w:top w:val="nil"/>
              <w:left w:val="nil"/>
              <w:bottom w:val="nil"/>
              <w:right w:val="nil"/>
            </w:tcBorders>
            <w:noWrap/>
            <w:vAlign w:val="bottom"/>
          </w:tcPr>
          <w:p>
            <w:pPr>
              <w:rPr>
                <w:rFonts w:ascii="Arial" w:hAnsi="Arial" w:cs="Arial"/>
                <w:color w:val="000000"/>
                <w:sz w:val="20"/>
                <w:szCs w:val="20"/>
              </w:rPr>
            </w:pPr>
          </w:p>
        </w:tc>
        <w:tc>
          <w:tcPr>
            <w:tcW w:w="416" w:type="dxa"/>
            <w:tcBorders>
              <w:top w:val="nil"/>
              <w:left w:val="nil"/>
              <w:bottom w:val="nil"/>
              <w:right w:val="nil"/>
            </w:tcBorders>
            <w:noWrap/>
            <w:vAlign w:val="bottom"/>
          </w:tcPr>
          <w:p>
            <w:pPr>
              <w:rPr>
                <w:rFonts w:ascii="Arial" w:hAnsi="Arial" w:cs="Arial"/>
                <w:color w:val="000000"/>
                <w:sz w:val="20"/>
                <w:szCs w:val="20"/>
              </w:rPr>
            </w:pPr>
          </w:p>
        </w:tc>
        <w:tc>
          <w:tcPr>
            <w:tcW w:w="416" w:type="dxa"/>
            <w:tcBorders>
              <w:top w:val="nil"/>
              <w:left w:val="nil"/>
              <w:bottom w:val="nil"/>
              <w:right w:val="nil"/>
            </w:tcBorders>
            <w:noWrap/>
            <w:vAlign w:val="bottom"/>
          </w:tcPr>
          <w:p>
            <w:pPr>
              <w:rPr>
                <w:rFonts w:ascii="Arial" w:hAnsi="Arial" w:cs="Arial"/>
                <w:color w:val="000000"/>
                <w:sz w:val="20"/>
                <w:szCs w:val="20"/>
              </w:rPr>
            </w:pPr>
          </w:p>
        </w:tc>
        <w:tc>
          <w:tcPr>
            <w:tcW w:w="1336" w:type="dxa"/>
            <w:tcBorders>
              <w:top w:val="nil"/>
              <w:left w:val="nil"/>
              <w:bottom w:val="nil"/>
              <w:right w:val="nil"/>
            </w:tcBorders>
            <w:vAlign w:val="bottom"/>
          </w:tcPr>
          <w:p>
            <w:pPr>
              <w:rPr>
                <w:rFonts w:ascii="Arial" w:hAnsi="Arial" w:cs="Arial"/>
                <w:color w:val="000000"/>
                <w:sz w:val="20"/>
                <w:szCs w:val="20"/>
              </w:rPr>
            </w:pPr>
          </w:p>
        </w:tc>
        <w:tc>
          <w:tcPr>
            <w:tcW w:w="1320" w:type="dxa"/>
            <w:tcBorders>
              <w:top w:val="nil"/>
              <w:left w:val="nil"/>
              <w:bottom w:val="nil"/>
              <w:right w:val="nil"/>
            </w:tcBorders>
            <w:noWrap/>
            <w:vAlign w:val="bottom"/>
          </w:tcPr>
          <w:p>
            <w:pPr>
              <w:rPr>
                <w:rFonts w:ascii="Arial" w:hAnsi="Arial" w:cs="Arial"/>
                <w:color w:val="000000"/>
                <w:sz w:val="20"/>
                <w:szCs w:val="20"/>
              </w:rPr>
            </w:pPr>
          </w:p>
        </w:tc>
        <w:tc>
          <w:tcPr>
            <w:tcW w:w="1300" w:type="dxa"/>
            <w:tcBorders>
              <w:top w:val="nil"/>
              <w:left w:val="nil"/>
              <w:bottom w:val="nil"/>
              <w:right w:val="nil"/>
            </w:tcBorders>
            <w:noWrap/>
            <w:vAlign w:val="bottom"/>
          </w:tcPr>
          <w:p>
            <w:pPr>
              <w:rPr>
                <w:rFonts w:ascii="Arial" w:hAnsi="Arial" w:cs="Arial"/>
                <w:color w:val="000000"/>
                <w:sz w:val="20"/>
                <w:szCs w:val="20"/>
              </w:rPr>
            </w:pPr>
          </w:p>
        </w:tc>
        <w:tc>
          <w:tcPr>
            <w:tcW w:w="1320" w:type="dxa"/>
            <w:tcBorders>
              <w:top w:val="nil"/>
              <w:left w:val="nil"/>
              <w:bottom w:val="nil"/>
              <w:right w:val="nil"/>
            </w:tcBorders>
            <w:noWrap/>
            <w:vAlign w:val="bottom"/>
          </w:tcPr>
          <w:p>
            <w:pPr>
              <w:rPr>
                <w:rFonts w:ascii="Arial" w:hAnsi="Arial" w:cs="Arial"/>
                <w:color w:val="000000"/>
                <w:sz w:val="20"/>
                <w:szCs w:val="20"/>
              </w:rPr>
            </w:pPr>
          </w:p>
        </w:tc>
        <w:tc>
          <w:tcPr>
            <w:tcW w:w="820" w:type="dxa"/>
            <w:tcBorders>
              <w:top w:val="nil"/>
              <w:left w:val="nil"/>
              <w:bottom w:val="nil"/>
              <w:right w:val="nil"/>
            </w:tcBorders>
            <w:noWrap/>
            <w:vAlign w:val="bottom"/>
          </w:tcPr>
          <w:p>
            <w:pPr>
              <w:rPr>
                <w:rFonts w:ascii="Arial" w:hAnsi="Arial" w:cs="Arial"/>
                <w:color w:val="000000"/>
                <w:sz w:val="20"/>
                <w:szCs w:val="20"/>
              </w:rPr>
            </w:pPr>
          </w:p>
        </w:tc>
        <w:tc>
          <w:tcPr>
            <w:tcW w:w="2070" w:type="dxa"/>
            <w:gridSpan w:val="2"/>
            <w:tcBorders>
              <w:top w:val="nil"/>
              <w:left w:val="nil"/>
              <w:bottom w:val="nil"/>
              <w:right w:val="nil"/>
            </w:tcBorders>
            <w:noWrap/>
            <w:vAlign w:val="bottom"/>
          </w:tcPr>
          <w:p>
            <w:pPr>
              <w:jc w:val="right"/>
              <w:rPr>
                <w:rFonts w:ascii="宋体" w:cs="Arial"/>
                <w:color w:val="000000"/>
                <w:sz w:val="20"/>
                <w:szCs w:val="20"/>
              </w:rPr>
            </w:pPr>
            <w:r>
              <w:rPr>
                <w:rFonts w:hint="eastAsia" w:cs="Arial"/>
                <w:color w:val="000000"/>
                <w:sz w:val="20"/>
                <w:szCs w:val="20"/>
              </w:rPr>
              <w:t>财决批复</w:t>
            </w:r>
            <w:r>
              <w:rPr>
                <w:rFonts w:cs="Arial"/>
                <w:color w:val="000000"/>
                <w:sz w:val="20"/>
                <w:szCs w:val="20"/>
              </w:rPr>
              <w:t>03</w:t>
            </w:r>
            <w:r>
              <w:rPr>
                <w:rFonts w:hint="eastAsia" w:cs="Arial"/>
                <w:color w:val="000000"/>
                <w:sz w:val="20"/>
                <w:szCs w:val="20"/>
              </w:rPr>
              <w:t>表</w:t>
            </w:r>
          </w:p>
        </w:tc>
      </w:tr>
      <w:tr>
        <w:tblPrEx>
          <w:tblCellMar>
            <w:top w:w="0" w:type="dxa"/>
            <w:left w:w="108" w:type="dxa"/>
            <w:bottom w:w="0" w:type="dxa"/>
            <w:right w:w="108" w:type="dxa"/>
          </w:tblCellMar>
        </w:tblPrEx>
        <w:trPr>
          <w:gridBefore w:val="1"/>
          <w:wBefore w:w="282" w:type="dxa"/>
          <w:trHeight w:val="255" w:hRule="atLeast"/>
        </w:trPr>
        <w:tc>
          <w:tcPr>
            <w:tcW w:w="3904" w:type="dxa"/>
            <w:gridSpan w:val="5"/>
            <w:tcBorders>
              <w:top w:val="nil"/>
              <w:left w:val="nil"/>
              <w:bottom w:val="nil"/>
              <w:right w:val="nil"/>
            </w:tcBorders>
            <w:noWrap/>
            <w:vAlign w:val="bottom"/>
          </w:tcPr>
          <w:p>
            <w:pPr>
              <w:rPr>
                <w:rFonts w:ascii="宋体" w:cs="Arial"/>
                <w:color w:val="000000"/>
                <w:sz w:val="20"/>
                <w:szCs w:val="20"/>
              </w:rPr>
            </w:pPr>
            <w:r>
              <w:rPr>
                <w:rFonts w:hint="eastAsia" w:cs="Arial"/>
                <w:color w:val="000000"/>
                <w:sz w:val="20"/>
                <w:szCs w:val="20"/>
              </w:rPr>
              <w:t>部门：保定市满城区教育和体育局</w:t>
            </w:r>
          </w:p>
        </w:tc>
        <w:tc>
          <w:tcPr>
            <w:tcW w:w="1300" w:type="dxa"/>
            <w:tcBorders>
              <w:top w:val="nil"/>
              <w:left w:val="nil"/>
              <w:bottom w:val="nil"/>
              <w:right w:val="nil"/>
            </w:tcBorders>
            <w:noWrap/>
            <w:vAlign w:val="bottom"/>
          </w:tcPr>
          <w:p>
            <w:pPr>
              <w:rPr>
                <w:rFonts w:ascii="Arial" w:hAnsi="Arial" w:cs="Arial"/>
                <w:color w:val="000000"/>
                <w:sz w:val="20"/>
                <w:szCs w:val="20"/>
              </w:rPr>
            </w:pPr>
          </w:p>
        </w:tc>
        <w:tc>
          <w:tcPr>
            <w:tcW w:w="1320" w:type="dxa"/>
            <w:tcBorders>
              <w:top w:val="nil"/>
              <w:left w:val="nil"/>
              <w:bottom w:val="nil"/>
              <w:right w:val="nil"/>
            </w:tcBorders>
            <w:noWrap/>
            <w:vAlign w:val="bottom"/>
          </w:tcPr>
          <w:p>
            <w:pPr>
              <w:rPr>
                <w:rFonts w:ascii="Arial" w:hAnsi="Arial" w:cs="Arial"/>
                <w:color w:val="000000"/>
                <w:sz w:val="20"/>
                <w:szCs w:val="20"/>
              </w:rPr>
            </w:pPr>
          </w:p>
        </w:tc>
        <w:tc>
          <w:tcPr>
            <w:tcW w:w="820" w:type="dxa"/>
            <w:tcBorders>
              <w:top w:val="nil"/>
              <w:left w:val="nil"/>
              <w:bottom w:val="nil"/>
              <w:right w:val="nil"/>
            </w:tcBorders>
            <w:noWrap/>
            <w:vAlign w:val="bottom"/>
          </w:tcPr>
          <w:p>
            <w:pPr>
              <w:rPr>
                <w:rFonts w:ascii="Arial" w:hAnsi="Arial" w:cs="Arial"/>
                <w:color w:val="000000"/>
                <w:sz w:val="20"/>
                <w:szCs w:val="20"/>
              </w:rPr>
            </w:pPr>
          </w:p>
        </w:tc>
        <w:tc>
          <w:tcPr>
            <w:tcW w:w="2070" w:type="dxa"/>
            <w:gridSpan w:val="2"/>
            <w:tcBorders>
              <w:top w:val="nil"/>
              <w:left w:val="nil"/>
              <w:bottom w:val="nil"/>
              <w:right w:val="nil"/>
            </w:tcBorders>
            <w:noWrap/>
            <w:vAlign w:val="bottom"/>
          </w:tcPr>
          <w:p>
            <w:pPr>
              <w:jc w:val="right"/>
              <w:rPr>
                <w:rFonts w:ascii="宋体" w:cs="Arial"/>
                <w:color w:val="000000"/>
                <w:sz w:val="20"/>
                <w:szCs w:val="20"/>
              </w:rPr>
            </w:pPr>
            <w:r>
              <w:rPr>
                <w:rFonts w:hint="eastAsia" w:cs="Arial"/>
                <w:color w:val="000000"/>
                <w:sz w:val="20"/>
                <w:szCs w:val="20"/>
              </w:rPr>
              <w:t>金额单位：万元</w:t>
            </w:r>
          </w:p>
        </w:tc>
      </w:tr>
      <w:tr>
        <w:tblPrEx>
          <w:tblCellMar>
            <w:top w:w="0" w:type="dxa"/>
            <w:left w:w="108" w:type="dxa"/>
            <w:bottom w:w="0" w:type="dxa"/>
            <w:right w:w="108" w:type="dxa"/>
          </w:tblCellMar>
        </w:tblPrEx>
        <w:trPr>
          <w:gridBefore w:val="1"/>
          <w:wBefore w:w="282" w:type="dxa"/>
          <w:trHeight w:val="312" w:hRule="atLeast"/>
        </w:trPr>
        <w:tc>
          <w:tcPr>
            <w:tcW w:w="1248"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hint="eastAsia" w:cs="Arial"/>
                <w:color w:val="000000"/>
                <w:sz w:val="20"/>
                <w:szCs w:val="20"/>
              </w:rPr>
              <w:t>科目编码</w:t>
            </w:r>
          </w:p>
        </w:tc>
        <w:tc>
          <w:tcPr>
            <w:tcW w:w="1336"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hint="eastAsia" w:cs="Arial"/>
                <w:color w:val="000000"/>
                <w:sz w:val="20"/>
                <w:szCs w:val="20"/>
              </w:rPr>
              <w:t>科目名称</w:t>
            </w:r>
          </w:p>
        </w:tc>
        <w:tc>
          <w:tcPr>
            <w:tcW w:w="1320"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hint="eastAsia" w:cs="Arial"/>
                <w:color w:val="000000"/>
                <w:sz w:val="20"/>
                <w:szCs w:val="20"/>
              </w:rPr>
              <w:t>本年支出合计</w:t>
            </w:r>
          </w:p>
        </w:tc>
        <w:tc>
          <w:tcPr>
            <w:tcW w:w="1300"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hint="eastAsia" w:cs="Arial"/>
                <w:color w:val="000000"/>
                <w:sz w:val="20"/>
                <w:szCs w:val="20"/>
              </w:rPr>
              <w:t>基本支出</w:t>
            </w:r>
          </w:p>
        </w:tc>
        <w:tc>
          <w:tcPr>
            <w:tcW w:w="1320"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hint="eastAsia" w:cs="Arial"/>
                <w:color w:val="000000"/>
                <w:sz w:val="20"/>
                <w:szCs w:val="20"/>
              </w:rPr>
              <w:t>项目支出</w:t>
            </w:r>
          </w:p>
        </w:tc>
        <w:tc>
          <w:tcPr>
            <w:tcW w:w="820"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hint="eastAsia" w:cs="Arial"/>
                <w:color w:val="000000"/>
                <w:sz w:val="20"/>
                <w:szCs w:val="20"/>
              </w:rPr>
              <w:t>上缴上级支出</w:t>
            </w:r>
          </w:p>
        </w:tc>
        <w:tc>
          <w:tcPr>
            <w:tcW w:w="640"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hint="eastAsia" w:cs="Arial"/>
                <w:color w:val="000000"/>
                <w:sz w:val="20"/>
                <w:szCs w:val="20"/>
              </w:rPr>
              <w:t>经营支出</w:t>
            </w:r>
          </w:p>
        </w:tc>
        <w:tc>
          <w:tcPr>
            <w:tcW w:w="1430"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hint="eastAsia" w:cs="Arial"/>
                <w:color w:val="000000"/>
                <w:sz w:val="20"/>
                <w:szCs w:val="20"/>
              </w:rPr>
              <w:t>对附属单位补助支出</w:t>
            </w:r>
          </w:p>
        </w:tc>
      </w:tr>
      <w:tr>
        <w:tblPrEx>
          <w:tblCellMar>
            <w:top w:w="0" w:type="dxa"/>
            <w:left w:w="108" w:type="dxa"/>
            <w:bottom w:w="0" w:type="dxa"/>
            <w:right w:w="108" w:type="dxa"/>
          </w:tblCellMar>
        </w:tblPrEx>
        <w:trPr>
          <w:gridBefore w:val="1"/>
          <w:wBefore w:w="282" w:type="dxa"/>
          <w:trHeight w:val="312" w:hRule="atLeast"/>
        </w:trPr>
        <w:tc>
          <w:tcPr>
            <w:tcW w:w="1248" w:type="dxa"/>
            <w:gridSpan w:val="3"/>
            <w:vMerge w:val="continue"/>
            <w:tcBorders>
              <w:top w:val="single" w:color="000000" w:sz="4" w:space="0"/>
              <w:left w:val="single" w:color="000000" w:sz="4" w:space="0"/>
              <w:bottom w:val="single" w:color="000000" w:sz="4" w:space="0"/>
              <w:right w:val="single" w:color="000000" w:sz="4" w:space="0"/>
            </w:tcBorders>
            <w:vAlign w:val="center"/>
          </w:tcPr>
          <w:p>
            <w:pPr>
              <w:rPr>
                <w:rFonts w:ascii="宋体" w:cs="Arial"/>
                <w:color w:val="000000"/>
                <w:sz w:val="20"/>
                <w:szCs w:val="20"/>
              </w:rPr>
            </w:pPr>
          </w:p>
        </w:tc>
        <w:tc>
          <w:tcPr>
            <w:tcW w:w="1336"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1320"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1300"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1320"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820"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640"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1430"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r>
      <w:tr>
        <w:tblPrEx>
          <w:tblCellMar>
            <w:top w:w="0" w:type="dxa"/>
            <w:left w:w="108" w:type="dxa"/>
            <w:bottom w:w="0" w:type="dxa"/>
            <w:right w:w="108" w:type="dxa"/>
          </w:tblCellMar>
        </w:tblPrEx>
        <w:trPr>
          <w:gridBefore w:val="1"/>
          <w:wBefore w:w="282" w:type="dxa"/>
          <w:trHeight w:val="312" w:hRule="atLeast"/>
        </w:trPr>
        <w:tc>
          <w:tcPr>
            <w:tcW w:w="1248" w:type="dxa"/>
            <w:gridSpan w:val="3"/>
            <w:vMerge w:val="continue"/>
            <w:tcBorders>
              <w:top w:val="single" w:color="000000" w:sz="4" w:space="0"/>
              <w:left w:val="single" w:color="000000" w:sz="4" w:space="0"/>
              <w:bottom w:val="single" w:color="000000" w:sz="4" w:space="0"/>
              <w:right w:val="single" w:color="000000" w:sz="4" w:space="0"/>
            </w:tcBorders>
            <w:vAlign w:val="center"/>
          </w:tcPr>
          <w:p>
            <w:pPr>
              <w:rPr>
                <w:rFonts w:ascii="宋体" w:cs="Arial"/>
                <w:color w:val="000000"/>
                <w:sz w:val="20"/>
                <w:szCs w:val="20"/>
              </w:rPr>
            </w:pPr>
          </w:p>
        </w:tc>
        <w:tc>
          <w:tcPr>
            <w:tcW w:w="1336"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1320"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1300"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1320"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820"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640"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1430"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r>
      <w:tr>
        <w:tblPrEx>
          <w:tblCellMar>
            <w:top w:w="0" w:type="dxa"/>
            <w:left w:w="108" w:type="dxa"/>
            <w:bottom w:w="0" w:type="dxa"/>
            <w:right w:w="108" w:type="dxa"/>
          </w:tblCellMar>
        </w:tblPrEx>
        <w:trPr>
          <w:gridBefore w:val="1"/>
          <w:wBefore w:w="282" w:type="dxa"/>
          <w:trHeight w:val="312" w:hRule="atLeast"/>
        </w:trPr>
        <w:tc>
          <w:tcPr>
            <w:tcW w:w="1248" w:type="dxa"/>
            <w:gridSpan w:val="3"/>
            <w:vMerge w:val="continue"/>
            <w:tcBorders>
              <w:top w:val="single" w:color="000000" w:sz="4" w:space="0"/>
              <w:left w:val="single" w:color="000000" w:sz="4" w:space="0"/>
              <w:bottom w:val="single" w:color="000000" w:sz="4" w:space="0"/>
              <w:right w:val="single" w:color="000000" w:sz="4" w:space="0"/>
            </w:tcBorders>
            <w:vAlign w:val="center"/>
          </w:tcPr>
          <w:p>
            <w:pPr>
              <w:rPr>
                <w:rFonts w:ascii="宋体" w:cs="Arial"/>
                <w:color w:val="000000"/>
                <w:sz w:val="20"/>
                <w:szCs w:val="20"/>
              </w:rPr>
            </w:pPr>
          </w:p>
        </w:tc>
        <w:tc>
          <w:tcPr>
            <w:tcW w:w="1336"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1320"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1300"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1320"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820"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640"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c>
          <w:tcPr>
            <w:tcW w:w="1430" w:type="dxa"/>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0"/>
                <w:szCs w:val="20"/>
              </w:rPr>
            </w:pPr>
          </w:p>
        </w:tc>
      </w:tr>
      <w:tr>
        <w:tblPrEx>
          <w:tblCellMar>
            <w:top w:w="0" w:type="dxa"/>
            <w:left w:w="108" w:type="dxa"/>
            <w:bottom w:w="0" w:type="dxa"/>
            <w:right w:w="108" w:type="dxa"/>
          </w:tblCellMar>
        </w:tblPrEx>
        <w:trPr>
          <w:gridBefore w:val="1"/>
          <w:wBefore w:w="282" w:type="dxa"/>
          <w:trHeight w:val="308" w:hRule="atLeast"/>
        </w:trPr>
        <w:tc>
          <w:tcPr>
            <w:tcW w:w="41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hint="eastAsia" w:cs="Arial"/>
                <w:color w:val="000000"/>
                <w:sz w:val="20"/>
                <w:szCs w:val="20"/>
              </w:rPr>
              <w:t>类</w:t>
            </w:r>
          </w:p>
        </w:tc>
        <w:tc>
          <w:tcPr>
            <w:tcW w:w="416"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hint="eastAsia" w:cs="Arial"/>
                <w:color w:val="000000"/>
                <w:sz w:val="20"/>
                <w:szCs w:val="20"/>
              </w:rPr>
              <w:t>款</w:t>
            </w:r>
          </w:p>
        </w:tc>
        <w:tc>
          <w:tcPr>
            <w:tcW w:w="416"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hint="eastAsia" w:cs="Arial"/>
                <w:color w:val="000000"/>
                <w:sz w:val="20"/>
                <w:szCs w:val="20"/>
              </w:rPr>
              <w:t>项</w:t>
            </w:r>
          </w:p>
        </w:tc>
        <w:tc>
          <w:tcPr>
            <w:tcW w:w="1336" w:type="dxa"/>
            <w:tcBorders>
              <w:top w:val="nil"/>
              <w:left w:val="nil"/>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hint="eastAsia" w:cs="Arial"/>
                <w:color w:val="000000"/>
                <w:sz w:val="20"/>
                <w:szCs w:val="20"/>
              </w:rPr>
              <w:t>栏次</w:t>
            </w:r>
          </w:p>
        </w:tc>
        <w:tc>
          <w:tcPr>
            <w:tcW w:w="1320" w:type="dxa"/>
            <w:tcBorders>
              <w:top w:val="nil"/>
              <w:left w:val="nil"/>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cs="Arial"/>
                <w:color w:val="000000"/>
                <w:sz w:val="20"/>
                <w:szCs w:val="20"/>
              </w:rPr>
              <w:t>1</w:t>
            </w:r>
          </w:p>
        </w:tc>
        <w:tc>
          <w:tcPr>
            <w:tcW w:w="1300" w:type="dxa"/>
            <w:tcBorders>
              <w:top w:val="nil"/>
              <w:left w:val="nil"/>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cs="Arial"/>
                <w:color w:val="000000"/>
                <w:sz w:val="20"/>
                <w:szCs w:val="20"/>
              </w:rPr>
              <w:t>2</w:t>
            </w:r>
          </w:p>
        </w:tc>
        <w:tc>
          <w:tcPr>
            <w:tcW w:w="1320" w:type="dxa"/>
            <w:tcBorders>
              <w:top w:val="nil"/>
              <w:left w:val="nil"/>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cs="Arial"/>
                <w:color w:val="000000"/>
                <w:sz w:val="20"/>
                <w:szCs w:val="20"/>
              </w:rPr>
              <w:t>3</w:t>
            </w:r>
          </w:p>
        </w:tc>
        <w:tc>
          <w:tcPr>
            <w:tcW w:w="820" w:type="dxa"/>
            <w:tcBorders>
              <w:top w:val="nil"/>
              <w:left w:val="nil"/>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cs="Arial"/>
                <w:color w:val="000000"/>
                <w:sz w:val="20"/>
                <w:szCs w:val="20"/>
              </w:rPr>
              <w:t>4</w:t>
            </w:r>
          </w:p>
        </w:tc>
        <w:tc>
          <w:tcPr>
            <w:tcW w:w="640" w:type="dxa"/>
            <w:tcBorders>
              <w:top w:val="nil"/>
              <w:left w:val="nil"/>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cs="Arial"/>
                <w:color w:val="000000"/>
                <w:sz w:val="20"/>
                <w:szCs w:val="20"/>
              </w:rPr>
              <w:t>5</w:t>
            </w:r>
          </w:p>
        </w:tc>
        <w:tc>
          <w:tcPr>
            <w:tcW w:w="1430" w:type="dxa"/>
            <w:tcBorders>
              <w:top w:val="nil"/>
              <w:left w:val="nil"/>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cs="Arial"/>
                <w:color w:val="000000"/>
                <w:sz w:val="20"/>
                <w:szCs w:val="20"/>
              </w:rPr>
              <w:t>6</w:t>
            </w:r>
          </w:p>
        </w:tc>
      </w:tr>
      <w:tr>
        <w:tblPrEx>
          <w:tblCellMar>
            <w:top w:w="0" w:type="dxa"/>
            <w:left w:w="108" w:type="dxa"/>
            <w:bottom w:w="0" w:type="dxa"/>
            <w:right w:w="108" w:type="dxa"/>
          </w:tblCellMar>
        </w:tblPrEx>
        <w:trPr>
          <w:gridBefore w:val="1"/>
          <w:wBefore w:w="282" w:type="dxa"/>
          <w:trHeight w:val="308" w:hRule="atLeast"/>
        </w:trPr>
        <w:tc>
          <w:tcPr>
            <w:tcW w:w="416" w:type="dxa"/>
            <w:vMerge w:val="continue"/>
            <w:tcBorders>
              <w:top w:val="nil"/>
              <w:left w:val="single" w:color="000000" w:sz="4" w:space="0"/>
              <w:bottom w:val="single" w:color="000000" w:sz="4" w:space="0"/>
              <w:right w:val="single" w:color="000000" w:sz="4" w:space="0"/>
            </w:tcBorders>
            <w:vAlign w:val="center"/>
          </w:tcPr>
          <w:p>
            <w:pPr>
              <w:rPr>
                <w:rFonts w:ascii="宋体" w:cs="Arial"/>
                <w:color w:val="000000"/>
                <w:sz w:val="20"/>
                <w:szCs w:val="20"/>
              </w:rPr>
            </w:pPr>
          </w:p>
        </w:tc>
        <w:tc>
          <w:tcPr>
            <w:tcW w:w="416" w:type="dxa"/>
            <w:vMerge w:val="continue"/>
            <w:tcBorders>
              <w:top w:val="nil"/>
              <w:left w:val="nil"/>
              <w:bottom w:val="single" w:color="000000" w:sz="4" w:space="0"/>
              <w:right w:val="single" w:color="000000" w:sz="4" w:space="0"/>
            </w:tcBorders>
            <w:vAlign w:val="center"/>
          </w:tcPr>
          <w:p>
            <w:pPr>
              <w:rPr>
                <w:rFonts w:ascii="宋体" w:cs="Arial"/>
                <w:color w:val="000000"/>
                <w:sz w:val="20"/>
                <w:szCs w:val="20"/>
              </w:rPr>
            </w:pPr>
          </w:p>
        </w:tc>
        <w:tc>
          <w:tcPr>
            <w:tcW w:w="416" w:type="dxa"/>
            <w:vMerge w:val="continue"/>
            <w:tcBorders>
              <w:top w:val="nil"/>
              <w:left w:val="nil"/>
              <w:bottom w:val="single" w:color="000000" w:sz="4" w:space="0"/>
              <w:right w:val="single" w:color="000000" w:sz="4" w:space="0"/>
            </w:tcBorders>
            <w:vAlign w:val="center"/>
          </w:tcPr>
          <w:p>
            <w:pPr>
              <w:rPr>
                <w:rFonts w:ascii="宋体" w:cs="Arial"/>
                <w:color w:val="000000"/>
                <w:sz w:val="20"/>
                <w:szCs w:val="20"/>
              </w:rPr>
            </w:pPr>
          </w:p>
        </w:tc>
        <w:tc>
          <w:tcPr>
            <w:tcW w:w="1336" w:type="dxa"/>
            <w:tcBorders>
              <w:top w:val="nil"/>
              <w:left w:val="nil"/>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hint="eastAsia" w:cs="Arial"/>
                <w:color w:val="000000"/>
                <w:sz w:val="20"/>
                <w:szCs w:val="20"/>
              </w:rPr>
              <w:t>合计</w:t>
            </w:r>
          </w:p>
        </w:tc>
        <w:tc>
          <w:tcPr>
            <w:tcW w:w="1320" w:type="dxa"/>
            <w:tcBorders>
              <w:top w:val="nil"/>
              <w:left w:val="nil"/>
              <w:bottom w:val="single" w:color="000000" w:sz="4" w:space="0"/>
              <w:right w:val="single" w:color="000000" w:sz="4" w:space="0"/>
            </w:tcBorders>
            <w:noWrap/>
            <w:vAlign w:val="center"/>
          </w:tcPr>
          <w:p>
            <w:pPr>
              <w:jc w:val="right"/>
              <w:rPr>
                <w:rFonts w:ascii="宋体" w:cs="Arial"/>
                <w:b/>
                <w:bCs/>
                <w:color w:val="000000"/>
                <w:sz w:val="20"/>
                <w:szCs w:val="20"/>
              </w:rPr>
            </w:pPr>
            <w:r>
              <w:rPr>
                <w:rFonts w:cs="Arial"/>
                <w:b/>
                <w:bCs/>
                <w:color w:val="000000"/>
                <w:sz w:val="20"/>
                <w:szCs w:val="20"/>
              </w:rPr>
              <w:t>59,643.89</w:t>
            </w:r>
          </w:p>
        </w:tc>
        <w:tc>
          <w:tcPr>
            <w:tcW w:w="1300" w:type="dxa"/>
            <w:tcBorders>
              <w:top w:val="nil"/>
              <w:left w:val="nil"/>
              <w:bottom w:val="single" w:color="000000" w:sz="4" w:space="0"/>
              <w:right w:val="single" w:color="000000" w:sz="4" w:space="0"/>
            </w:tcBorders>
            <w:noWrap/>
            <w:vAlign w:val="center"/>
          </w:tcPr>
          <w:p>
            <w:pPr>
              <w:jc w:val="right"/>
              <w:rPr>
                <w:rFonts w:ascii="宋体" w:cs="Arial"/>
                <w:b/>
                <w:bCs/>
                <w:color w:val="000000"/>
                <w:sz w:val="20"/>
                <w:szCs w:val="20"/>
              </w:rPr>
            </w:pPr>
            <w:r>
              <w:rPr>
                <w:rFonts w:cs="Arial"/>
                <w:b/>
                <w:bCs/>
                <w:color w:val="000000"/>
                <w:sz w:val="20"/>
                <w:szCs w:val="20"/>
              </w:rPr>
              <w:t>50,986.91</w:t>
            </w:r>
          </w:p>
        </w:tc>
        <w:tc>
          <w:tcPr>
            <w:tcW w:w="1320" w:type="dxa"/>
            <w:tcBorders>
              <w:top w:val="nil"/>
              <w:left w:val="nil"/>
              <w:bottom w:val="single" w:color="000000" w:sz="4" w:space="0"/>
              <w:right w:val="single" w:color="000000" w:sz="4" w:space="0"/>
            </w:tcBorders>
            <w:noWrap/>
            <w:vAlign w:val="center"/>
          </w:tcPr>
          <w:p>
            <w:pPr>
              <w:jc w:val="right"/>
              <w:rPr>
                <w:rFonts w:ascii="宋体" w:cs="Arial"/>
                <w:b/>
                <w:bCs/>
                <w:color w:val="000000"/>
                <w:sz w:val="20"/>
                <w:szCs w:val="20"/>
              </w:rPr>
            </w:pPr>
            <w:r>
              <w:rPr>
                <w:rFonts w:cs="Arial"/>
                <w:b/>
                <w:bCs/>
                <w:color w:val="000000"/>
                <w:sz w:val="20"/>
                <w:szCs w:val="20"/>
              </w:rPr>
              <w:t>8,656.98</w:t>
            </w:r>
          </w:p>
        </w:tc>
        <w:tc>
          <w:tcPr>
            <w:tcW w:w="820" w:type="dxa"/>
            <w:tcBorders>
              <w:top w:val="nil"/>
              <w:left w:val="nil"/>
              <w:bottom w:val="single" w:color="000000" w:sz="4" w:space="0"/>
              <w:right w:val="single" w:color="000000" w:sz="4" w:space="0"/>
            </w:tcBorders>
            <w:noWrap/>
            <w:vAlign w:val="center"/>
          </w:tcPr>
          <w:p>
            <w:pPr>
              <w:jc w:val="right"/>
              <w:rPr>
                <w:rFonts w:ascii="宋体" w:cs="Arial"/>
                <w:b/>
                <w:bCs/>
                <w:color w:val="000000"/>
                <w:sz w:val="20"/>
                <w:szCs w:val="20"/>
              </w:rPr>
            </w:pPr>
            <w:r>
              <w:rPr>
                <w:rFonts w:hint="eastAsia" w:cs="Arial"/>
                <w:b/>
                <w:bCs/>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b/>
                <w:bCs/>
                <w:color w:val="000000"/>
                <w:sz w:val="20"/>
                <w:szCs w:val="20"/>
              </w:rPr>
            </w:pPr>
            <w:r>
              <w:rPr>
                <w:rFonts w:hint="eastAsia" w:cs="Arial"/>
                <w:b/>
                <w:bCs/>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b/>
                <w:bCs/>
                <w:color w:val="000000"/>
                <w:sz w:val="20"/>
                <w:szCs w:val="20"/>
              </w:rPr>
            </w:pPr>
            <w:r>
              <w:rPr>
                <w:rFonts w:hint="eastAsia" w:cs="Arial"/>
                <w:b/>
                <w:bCs/>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hint="eastAsia" w:cs="Arial"/>
                <w:color w:val="000000"/>
                <w:sz w:val="20"/>
                <w:szCs w:val="20"/>
              </w:rPr>
              <w:t>教育支出</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50,325.75</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41,716.40</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8,609.35</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20501</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hint="eastAsia" w:cs="Arial"/>
                <w:color w:val="000000"/>
                <w:sz w:val="20"/>
                <w:szCs w:val="20"/>
              </w:rPr>
              <w:t>教育管理事务</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1,350.54</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1,336.50</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14.04</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2050101</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行政运行</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1,336.50</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1,336.50</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615"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2050199</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其他教育管理事务支出</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14.04</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14.04</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20502</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hint="eastAsia" w:cs="Arial"/>
                <w:color w:val="000000"/>
                <w:sz w:val="20"/>
                <w:szCs w:val="20"/>
              </w:rPr>
              <w:t>普通教育</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42,632.69</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37,469.28</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5,163.41</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2050201</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学前教育</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1,236.17</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523.02</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713.15</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2050202</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小学教育</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23,094.17</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20,299.99</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2,794.17</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2050203</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初中教育</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8,672.35</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8,539.13</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133.22</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2050204</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高中教育</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4,883.82</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4,603.00</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280.83</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90"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2050299</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其他普通教育支出</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4,746.19</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3,504.15</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1,242.04</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20503</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hint="eastAsia" w:cs="Arial"/>
                <w:color w:val="000000"/>
                <w:sz w:val="20"/>
                <w:szCs w:val="20"/>
              </w:rPr>
              <w:t>职业教育</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3,378.34</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2,285.26</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1,093.08</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2050302</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中等职业教育</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624.03</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231.30</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392.73</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525"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2050399</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其他职业教育支出</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2,754.31</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2,053.96</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700.35</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20507</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hint="eastAsia" w:cs="Arial"/>
                <w:color w:val="000000"/>
                <w:sz w:val="20"/>
                <w:szCs w:val="20"/>
              </w:rPr>
              <w:t>特殊教育</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150.32</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150.32</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2050701</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特殊学校教育</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150.32</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150.32</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20508</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hint="eastAsia" w:cs="Arial"/>
                <w:color w:val="000000"/>
                <w:sz w:val="20"/>
                <w:szCs w:val="20"/>
              </w:rPr>
              <w:t>进修及培训</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475.03</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475.03</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2050801</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教师进修</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475.03</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475.03</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20509</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hint="eastAsia" w:cs="Arial"/>
                <w:color w:val="000000"/>
                <w:sz w:val="20"/>
                <w:szCs w:val="20"/>
              </w:rPr>
              <w:t>教育费附加安排的支出</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2,338.82</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2,338.82</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2050901</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农村中小学校舍建设</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1,900.56</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1,900.56</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2050902</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农村中小学教学设施</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123.34</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123.34</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2050905</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中等职业学校教学设施</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75.49</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75.49</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480"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2050999</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其他教育费附加安排的支出</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239.43</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239.43</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207</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hint="eastAsia" w:cs="Arial"/>
                <w:color w:val="000000"/>
                <w:sz w:val="20"/>
                <w:szCs w:val="20"/>
              </w:rPr>
              <w:t>文化旅游体育与传媒支出</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46.24</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30.91</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15.33</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20703</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hint="eastAsia" w:cs="Arial"/>
                <w:color w:val="000000"/>
                <w:sz w:val="20"/>
                <w:szCs w:val="20"/>
              </w:rPr>
              <w:t>体育</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41.85</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30.91</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10.94</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2070301</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行政运行</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30.91</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30.91</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2070308</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群众体育</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10.94</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10.94</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20799</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hint="eastAsia" w:cs="Arial"/>
                <w:color w:val="000000"/>
                <w:sz w:val="20"/>
                <w:szCs w:val="20"/>
              </w:rPr>
              <w:t>其他文化旅游体育与传媒支出</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4.39</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4.39</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2079999</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其他文化旅游体育与传媒支出</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4.39</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4.39</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208</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hint="eastAsia" w:cs="Arial"/>
                <w:color w:val="000000"/>
                <w:sz w:val="20"/>
                <w:szCs w:val="20"/>
              </w:rPr>
              <w:t>社会保障和就业支出</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4,941.35</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4,941.35</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20802</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hint="eastAsia" w:cs="Arial"/>
                <w:color w:val="000000"/>
                <w:sz w:val="20"/>
                <w:szCs w:val="20"/>
              </w:rPr>
              <w:t>民政管理事务</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13.20</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13.20</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2080202</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一般行政管理事务</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13.20</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13.20</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20805</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hint="eastAsia" w:cs="Arial"/>
                <w:color w:val="000000"/>
                <w:sz w:val="20"/>
                <w:szCs w:val="20"/>
              </w:rPr>
              <w:t>行政事业单位养老支出</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4,928.15</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4,928.15</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2080502</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事业单位离退休</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402.94</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402.94</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2080505</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机关事业单位基本养老保险缴费支出</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4,243.99</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4,243.99</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2080506</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机关事业单位职业年金缴费支出</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281.22</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281.22</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210</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hint="eastAsia" w:cs="Arial"/>
                <w:color w:val="000000"/>
                <w:sz w:val="20"/>
                <w:szCs w:val="20"/>
              </w:rPr>
              <w:t>卫生健康支出</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1,694.18</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1,694.18</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21011</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hint="eastAsia" w:cs="Arial"/>
                <w:color w:val="000000"/>
                <w:sz w:val="20"/>
                <w:szCs w:val="20"/>
              </w:rPr>
              <w:t>行政事业单位医疗</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1,694.18</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1,694.18</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2101101</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行政单位医疗</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11.16</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11.16</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2101102</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事业单位医疗</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1,683.03</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1,683.03</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221</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hint="eastAsia" w:cs="Arial"/>
                <w:color w:val="000000"/>
                <w:sz w:val="20"/>
                <w:szCs w:val="20"/>
              </w:rPr>
              <w:t>住房保障支出</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2,604.07</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2,604.07</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22102</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hint="eastAsia" w:cs="Arial"/>
                <w:color w:val="000000"/>
                <w:sz w:val="20"/>
                <w:szCs w:val="20"/>
              </w:rPr>
              <w:t>住房改革支出</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2,604.07</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2,604.07</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2210201</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住房公积金</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2,604.07</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2,604.07</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229</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hint="eastAsia" w:cs="Arial"/>
                <w:color w:val="000000"/>
                <w:sz w:val="20"/>
                <w:szCs w:val="20"/>
              </w:rPr>
              <w:t>其他支出</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32.30</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32.30</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308"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22960</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hint="eastAsia" w:cs="Arial"/>
                <w:color w:val="000000"/>
                <w:sz w:val="20"/>
                <w:szCs w:val="20"/>
              </w:rPr>
              <w:t>彩票公益金安排的支出</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32.30</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32.30</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Before w:val="1"/>
          <w:wBefore w:w="281" w:type="dxa"/>
          <w:trHeight w:val="465" w:hRule="atLeast"/>
        </w:trPr>
        <w:tc>
          <w:tcPr>
            <w:tcW w:w="1248"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0"/>
                <w:szCs w:val="20"/>
              </w:rPr>
            </w:pPr>
            <w:r>
              <w:rPr>
                <w:rFonts w:cs="Arial"/>
                <w:color w:val="000000"/>
                <w:sz w:val="20"/>
                <w:szCs w:val="20"/>
              </w:rPr>
              <w:t>2296003</w:t>
            </w:r>
          </w:p>
        </w:tc>
        <w:tc>
          <w:tcPr>
            <w:tcW w:w="1336" w:type="dxa"/>
            <w:tcBorders>
              <w:top w:val="nil"/>
              <w:left w:val="nil"/>
              <w:bottom w:val="single" w:color="000000" w:sz="4" w:space="0"/>
              <w:right w:val="single" w:color="000000" w:sz="4" w:space="0"/>
            </w:tcBorders>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用于体育事业的彩票公益金支出</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32.30</w:t>
            </w:r>
          </w:p>
        </w:tc>
        <w:tc>
          <w:tcPr>
            <w:tcW w:w="130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3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32.30</w:t>
            </w:r>
          </w:p>
        </w:tc>
        <w:tc>
          <w:tcPr>
            <w:tcW w:w="82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64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0" w:type="dxa"/>
            <w:bottom w:w="0" w:type="dxa"/>
            <w:right w:w="0" w:type="dxa"/>
          </w:tblCellMar>
        </w:tblPrEx>
        <w:trPr>
          <w:gridBefore w:val="1"/>
          <w:wBefore w:w="403" w:type="dxa"/>
          <w:trHeight w:val="323" w:hRule="atLeast"/>
          <w:jc w:val="center"/>
        </w:trPr>
        <w:tc>
          <w:tcPr>
            <w:tcW w:w="9277"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cs="宋体"/>
                <w:color w:val="000000"/>
                <w:kern w:val="0"/>
                <w:sz w:val="18"/>
                <w:szCs w:val="18"/>
              </w:rPr>
            </w:pPr>
          </w:p>
          <w:p>
            <w:pPr>
              <w:widowControl/>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注：本表反映部门本年度各项支出情况。</w:t>
            </w:r>
          </w:p>
        </w:tc>
      </w:tr>
    </w:tbl>
    <w:p>
      <w:r>
        <w:br w:type="page"/>
      </w:r>
    </w:p>
    <w:tbl>
      <w:tblPr>
        <w:tblStyle w:val="9"/>
        <w:tblW w:w="10446" w:type="dxa"/>
        <w:jc w:val="center"/>
        <w:tblLayout w:type="fixed"/>
        <w:tblCellMar>
          <w:top w:w="0" w:type="dxa"/>
          <w:left w:w="0" w:type="dxa"/>
          <w:bottom w:w="0" w:type="dxa"/>
          <w:right w:w="0" w:type="dxa"/>
        </w:tblCellMar>
      </w:tblPr>
      <w:tblGrid>
        <w:gridCol w:w="1425"/>
        <w:gridCol w:w="67"/>
        <w:gridCol w:w="67"/>
        <w:gridCol w:w="1486"/>
        <w:gridCol w:w="209"/>
        <w:gridCol w:w="2101"/>
        <w:gridCol w:w="228"/>
        <w:gridCol w:w="2082"/>
        <w:gridCol w:w="247"/>
        <w:gridCol w:w="2063"/>
        <w:gridCol w:w="286"/>
        <w:gridCol w:w="185"/>
      </w:tblGrid>
      <w:tr>
        <w:tblPrEx>
          <w:tblCellMar>
            <w:top w:w="0" w:type="dxa"/>
            <w:left w:w="0" w:type="dxa"/>
            <w:bottom w:w="0" w:type="dxa"/>
            <w:right w:w="0" w:type="dxa"/>
          </w:tblCellMar>
        </w:tblPrEx>
        <w:trPr>
          <w:trHeight w:val="406" w:hRule="atLeast"/>
          <w:jc w:val="center"/>
        </w:trPr>
        <w:tc>
          <w:tcPr>
            <w:tcW w:w="10041" w:type="dxa"/>
            <w:gridSpan w:val="12"/>
            <w:tcBorders>
              <w:top w:val="nil"/>
              <w:left w:val="nil"/>
              <w:bottom w:val="nil"/>
              <w:right w:val="nil"/>
            </w:tcBorders>
            <w:noWrap/>
            <w:tcMar>
              <w:top w:w="15" w:type="dxa"/>
              <w:left w:w="15" w:type="dxa"/>
              <w:right w:w="15" w:type="dxa"/>
            </w:tcMar>
            <w:vAlign w:val="bottom"/>
          </w:tcPr>
          <w:p>
            <w:pPr>
              <w:spacing w:line="32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gridAfter w:val="1"/>
          <w:wAfter w:w="31" w:type="dxa"/>
          <w:trHeight w:val="600" w:hRule="atLeast"/>
          <w:jc w:val="center"/>
        </w:trPr>
        <w:tc>
          <w:tcPr>
            <w:tcW w:w="10010" w:type="dxa"/>
            <w:gridSpan w:val="11"/>
            <w:tcBorders>
              <w:top w:val="nil"/>
              <w:left w:val="nil"/>
              <w:bottom w:val="nil"/>
              <w:right w:val="nil"/>
            </w:tcBorders>
            <w:noWrap/>
            <w:tcMar>
              <w:top w:w="15" w:type="dxa"/>
              <w:left w:w="15" w:type="dxa"/>
              <w:right w:w="15" w:type="dxa"/>
            </w:tcMar>
            <w:vAlign w:val="center"/>
          </w:tcPr>
          <w:tbl>
            <w:tblPr>
              <w:tblStyle w:val="9"/>
              <w:tblW w:w="10685" w:type="dxa"/>
              <w:tblInd w:w="0" w:type="dxa"/>
              <w:tblLayout w:type="fixed"/>
              <w:tblCellMar>
                <w:top w:w="0" w:type="dxa"/>
                <w:left w:w="108" w:type="dxa"/>
                <w:bottom w:w="0" w:type="dxa"/>
                <w:right w:w="108" w:type="dxa"/>
              </w:tblCellMar>
            </w:tblPr>
            <w:tblGrid>
              <w:gridCol w:w="1618"/>
              <w:gridCol w:w="630"/>
              <w:gridCol w:w="60"/>
              <w:gridCol w:w="475"/>
              <w:gridCol w:w="620"/>
              <w:gridCol w:w="126"/>
              <w:gridCol w:w="1554"/>
              <w:gridCol w:w="630"/>
              <w:gridCol w:w="262"/>
              <w:gridCol w:w="445"/>
              <w:gridCol w:w="343"/>
              <w:gridCol w:w="168"/>
              <w:gridCol w:w="849"/>
              <w:gridCol w:w="138"/>
              <w:gridCol w:w="840"/>
              <w:gridCol w:w="1696"/>
              <w:gridCol w:w="231"/>
            </w:tblGrid>
            <w:tr>
              <w:tblPrEx>
                <w:tblCellMar>
                  <w:top w:w="0" w:type="dxa"/>
                  <w:left w:w="108" w:type="dxa"/>
                  <w:bottom w:w="0" w:type="dxa"/>
                  <w:right w:w="108" w:type="dxa"/>
                </w:tblCellMar>
              </w:tblPrEx>
              <w:trPr>
                <w:gridAfter w:val="2"/>
                <w:wAfter w:w="1927" w:type="dxa"/>
                <w:trHeight w:val="90" w:hRule="atLeast"/>
              </w:trPr>
              <w:tc>
                <w:tcPr>
                  <w:tcW w:w="2308" w:type="dxa"/>
                  <w:gridSpan w:val="3"/>
                  <w:tcBorders>
                    <w:top w:val="nil"/>
                    <w:left w:val="nil"/>
                    <w:bottom w:val="nil"/>
                    <w:right w:val="nil"/>
                  </w:tcBorders>
                  <w:vAlign w:val="bottom"/>
                </w:tcPr>
                <w:p>
                  <w:pPr>
                    <w:widowControl/>
                    <w:spacing w:line="240" w:lineRule="exact"/>
                    <w:jc w:val="left"/>
                    <w:rPr>
                      <w:rFonts w:ascii="宋体" w:cs="宋体"/>
                      <w:kern w:val="0"/>
                      <w:sz w:val="15"/>
                      <w:szCs w:val="15"/>
                    </w:rPr>
                  </w:pPr>
                </w:p>
              </w:tc>
              <w:tc>
                <w:tcPr>
                  <w:tcW w:w="475" w:type="dxa"/>
                  <w:tcBorders>
                    <w:top w:val="nil"/>
                    <w:left w:val="nil"/>
                    <w:bottom w:val="nil"/>
                    <w:right w:val="nil"/>
                  </w:tcBorders>
                  <w:vAlign w:val="bottom"/>
                </w:tcPr>
                <w:p>
                  <w:pPr>
                    <w:widowControl/>
                    <w:spacing w:line="240" w:lineRule="exact"/>
                    <w:jc w:val="left"/>
                    <w:rPr>
                      <w:rFonts w:ascii="Times New Roman" w:hAnsi="Times New Roman"/>
                      <w:kern w:val="0"/>
                      <w:sz w:val="15"/>
                      <w:szCs w:val="15"/>
                    </w:rPr>
                  </w:pPr>
                </w:p>
              </w:tc>
              <w:tc>
                <w:tcPr>
                  <w:tcW w:w="746" w:type="dxa"/>
                  <w:gridSpan w:val="2"/>
                  <w:tcBorders>
                    <w:top w:val="nil"/>
                    <w:left w:val="nil"/>
                    <w:bottom w:val="nil"/>
                    <w:right w:val="nil"/>
                  </w:tcBorders>
                  <w:vAlign w:val="bottom"/>
                </w:tcPr>
                <w:p>
                  <w:pPr>
                    <w:widowControl/>
                    <w:spacing w:line="240" w:lineRule="exact"/>
                    <w:jc w:val="left"/>
                    <w:rPr>
                      <w:rFonts w:ascii="Times New Roman" w:hAnsi="Times New Roman"/>
                      <w:kern w:val="0"/>
                      <w:sz w:val="15"/>
                      <w:szCs w:val="15"/>
                    </w:rPr>
                  </w:pPr>
                </w:p>
              </w:tc>
              <w:tc>
                <w:tcPr>
                  <w:tcW w:w="2446" w:type="dxa"/>
                  <w:gridSpan w:val="3"/>
                  <w:tcBorders>
                    <w:top w:val="nil"/>
                    <w:left w:val="nil"/>
                    <w:bottom w:val="nil"/>
                    <w:right w:val="nil"/>
                  </w:tcBorders>
                  <w:vAlign w:val="bottom"/>
                </w:tcPr>
                <w:p>
                  <w:pPr>
                    <w:widowControl/>
                    <w:spacing w:line="240" w:lineRule="exact"/>
                    <w:jc w:val="left"/>
                    <w:rPr>
                      <w:rFonts w:ascii="Times New Roman" w:hAnsi="Times New Roman"/>
                      <w:kern w:val="0"/>
                      <w:sz w:val="15"/>
                      <w:szCs w:val="15"/>
                    </w:rPr>
                  </w:pPr>
                </w:p>
              </w:tc>
              <w:tc>
                <w:tcPr>
                  <w:tcW w:w="445" w:type="dxa"/>
                  <w:tcBorders>
                    <w:top w:val="nil"/>
                    <w:left w:val="nil"/>
                    <w:bottom w:val="nil"/>
                    <w:right w:val="nil"/>
                  </w:tcBorders>
                  <w:vAlign w:val="bottom"/>
                </w:tcPr>
                <w:p>
                  <w:pPr>
                    <w:widowControl/>
                    <w:spacing w:line="240" w:lineRule="exact"/>
                    <w:jc w:val="left"/>
                    <w:rPr>
                      <w:rFonts w:ascii="Times New Roman" w:hAnsi="Times New Roman"/>
                      <w:kern w:val="0"/>
                      <w:sz w:val="15"/>
                      <w:szCs w:val="15"/>
                    </w:rPr>
                  </w:pPr>
                </w:p>
              </w:tc>
              <w:tc>
                <w:tcPr>
                  <w:tcW w:w="511" w:type="dxa"/>
                  <w:gridSpan w:val="2"/>
                  <w:tcBorders>
                    <w:top w:val="nil"/>
                    <w:left w:val="nil"/>
                    <w:bottom w:val="nil"/>
                    <w:right w:val="nil"/>
                  </w:tcBorders>
                  <w:vAlign w:val="bottom"/>
                </w:tcPr>
                <w:p>
                  <w:pPr>
                    <w:widowControl/>
                    <w:spacing w:line="240" w:lineRule="exact"/>
                    <w:jc w:val="left"/>
                    <w:rPr>
                      <w:rFonts w:ascii="Times New Roman" w:hAnsi="Times New Roman"/>
                      <w:kern w:val="0"/>
                      <w:sz w:val="15"/>
                      <w:szCs w:val="15"/>
                    </w:rPr>
                  </w:pPr>
                </w:p>
              </w:tc>
              <w:tc>
                <w:tcPr>
                  <w:tcW w:w="1812" w:type="dxa"/>
                  <w:gridSpan w:val="3"/>
                  <w:tcBorders>
                    <w:top w:val="nil"/>
                    <w:left w:val="nil"/>
                    <w:bottom w:val="nil"/>
                    <w:right w:val="nil"/>
                  </w:tcBorders>
                  <w:vAlign w:val="bottom"/>
                </w:tcPr>
                <w:p>
                  <w:pPr>
                    <w:widowControl/>
                    <w:spacing w:line="240" w:lineRule="exact"/>
                    <w:ind w:right="300"/>
                    <w:jc w:val="right"/>
                    <w:rPr>
                      <w:rFonts w:ascii="宋体" w:cs="Arial"/>
                      <w:color w:val="000000"/>
                      <w:kern w:val="0"/>
                      <w:sz w:val="15"/>
                      <w:szCs w:val="15"/>
                    </w:rPr>
                  </w:pPr>
                  <w:r>
                    <w:rPr>
                      <w:rFonts w:hint="eastAsia" w:ascii="宋体" w:hAnsi="宋体" w:cs="Arial"/>
                      <w:color w:val="000000"/>
                      <w:kern w:val="0"/>
                      <w:sz w:val="15"/>
                      <w:szCs w:val="15"/>
                    </w:rPr>
                    <w:t>公开</w:t>
                  </w:r>
                  <w:r>
                    <w:rPr>
                      <w:rFonts w:ascii="宋体" w:hAnsi="宋体" w:cs="Arial"/>
                      <w:color w:val="000000"/>
                      <w:kern w:val="0"/>
                      <w:sz w:val="15"/>
                      <w:szCs w:val="15"/>
                    </w:rPr>
                    <w:t>04</w:t>
                  </w:r>
                  <w:r>
                    <w:rPr>
                      <w:rFonts w:hint="eastAsia" w:ascii="宋体" w:hAnsi="宋体" w:cs="Arial"/>
                      <w:color w:val="000000"/>
                      <w:kern w:val="0"/>
                      <w:sz w:val="15"/>
                      <w:szCs w:val="15"/>
                    </w:rPr>
                    <w:t>表</w:t>
                  </w:r>
                </w:p>
              </w:tc>
            </w:tr>
            <w:tr>
              <w:tblPrEx>
                <w:tblCellMar>
                  <w:top w:w="0" w:type="dxa"/>
                  <w:left w:w="108" w:type="dxa"/>
                  <w:bottom w:w="0" w:type="dxa"/>
                  <w:right w:w="108" w:type="dxa"/>
                </w:tblCellMar>
              </w:tblPrEx>
              <w:trPr>
                <w:gridAfter w:val="2"/>
                <w:wAfter w:w="1927" w:type="dxa"/>
                <w:trHeight w:val="90" w:hRule="atLeast"/>
              </w:trPr>
              <w:tc>
                <w:tcPr>
                  <w:tcW w:w="2308" w:type="dxa"/>
                  <w:gridSpan w:val="3"/>
                  <w:tcBorders>
                    <w:top w:val="nil"/>
                    <w:left w:val="nil"/>
                    <w:bottom w:val="nil"/>
                    <w:right w:val="nil"/>
                  </w:tcBorders>
                  <w:vAlign w:val="bottom"/>
                </w:tcPr>
                <w:p>
                  <w:pPr>
                    <w:widowControl/>
                    <w:spacing w:line="240" w:lineRule="exact"/>
                    <w:jc w:val="left"/>
                    <w:rPr>
                      <w:rFonts w:ascii="宋体" w:cs="Arial"/>
                      <w:color w:val="000000"/>
                      <w:kern w:val="0"/>
                      <w:sz w:val="15"/>
                      <w:szCs w:val="15"/>
                    </w:rPr>
                  </w:pPr>
                  <w:r>
                    <w:rPr>
                      <w:rFonts w:hint="eastAsia" w:ascii="宋体" w:hAnsi="宋体" w:cs="Arial"/>
                      <w:color w:val="000000"/>
                      <w:kern w:val="0"/>
                      <w:sz w:val="15"/>
                      <w:szCs w:val="15"/>
                    </w:rPr>
                    <w:t>部门：</w:t>
                  </w:r>
                </w:p>
              </w:tc>
              <w:tc>
                <w:tcPr>
                  <w:tcW w:w="475" w:type="dxa"/>
                  <w:tcBorders>
                    <w:top w:val="nil"/>
                    <w:left w:val="nil"/>
                    <w:bottom w:val="nil"/>
                    <w:right w:val="nil"/>
                  </w:tcBorders>
                  <w:vAlign w:val="bottom"/>
                </w:tcPr>
                <w:p>
                  <w:pPr>
                    <w:widowControl/>
                    <w:spacing w:line="240" w:lineRule="exact"/>
                    <w:jc w:val="left"/>
                    <w:rPr>
                      <w:rFonts w:ascii="宋体" w:cs="Arial"/>
                      <w:color w:val="000000"/>
                      <w:kern w:val="0"/>
                      <w:sz w:val="15"/>
                      <w:szCs w:val="15"/>
                    </w:rPr>
                  </w:pPr>
                </w:p>
              </w:tc>
              <w:tc>
                <w:tcPr>
                  <w:tcW w:w="746" w:type="dxa"/>
                  <w:gridSpan w:val="2"/>
                  <w:tcBorders>
                    <w:top w:val="nil"/>
                    <w:left w:val="nil"/>
                    <w:bottom w:val="nil"/>
                    <w:right w:val="nil"/>
                  </w:tcBorders>
                  <w:vAlign w:val="bottom"/>
                </w:tcPr>
                <w:p>
                  <w:pPr>
                    <w:widowControl/>
                    <w:spacing w:line="240" w:lineRule="exact"/>
                    <w:jc w:val="left"/>
                    <w:rPr>
                      <w:rFonts w:ascii="Times New Roman" w:hAnsi="Times New Roman"/>
                      <w:kern w:val="0"/>
                      <w:sz w:val="15"/>
                      <w:szCs w:val="15"/>
                    </w:rPr>
                  </w:pPr>
                </w:p>
              </w:tc>
              <w:tc>
                <w:tcPr>
                  <w:tcW w:w="2446" w:type="dxa"/>
                  <w:gridSpan w:val="3"/>
                  <w:tcBorders>
                    <w:top w:val="nil"/>
                    <w:left w:val="nil"/>
                    <w:bottom w:val="nil"/>
                    <w:right w:val="nil"/>
                  </w:tcBorders>
                  <w:vAlign w:val="bottom"/>
                </w:tcPr>
                <w:p>
                  <w:pPr>
                    <w:widowControl/>
                    <w:spacing w:line="240" w:lineRule="exact"/>
                    <w:jc w:val="left"/>
                    <w:rPr>
                      <w:rFonts w:ascii="Times New Roman" w:hAnsi="Times New Roman"/>
                      <w:kern w:val="0"/>
                      <w:sz w:val="15"/>
                      <w:szCs w:val="15"/>
                    </w:rPr>
                  </w:pPr>
                </w:p>
              </w:tc>
              <w:tc>
                <w:tcPr>
                  <w:tcW w:w="445" w:type="dxa"/>
                  <w:tcBorders>
                    <w:top w:val="nil"/>
                    <w:left w:val="nil"/>
                    <w:bottom w:val="nil"/>
                    <w:right w:val="nil"/>
                  </w:tcBorders>
                  <w:vAlign w:val="bottom"/>
                </w:tcPr>
                <w:p>
                  <w:pPr>
                    <w:widowControl/>
                    <w:spacing w:line="240" w:lineRule="exact"/>
                    <w:jc w:val="left"/>
                    <w:rPr>
                      <w:rFonts w:ascii="Times New Roman" w:hAnsi="Times New Roman"/>
                      <w:kern w:val="0"/>
                      <w:sz w:val="15"/>
                      <w:szCs w:val="15"/>
                    </w:rPr>
                  </w:pPr>
                </w:p>
              </w:tc>
              <w:tc>
                <w:tcPr>
                  <w:tcW w:w="511" w:type="dxa"/>
                  <w:gridSpan w:val="2"/>
                  <w:tcBorders>
                    <w:top w:val="nil"/>
                    <w:left w:val="nil"/>
                    <w:bottom w:val="nil"/>
                    <w:right w:val="nil"/>
                  </w:tcBorders>
                  <w:vAlign w:val="bottom"/>
                </w:tcPr>
                <w:p>
                  <w:pPr>
                    <w:widowControl/>
                    <w:spacing w:line="240" w:lineRule="exact"/>
                    <w:jc w:val="left"/>
                    <w:rPr>
                      <w:rFonts w:ascii="Times New Roman" w:hAnsi="Times New Roman"/>
                      <w:kern w:val="0"/>
                      <w:sz w:val="15"/>
                      <w:szCs w:val="15"/>
                    </w:rPr>
                  </w:pPr>
                </w:p>
              </w:tc>
              <w:tc>
                <w:tcPr>
                  <w:tcW w:w="849" w:type="dxa"/>
                  <w:tcBorders>
                    <w:top w:val="nil"/>
                    <w:left w:val="nil"/>
                    <w:bottom w:val="nil"/>
                    <w:right w:val="nil"/>
                  </w:tcBorders>
                  <w:vAlign w:val="bottom"/>
                </w:tcPr>
                <w:p>
                  <w:pPr>
                    <w:widowControl/>
                    <w:spacing w:line="240" w:lineRule="exact"/>
                    <w:jc w:val="left"/>
                    <w:rPr>
                      <w:rFonts w:ascii="Times New Roman" w:hAnsi="Times New Roman"/>
                      <w:kern w:val="0"/>
                      <w:sz w:val="15"/>
                      <w:szCs w:val="15"/>
                    </w:rPr>
                  </w:pPr>
                </w:p>
              </w:tc>
              <w:tc>
                <w:tcPr>
                  <w:tcW w:w="963" w:type="dxa"/>
                  <w:gridSpan w:val="2"/>
                  <w:tcBorders>
                    <w:top w:val="nil"/>
                    <w:left w:val="nil"/>
                    <w:bottom w:val="nil"/>
                    <w:right w:val="nil"/>
                  </w:tcBorders>
                  <w:vAlign w:val="bottom"/>
                </w:tcPr>
                <w:p>
                  <w:pPr>
                    <w:widowControl/>
                    <w:spacing w:line="240" w:lineRule="exact"/>
                    <w:jc w:val="center"/>
                    <w:rPr>
                      <w:rFonts w:ascii="宋体" w:cs="Arial"/>
                      <w:color w:val="000000"/>
                      <w:kern w:val="0"/>
                      <w:sz w:val="15"/>
                      <w:szCs w:val="15"/>
                    </w:rPr>
                  </w:pPr>
                  <w:r>
                    <w:rPr>
                      <w:rFonts w:hint="eastAsia" w:ascii="宋体" w:hAnsi="宋体" w:cs="Arial"/>
                      <w:color w:val="000000"/>
                      <w:kern w:val="0"/>
                      <w:sz w:val="15"/>
                      <w:szCs w:val="15"/>
                    </w:rPr>
                    <w:t>金额单位：万元</w:t>
                  </w:r>
                </w:p>
              </w:tc>
            </w:tr>
            <w:tr>
              <w:tblPrEx>
                <w:tblCellMar>
                  <w:top w:w="0" w:type="dxa"/>
                  <w:left w:w="108" w:type="dxa"/>
                  <w:bottom w:w="0" w:type="dxa"/>
                  <w:right w:w="108" w:type="dxa"/>
                </w:tblCellMar>
              </w:tblPrEx>
              <w:trPr>
                <w:gridAfter w:val="2"/>
                <w:wAfter w:w="1927" w:type="dxa"/>
                <w:trHeight w:val="90" w:hRule="atLeast"/>
              </w:trPr>
              <w:tc>
                <w:tcPr>
                  <w:tcW w:w="3529"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收</w:t>
                  </w:r>
                  <w:r>
                    <w:rPr>
                      <w:rFonts w:ascii="黑体" w:hAnsi="黑体" w:eastAsia="黑体" w:cs="Arial"/>
                      <w:color w:val="000000"/>
                      <w:kern w:val="0"/>
                      <w:sz w:val="20"/>
                      <w:szCs w:val="20"/>
                    </w:rPr>
                    <w:t xml:space="preserve">     </w:t>
                  </w:r>
                  <w:r>
                    <w:rPr>
                      <w:rFonts w:hint="eastAsia" w:ascii="黑体" w:hAnsi="黑体" w:eastAsia="黑体" w:cs="Arial"/>
                      <w:color w:val="000000"/>
                      <w:kern w:val="0"/>
                      <w:sz w:val="20"/>
                      <w:szCs w:val="20"/>
                    </w:rPr>
                    <w:t>入</w:t>
                  </w:r>
                </w:p>
              </w:tc>
              <w:tc>
                <w:tcPr>
                  <w:tcW w:w="5214" w:type="dxa"/>
                  <w:gridSpan w:val="9"/>
                  <w:tcBorders>
                    <w:top w:val="single" w:color="000000" w:sz="4" w:space="0"/>
                    <w:left w:val="nil"/>
                    <w:bottom w:val="single" w:color="000000" w:sz="4" w:space="0"/>
                    <w:right w:val="single" w:color="000000" w:sz="4" w:space="0"/>
                  </w:tcBorders>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支</w:t>
                  </w:r>
                  <w:r>
                    <w:rPr>
                      <w:rFonts w:ascii="黑体" w:hAnsi="黑体" w:eastAsia="黑体" w:cs="Arial"/>
                      <w:color w:val="000000"/>
                      <w:kern w:val="0"/>
                      <w:sz w:val="20"/>
                      <w:szCs w:val="20"/>
                    </w:rPr>
                    <w:t xml:space="preserve">     </w:t>
                  </w:r>
                  <w:r>
                    <w:rPr>
                      <w:rFonts w:hint="eastAsia" w:ascii="黑体" w:hAnsi="黑体" w:eastAsia="黑体" w:cs="Arial"/>
                      <w:color w:val="000000"/>
                      <w:kern w:val="0"/>
                      <w:sz w:val="20"/>
                      <w:szCs w:val="20"/>
                    </w:rPr>
                    <w:t>出</w:t>
                  </w:r>
                </w:p>
              </w:tc>
            </w:tr>
            <w:tr>
              <w:tblPrEx>
                <w:tblCellMar>
                  <w:top w:w="0" w:type="dxa"/>
                  <w:left w:w="108" w:type="dxa"/>
                  <w:bottom w:w="0" w:type="dxa"/>
                  <w:right w:w="108" w:type="dxa"/>
                </w:tblCellMar>
              </w:tblPrEx>
              <w:trPr>
                <w:trHeight w:val="312" w:hRule="atLeast"/>
              </w:trPr>
              <w:tc>
                <w:tcPr>
                  <w:tcW w:w="1618" w:type="dxa"/>
                  <w:vMerge w:val="restart"/>
                  <w:tcBorders>
                    <w:left w:val="single" w:color="000000" w:sz="4" w:space="0"/>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hint="eastAsia" w:cs="Arial"/>
                      <w:color w:val="000000"/>
                      <w:sz w:val="20"/>
                      <w:szCs w:val="20"/>
                    </w:rPr>
                    <w:t>项目</w:t>
                  </w:r>
                </w:p>
              </w:tc>
              <w:tc>
                <w:tcPr>
                  <w:tcW w:w="630" w:type="dxa"/>
                  <w:vMerge w:val="restart"/>
                  <w:tcBorders>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hint="eastAsia" w:cs="Arial"/>
                      <w:color w:val="000000"/>
                      <w:sz w:val="20"/>
                      <w:szCs w:val="20"/>
                    </w:rPr>
                    <w:t>行次</w:t>
                  </w:r>
                </w:p>
              </w:tc>
              <w:tc>
                <w:tcPr>
                  <w:tcW w:w="1155" w:type="dxa"/>
                  <w:gridSpan w:val="3"/>
                  <w:vMerge w:val="restart"/>
                  <w:tcBorders>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hint="eastAsia" w:cs="Arial"/>
                      <w:color w:val="000000"/>
                      <w:sz w:val="20"/>
                      <w:szCs w:val="20"/>
                    </w:rPr>
                    <w:t>金额</w:t>
                  </w:r>
                </w:p>
              </w:tc>
              <w:tc>
                <w:tcPr>
                  <w:tcW w:w="1680" w:type="dxa"/>
                  <w:gridSpan w:val="2"/>
                  <w:vMerge w:val="restart"/>
                  <w:tcBorders>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hint="eastAsia" w:cs="Arial"/>
                      <w:color w:val="000000"/>
                      <w:sz w:val="20"/>
                      <w:szCs w:val="20"/>
                    </w:rPr>
                    <w:t>项目</w:t>
                  </w:r>
                </w:p>
              </w:tc>
              <w:tc>
                <w:tcPr>
                  <w:tcW w:w="630" w:type="dxa"/>
                  <w:vMerge w:val="restart"/>
                  <w:tcBorders>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hint="eastAsia" w:cs="Arial"/>
                      <w:color w:val="000000"/>
                      <w:sz w:val="20"/>
                      <w:szCs w:val="20"/>
                    </w:rPr>
                    <w:t>行次</w:t>
                  </w:r>
                </w:p>
              </w:tc>
              <w:tc>
                <w:tcPr>
                  <w:tcW w:w="1050" w:type="dxa"/>
                  <w:gridSpan w:val="3"/>
                  <w:vMerge w:val="restart"/>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hint="eastAsia" w:cs="Arial"/>
                      <w:color w:val="000000"/>
                      <w:sz w:val="20"/>
                      <w:szCs w:val="20"/>
                    </w:rPr>
                    <w:t>合计</w:t>
                  </w:r>
                </w:p>
              </w:tc>
              <w:tc>
                <w:tcPr>
                  <w:tcW w:w="1155" w:type="dxa"/>
                  <w:gridSpan w:val="3"/>
                  <w:vMerge w:val="restart"/>
                  <w:tcBorders>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hint="eastAsia" w:cs="Arial"/>
                      <w:color w:val="000000"/>
                      <w:sz w:val="20"/>
                      <w:szCs w:val="20"/>
                    </w:rPr>
                    <w:t>一般公共预算财政拨款</w:t>
                  </w:r>
                </w:p>
              </w:tc>
              <w:tc>
                <w:tcPr>
                  <w:tcW w:w="840" w:type="dxa"/>
                  <w:vMerge w:val="restart"/>
                  <w:tcBorders>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hint="eastAsia" w:cs="Arial"/>
                      <w:color w:val="000000"/>
                      <w:sz w:val="20"/>
                      <w:szCs w:val="20"/>
                    </w:rPr>
                    <w:t>政府性基金预算财政拨款</w:t>
                  </w:r>
                </w:p>
              </w:tc>
              <w:tc>
                <w:tcPr>
                  <w:tcW w:w="1927" w:type="dxa"/>
                  <w:gridSpan w:val="2"/>
                  <w:vMerge w:val="restart"/>
                  <w:tcBorders>
                    <w:bottom w:val="single" w:color="000000" w:sz="4" w:space="0"/>
                    <w:right w:val="single" w:color="000000" w:sz="4" w:space="0"/>
                  </w:tcBorders>
                  <w:shd w:val="clear" w:color="FFFFFF" w:fill="C0C0C0"/>
                  <w:vAlign w:val="center"/>
                </w:tcPr>
                <w:p>
                  <w:pPr>
                    <w:jc w:val="center"/>
                    <w:rPr>
                      <w:rFonts w:ascii="宋体" w:cs="Arial"/>
                      <w:color w:val="000000"/>
                      <w:sz w:val="20"/>
                      <w:szCs w:val="20"/>
                    </w:rPr>
                  </w:pPr>
                  <w:r>
                    <w:rPr>
                      <w:rFonts w:hint="eastAsia" w:cs="Arial"/>
                      <w:color w:val="000000"/>
                      <w:sz w:val="20"/>
                      <w:szCs w:val="20"/>
                    </w:rPr>
                    <w:t>国有资本经营预算财政拨款</w:t>
                  </w:r>
                </w:p>
              </w:tc>
            </w:tr>
            <w:tr>
              <w:tblPrEx>
                <w:tblCellMar>
                  <w:top w:w="0" w:type="dxa"/>
                  <w:left w:w="108" w:type="dxa"/>
                  <w:bottom w:w="0" w:type="dxa"/>
                  <w:right w:w="108" w:type="dxa"/>
                </w:tblCellMar>
              </w:tblPrEx>
              <w:trPr>
                <w:trHeight w:val="2010" w:hRule="atLeast"/>
              </w:trPr>
              <w:tc>
                <w:tcPr>
                  <w:tcW w:w="1618" w:type="dxa"/>
                  <w:vMerge w:val="continue"/>
                  <w:tcBorders>
                    <w:left w:val="single" w:color="000000" w:sz="4" w:space="0"/>
                    <w:bottom w:val="single" w:color="000000" w:sz="4" w:space="0"/>
                    <w:right w:val="single" w:color="000000" w:sz="4" w:space="0"/>
                  </w:tcBorders>
                  <w:vAlign w:val="center"/>
                </w:tcPr>
                <w:p>
                  <w:pPr>
                    <w:rPr>
                      <w:rFonts w:ascii="宋体" w:cs="Arial"/>
                      <w:color w:val="000000"/>
                      <w:sz w:val="20"/>
                      <w:szCs w:val="20"/>
                    </w:rPr>
                  </w:pPr>
                </w:p>
              </w:tc>
              <w:tc>
                <w:tcPr>
                  <w:tcW w:w="630" w:type="dxa"/>
                  <w:vMerge w:val="continue"/>
                  <w:tcBorders>
                    <w:bottom w:val="single" w:color="000000" w:sz="4" w:space="0"/>
                    <w:right w:val="single" w:color="000000" w:sz="4" w:space="0"/>
                  </w:tcBorders>
                  <w:vAlign w:val="center"/>
                </w:tcPr>
                <w:p>
                  <w:pPr>
                    <w:rPr>
                      <w:rFonts w:ascii="宋体" w:cs="Arial"/>
                      <w:color w:val="000000"/>
                      <w:sz w:val="20"/>
                      <w:szCs w:val="20"/>
                    </w:rPr>
                  </w:pPr>
                </w:p>
              </w:tc>
              <w:tc>
                <w:tcPr>
                  <w:tcW w:w="1155" w:type="dxa"/>
                  <w:gridSpan w:val="3"/>
                  <w:vMerge w:val="continue"/>
                  <w:tcBorders>
                    <w:bottom w:val="single" w:color="000000" w:sz="4" w:space="0"/>
                    <w:right w:val="single" w:color="000000" w:sz="4" w:space="0"/>
                  </w:tcBorders>
                  <w:vAlign w:val="center"/>
                </w:tcPr>
                <w:p>
                  <w:pPr>
                    <w:rPr>
                      <w:rFonts w:ascii="宋体" w:cs="Arial"/>
                      <w:color w:val="000000"/>
                      <w:sz w:val="20"/>
                      <w:szCs w:val="20"/>
                    </w:rPr>
                  </w:pPr>
                </w:p>
              </w:tc>
              <w:tc>
                <w:tcPr>
                  <w:tcW w:w="1680" w:type="dxa"/>
                  <w:gridSpan w:val="2"/>
                  <w:vMerge w:val="continue"/>
                  <w:tcBorders>
                    <w:bottom w:val="single" w:color="000000" w:sz="4" w:space="0"/>
                    <w:right w:val="single" w:color="000000" w:sz="4" w:space="0"/>
                  </w:tcBorders>
                  <w:vAlign w:val="center"/>
                </w:tcPr>
                <w:p>
                  <w:pPr>
                    <w:rPr>
                      <w:rFonts w:ascii="宋体" w:cs="Arial"/>
                      <w:color w:val="000000"/>
                      <w:sz w:val="20"/>
                      <w:szCs w:val="20"/>
                    </w:rPr>
                  </w:pPr>
                </w:p>
              </w:tc>
              <w:tc>
                <w:tcPr>
                  <w:tcW w:w="630" w:type="dxa"/>
                  <w:vMerge w:val="continue"/>
                  <w:tcBorders>
                    <w:bottom w:val="single" w:color="000000" w:sz="4" w:space="0"/>
                    <w:right w:val="single" w:color="000000" w:sz="4" w:space="0"/>
                  </w:tcBorders>
                  <w:vAlign w:val="center"/>
                </w:tcPr>
                <w:p>
                  <w:pPr>
                    <w:rPr>
                      <w:rFonts w:ascii="宋体" w:cs="Arial"/>
                      <w:color w:val="000000"/>
                      <w:sz w:val="20"/>
                      <w:szCs w:val="20"/>
                    </w:rPr>
                  </w:pPr>
                </w:p>
              </w:tc>
              <w:tc>
                <w:tcPr>
                  <w:tcW w:w="1050" w:type="dxa"/>
                  <w:gridSpan w:val="3"/>
                  <w:vMerge w:val="continue"/>
                  <w:tcBorders>
                    <w:bottom w:val="single" w:color="000000" w:sz="4" w:space="0"/>
                    <w:right w:val="single" w:color="000000" w:sz="4" w:space="0"/>
                  </w:tcBorders>
                  <w:vAlign w:val="center"/>
                </w:tcPr>
                <w:p>
                  <w:pPr>
                    <w:rPr>
                      <w:rFonts w:ascii="宋体" w:cs="Arial"/>
                      <w:color w:val="000000"/>
                      <w:sz w:val="20"/>
                      <w:szCs w:val="20"/>
                    </w:rPr>
                  </w:pPr>
                </w:p>
              </w:tc>
              <w:tc>
                <w:tcPr>
                  <w:tcW w:w="1155" w:type="dxa"/>
                  <w:gridSpan w:val="3"/>
                  <w:vMerge w:val="continue"/>
                  <w:tcBorders>
                    <w:bottom w:val="single" w:color="000000" w:sz="4" w:space="0"/>
                    <w:right w:val="single" w:color="000000" w:sz="4" w:space="0"/>
                  </w:tcBorders>
                  <w:vAlign w:val="center"/>
                </w:tcPr>
                <w:p>
                  <w:pPr>
                    <w:rPr>
                      <w:rFonts w:ascii="宋体" w:cs="Arial"/>
                      <w:color w:val="000000"/>
                      <w:sz w:val="20"/>
                      <w:szCs w:val="20"/>
                    </w:rPr>
                  </w:pPr>
                </w:p>
              </w:tc>
              <w:tc>
                <w:tcPr>
                  <w:tcW w:w="840" w:type="dxa"/>
                  <w:vMerge w:val="continue"/>
                  <w:tcBorders>
                    <w:bottom w:val="single" w:color="000000" w:sz="4" w:space="0"/>
                    <w:right w:val="single" w:color="000000" w:sz="4" w:space="0"/>
                  </w:tcBorders>
                  <w:vAlign w:val="center"/>
                </w:tcPr>
                <w:p>
                  <w:pPr>
                    <w:rPr>
                      <w:rFonts w:ascii="宋体" w:cs="Arial"/>
                      <w:color w:val="000000"/>
                      <w:sz w:val="20"/>
                      <w:szCs w:val="20"/>
                    </w:rPr>
                  </w:pPr>
                </w:p>
              </w:tc>
              <w:tc>
                <w:tcPr>
                  <w:tcW w:w="1927" w:type="dxa"/>
                  <w:gridSpan w:val="2"/>
                  <w:vMerge w:val="continue"/>
                  <w:tcBorders>
                    <w:bottom w:val="single" w:color="000000" w:sz="4" w:space="0"/>
                    <w:right w:val="single" w:color="000000" w:sz="4" w:space="0"/>
                  </w:tcBorders>
                  <w:vAlign w:val="center"/>
                </w:tcPr>
                <w:p>
                  <w:pPr>
                    <w:rPr>
                      <w:rFonts w:ascii="宋体" w:cs="Arial"/>
                      <w:color w:val="000000"/>
                      <w:sz w:val="20"/>
                      <w:szCs w:val="20"/>
                    </w:rPr>
                  </w:pP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hint="eastAsia" w:cs="Arial"/>
                      <w:color w:val="000000"/>
                      <w:sz w:val="20"/>
                      <w:szCs w:val="20"/>
                    </w:rPr>
                    <w:t>栏次</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hint="eastAsia" w:cs="Arial"/>
                      <w:color w:val="000000"/>
                      <w:sz w:val="20"/>
                      <w:szCs w:val="20"/>
                    </w:rPr>
                    <w:t>　</w:t>
                  </w:r>
                </w:p>
              </w:tc>
              <w:tc>
                <w:tcPr>
                  <w:tcW w:w="1155" w:type="dxa"/>
                  <w:gridSpan w:val="3"/>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1</w:t>
                  </w:r>
                </w:p>
              </w:tc>
              <w:tc>
                <w:tcPr>
                  <w:tcW w:w="1680" w:type="dxa"/>
                  <w:gridSpan w:val="2"/>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hint="eastAsia" w:cs="Arial"/>
                      <w:color w:val="000000"/>
                      <w:sz w:val="20"/>
                      <w:szCs w:val="20"/>
                    </w:rPr>
                    <w:t>栏次</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hint="eastAsia" w:cs="Arial"/>
                      <w:color w:val="000000"/>
                      <w:sz w:val="20"/>
                      <w:szCs w:val="20"/>
                    </w:rPr>
                    <w:t>　</w:t>
                  </w:r>
                </w:p>
              </w:tc>
              <w:tc>
                <w:tcPr>
                  <w:tcW w:w="1050" w:type="dxa"/>
                  <w:gridSpan w:val="3"/>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2</w:t>
                  </w:r>
                </w:p>
              </w:tc>
              <w:tc>
                <w:tcPr>
                  <w:tcW w:w="1155" w:type="dxa"/>
                  <w:gridSpan w:val="3"/>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3</w:t>
                  </w:r>
                </w:p>
              </w:tc>
              <w:tc>
                <w:tcPr>
                  <w:tcW w:w="84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4</w:t>
                  </w:r>
                </w:p>
              </w:tc>
              <w:tc>
                <w:tcPr>
                  <w:tcW w:w="1927" w:type="dxa"/>
                  <w:gridSpan w:val="2"/>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5</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一、一般公共预算财政拨款</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1</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59,611.59</w:t>
                  </w:r>
                </w:p>
              </w:tc>
              <w:tc>
                <w:tcPr>
                  <w:tcW w:w="1680" w:type="dxa"/>
                  <w:gridSpan w:val="2"/>
                  <w:tcBorders>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一、一般公共服务支出</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33</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二、政府性基金预算财政拨款</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2</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32.30</w:t>
                  </w:r>
                </w:p>
              </w:tc>
              <w:tc>
                <w:tcPr>
                  <w:tcW w:w="1680" w:type="dxa"/>
                  <w:gridSpan w:val="2"/>
                  <w:tcBorders>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二、外交支出</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34</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三、国有资本经营财政拨款</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3</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680" w:type="dxa"/>
                  <w:gridSpan w:val="2"/>
                  <w:tcBorders>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三、国防支出</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35</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　</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4</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680" w:type="dxa"/>
                  <w:gridSpan w:val="2"/>
                  <w:tcBorders>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四、公共安全支出</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36</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　</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5</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680" w:type="dxa"/>
                  <w:gridSpan w:val="2"/>
                  <w:tcBorders>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五、教育支出</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37</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50,325.75</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50,325.75</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　</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6</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680" w:type="dxa"/>
                  <w:gridSpan w:val="2"/>
                  <w:tcBorders>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六、科学技术支出</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38</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　</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7</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680" w:type="dxa"/>
                  <w:gridSpan w:val="2"/>
                  <w:tcBorders>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七、文化旅游体育与传媒支出</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39</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46.24</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46.24</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　</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8</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680" w:type="dxa"/>
                  <w:gridSpan w:val="2"/>
                  <w:tcBorders>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八、社会保障和就业支出</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40</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4,941.35</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4,941.35</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　</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9</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680" w:type="dxa"/>
                  <w:gridSpan w:val="2"/>
                  <w:tcBorders>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九、卫生健康支出</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41</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1,694.18</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1,694.18</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　</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10</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680" w:type="dxa"/>
                  <w:gridSpan w:val="2"/>
                  <w:tcBorders>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十、节能环保支出</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42</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　</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11</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680" w:type="dxa"/>
                  <w:gridSpan w:val="2"/>
                  <w:tcBorders>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十一、城乡社区支出</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43</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　</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12</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680" w:type="dxa"/>
                  <w:gridSpan w:val="2"/>
                  <w:tcBorders>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十二、农林水支出</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44</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　</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13</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680" w:type="dxa"/>
                  <w:gridSpan w:val="2"/>
                  <w:tcBorders>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十三、交通运输支出</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45</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　</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14</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680" w:type="dxa"/>
                  <w:gridSpan w:val="2"/>
                  <w:tcBorders>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十四、资源勘探工业信息等支出</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46</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　</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15</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680" w:type="dxa"/>
                  <w:gridSpan w:val="2"/>
                  <w:tcBorders>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十五、商业服务业等支出</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47</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　</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16</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680" w:type="dxa"/>
                  <w:gridSpan w:val="2"/>
                  <w:tcBorders>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十六、金融支出</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48</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　</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17</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680" w:type="dxa"/>
                  <w:gridSpan w:val="2"/>
                  <w:tcBorders>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十七、援助其他地区支出</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49</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　</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18</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680" w:type="dxa"/>
                  <w:gridSpan w:val="2"/>
                  <w:tcBorders>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十八、自然资源海洋气象等支出</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50</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　</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19</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680" w:type="dxa"/>
                  <w:gridSpan w:val="2"/>
                  <w:tcBorders>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十九、住房保障支出</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51</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2,604.07</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2,604.07</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　</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20</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680" w:type="dxa"/>
                  <w:gridSpan w:val="2"/>
                  <w:tcBorders>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二十、粮油物资储备支出</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52</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　</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21</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680" w:type="dxa"/>
                  <w:gridSpan w:val="2"/>
                  <w:tcBorders>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二十一、国有资本经营预算支出</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53</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　</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22</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680" w:type="dxa"/>
                  <w:gridSpan w:val="2"/>
                  <w:tcBorders>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二十二、灾害防治及应急管理支出</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54</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　</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23</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680" w:type="dxa"/>
                  <w:gridSpan w:val="2"/>
                  <w:tcBorders>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二十三、其他支出</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55</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32.30</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32.30</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jc w:val="center"/>
                    <w:rPr>
                      <w:rFonts w:ascii="宋体" w:cs="Arial"/>
                      <w:b/>
                      <w:bCs/>
                      <w:color w:val="000000"/>
                      <w:sz w:val="20"/>
                      <w:szCs w:val="20"/>
                    </w:rPr>
                  </w:pPr>
                  <w:r>
                    <w:rPr>
                      <w:rFonts w:hint="eastAsia" w:cs="Arial"/>
                      <w:b/>
                      <w:bCs/>
                      <w:color w:val="000000"/>
                      <w:sz w:val="20"/>
                      <w:szCs w:val="20"/>
                    </w:rPr>
                    <w:t>　</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24</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680" w:type="dxa"/>
                  <w:gridSpan w:val="2"/>
                  <w:tcBorders>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二十四、债务还本支出</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56</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　</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25</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680" w:type="dxa"/>
                  <w:gridSpan w:val="2"/>
                  <w:tcBorders>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二十五、债务付息支出</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57</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　</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26</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680" w:type="dxa"/>
                  <w:gridSpan w:val="2"/>
                  <w:tcBorders>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二十六、抗疫特别国债安排的支出</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58</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jc w:val="center"/>
                    <w:rPr>
                      <w:rFonts w:ascii="宋体" w:cs="Arial"/>
                      <w:b/>
                      <w:bCs/>
                      <w:color w:val="000000"/>
                      <w:sz w:val="20"/>
                      <w:szCs w:val="20"/>
                    </w:rPr>
                  </w:pPr>
                  <w:r>
                    <w:rPr>
                      <w:rFonts w:hint="eastAsia" w:cs="Arial"/>
                      <w:b/>
                      <w:bCs/>
                      <w:color w:val="000000"/>
                      <w:sz w:val="20"/>
                      <w:szCs w:val="20"/>
                    </w:rPr>
                    <w:t>本年收入合计</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27</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59,643.89</w:t>
                  </w:r>
                </w:p>
              </w:tc>
              <w:tc>
                <w:tcPr>
                  <w:tcW w:w="1680" w:type="dxa"/>
                  <w:gridSpan w:val="2"/>
                  <w:tcBorders>
                    <w:bottom w:val="single" w:color="000000" w:sz="4" w:space="0"/>
                    <w:right w:val="single" w:color="000000" w:sz="4" w:space="0"/>
                  </w:tcBorders>
                  <w:shd w:val="clear" w:color="FFFFFF" w:fill="C0C0C0"/>
                  <w:noWrap/>
                  <w:vAlign w:val="center"/>
                </w:tcPr>
                <w:p>
                  <w:pPr>
                    <w:jc w:val="center"/>
                    <w:rPr>
                      <w:rFonts w:ascii="宋体" w:cs="Arial"/>
                      <w:b/>
                      <w:bCs/>
                      <w:color w:val="000000"/>
                      <w:sz w:val="20"/>
                      <w:szCs w:val="20"/>
                    </w:rPr>
                  </w:pPr>
                  <w:r>
                    <w:rPr>
                      <w:rFonts w:hint="eastAsia" w:cs="Arial"/>
                      <w:b/>
                      <w:bCs/>
                      <w:color w:val="000000"/>
                      <w:sz w:val="20"/>
                      <w:szCs w:val="20"/>
                    </w:rPr>
                    <w:t>本年支出合计</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59</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59,643.89</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59,611.59</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32.30</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年初财政拨款结转和结余</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28</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680" w:type="dxa"/>
                  <w:gridSpan w:val="2"/>
                  <w:tcBorders>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年末财政拨款结转和结余</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60</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一般公共预算财政拨款</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29</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680" w:type="dxa"/>
                  <w:gridSpan w:val="2"/>
                  <w:tcBorders>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　</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61</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政府性基金预算财政拨款</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30</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680" w:type="dxa"/>
                  <w:gridSpan w:val="2"/>
                  <w:tcBorders>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　</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62</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国有资本经营预算财政拨款</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31</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680" w:type="dxa"/>
                  <w:gridSpan w:val="2"/>
                  <w:tcBorders>
                    <w:bottom w:val="single" w:color="000000" w:sz="4" w:space="0"/>
                    <w:right w:val="single" w:color="000000" w:sz="4" w:space="0"/>
                  </w:tcBorders>
                  <w:shd w:val="clear" w:color="FFFFFF" w:fill="C0C0C0"/>
                  <w:noWrap/>
                  <w:vAlign w:val="center"/>
                </w:tcPr>
                <w:p>
                  <w:pPr>
                    <w:rPr>
                      <w:rFonts w:ascii="宋体" w:cs="Arial"/>
                      <w:color w:val="000000"/>
                      <w:sz w:val="20"/>
                      <w:szCs w:val="20"/>
                    </w:rPr>
                  </w:pPr>
                  <w:r>
                    <w:rPr>
                      <w:rFonts w:hint="eastAsia" w:cs="Arial"/>
                      <w:color w:val="000000"/>
                      <w:sz w:val="20"/>
                      <w:szCs w:val="20"/>
                    </w:rPr>
                    <w:t>　</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63</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1618" w:type="dxa"/>
                  <w:tcBorders>
                    <w:left w:val="single" w:color="000000" w:sz="4" w:space="0"/>
                    <w:bottom w:val="single" w:color="000000" w:sz="4" w:space="0"/>
                    <w:right w:val="single" w:color="000000" w:sz="4" w:space="0"/>
                  </w:tcBorders>
                  <w:shd w:val="clear" w:color="FFFFFF" w:fill="C0C0C0"/>
                  <w:noWrap/>
                  <w:vAlign w:val="center"/>
                </w:tcPr>
                <w:p>
                  <w:pPr>
                    <w:jc w:val="center"/>
                    <w:rPr>
                      <w:rFonts w:ascii="宋体" w:cs="Arial"/>
                      <w:b/>
                      <w:bCs/>
                      <w:color w:val="000000"/>
                      <w:sz w:val="20"/>
                      <w:szCs w:val="20"/>
                    </w:rPr>
                  </w:pPr>
                  <w:r>
                    <w:rPr>
                      <w:rFonts w:hint="eastAsia" w:cs="Arial"/>
                      <w:b/>
                      <w:bCs/>
                      <w:color w:val="000000"/>
                      <w:sz w:val="20"/>
                      <w:szCs w:val="20"/>
                    </w:rPr>
                    <w:t>总计</w:t>
                  </w:r>
                </w:p>
              </w:tc>
              <w:tc>
                <w:tcPr>
                  <w:tcW w:w="630" w:type="dxa"/>
                  <w:tcBorders>
                    <w:bottom w:val="single" w:color="000000" w:sz="8"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32</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59,643.89</w:t>
                  </w:r>
                </w:p>
              </w:tc>
              <w:tc>
                <w:tcPr>
                  <w:tcW w:w="1680" w:type="dxa"/>
                  <w:gridSpan w:val="2"/>
                  <w:tcBorders>
                    <w:bottom w:val="single" w:color="000000" w:sz="4" w:space="0"/>
                    <w:right w:val="single" w:color="000000" w:sz="4" w:space="0"/>
                  </w:tcBorders>
                  <w:shd w:val="clear" w:color="FFFFFF" w:fill="C0C0C0"/>
                  <w:noWrap/>
                  <w:vAlign w:val="center"/>
                </w:tcPr>
                <w:p>
                  <w:pPr>
                    <w:jc w:val="center"/>
                    <w:rPr>
                      <w:rFonts w:ascii="宋体" w:cs="Arial"/>
                      <w:b/>
                      <w:bCs/>
                      <w:color w:val="000000"/>
                      <w:sz w:val="20"/>
                      <w:szCs w:val="20"/>
                    </w:rPr>
                  </w:pPr>
                  <w:r>
                    <w:rPr>
                      <w:rFonts w:hint="eastAsia" w:cs="Arial"/>
                      <w:b/>
                      <w:bCs/>
                      <w:color w:val="000000"/>
                      <w:sz w:val="20"/>
                      <w:szCs w:val="20"/>
                    </w:rPr>
                    <w:t>总计</w:t>
                  </w:r>
                </w:p>
              </w:tc>
              <w:tc>
                <w:tcPr>
                  <w:tcW w:w="630" w:type="dxa"/>
                  <w:tcBorders>
                    <w:bottom w:val="single" w:color="000000" w:sz="4" w:space="0"/>
                    <w:right w:val="single" w:color="000000" w:sz="4" w:space="0"/>
                  </w:tcBorders>
                  <w:shd w:val="clear" w:color="FFFFFF" w:fill="C0C0C0"/>
                  <w:noWrap/>
                  <w:vAlign w:val="center"/>
                </w:tcPr>
                <w:p>
                  <w:pPr>
                    <w:jc w:val="center"/>
                    <w:rPr>
                      <w:rFonts w:ascii="宋体" w:cs="Arial"/>
                      <w:color w:val="000000"/>
                      <w:sz w:val="20"/>
                      <w:szCs w:val="20"/>
                    </w:rPr>
                  </w:pPr>
                  <w:r>
                    <w:rPr>
                      <w:rFonts w:cs="Arial"/>
                      <w:color w:val="000000"/>
                      <w:sz w:val="20"/>
                      <w:szCs w:val="20"/>
                    </w:rPr>
                    <w:t>64</w:t>
                  </w:r>
                </w:p>
              </w:tc>
              <w:tc>
                <w:tcPr>
                  <w:tcW w:w="1050"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59,643.89</w:t>
                  </w:r>
                </w:p>
              </w:tc>
              <w:tc>
                <w:tcPr>
                  <w:tcW w:w="1155" w:type="dxa"/>
                  <w:gridSpan w:val="3"/>
                  <w:tcBorders>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59,611.59</w:t>
                  </w:r>
                </w:p>
              </w:tc>
              <w:tc>
                <w:tcPr>
                  <w:tcW w:w="840" w:type="dxa"/>
                  <w:tcBorders>
                    <w:bottom w:val="single" w:color="000000" w:sz="4" w:space="0"/>
                    <w:right w:val="single" w:color="000000" w:sz="4" w:space="0"/>
                  </w:tcBorders>
                  <w:noWrap/>
                  <w:vAlign w:val="center"/>
                </w:tcPr>
                <w:p>
                  <w:pPr>
                    <w:jc w:val="right"/>
                    <w:rPr>
                      <w:rFonts w:ascii="宋体" w:cs="Arial"/>
                      <w:color w:val="000000"/>
                      <w:sz w:val="20"/>
                      <w:szCs w:val="20"/>
                    </w:rPr>
                  </w:pPr>
                  <w:r>
                    <w:rPr>
                      <w:rFonts w:cs="Arial"/>
                      <w:color w:val="000000"/>
                      <w:sz w:val="20"/>
                      <w:szCs w:val="20"/>
                    </w:rPr>
                    <w:t>32.30</w:t>
                  </w:r>
                </w:p>
              </w:tc>
              <w:tc>
                <w:tcPr>
                  <w:tcW w:w="1927" w:type="dxa"/>
                  <w:gridSpan w:val="2"/>
                  <w:tcBorders>
                    <w:bottom w:val="single" w:color="000000" w:sz="4" w:space="0"/>
                    <w:right w:val="single" w:color="000000" w:sz="4" w:space="0"/>
                  </w:tcBorders>
                  <w:noWrap/>
                  <w:vAlign w:val="center"/>
                </w:tcPr>
                <w:p>
                  <w:pPr>
                    <w:jc w:val="right"/>
                    <w:rPr>
                      <w:rFonts w:ascii="宋体" w:cs="Arial"/>
                      <w:color w:val="000000"/>
                      <w:sz w:val="20"/>
                      <w:szCs w:val="20"/>
                    </w:rPr>
                  </w:pPr>
                  <w:r>
                    <w:rPr>
                      <w:rFonts w:hint="eastAsia" w:cs="Arial"/>
                      <w:color w:val="000000"/>
                      <w:sz w:val="20"/>
                      <w:szCs w:val="20"/>
                    </w:rPr>
                    <w:t>　</w:t>
                  </w:r>
                </w:p>
              </w:tc>
            </w:tr>
            <w:tr>
              <w:tblPrEx>
                <w:tblCellMar>
                  <w:top w:w="0" w:type="dxa"/>
                  <w:left w:w="108" w:type="dxa"/>
                  <w:bottom w:w="0" w:type="dxa"/>
                  <w:right w:w="108" w:type="dxa"/>
                </w:tblCellMar>
              </w:tblPrEx>
              <w:trPr>
                <w:gridAfter w:val="1"/>
                <w:wAfter w:w="231" w:type="dxa"/>
                <w:trHeight w:val="90" w:hRule="atLeast"/>
              </w:trPr>
              <w:tc>
                <w:tcPr>
                  <w:tcW w:w="8743" w:type="dxa"/>
                  <w:gridSpan w:val="15"/>
                  <w:tcBorders>
                    <w:top w:val="nil"/>
                    <w:left w:val="nil"/>
                    <w:bottom w:val="nil"/>
                    <w:right w:val="single" w:color="000000" w:sz="4" w:space="0"/>
                  </w:tcBorders>
                  <w:vAlign w:val="center"/>
                </w:tcPr>
                <w:p>
                  <w:pPr>
                    <w:widowControl/>
                    <w:spacing w:line="200" w:lineRule="exact"/>
                    <w:jc w:val="left"/>
                    <w:rPr>
                      <w:rFonts w:ascii="宋体" w:cs="Arial"/>
                      <w:color w:val="000000"/>
                      <w:kern w:val="0"/>
                      <w:sz w:val="15"/>
                      <w:szCs w:val="15"/>
                    </w:rPr>
                  </w:pPr>
                </w:p>
                <w:p>
                  <w:pPr>
                    <w:widowControl/>
                    <w:spacing w:line="200" w:lineRule="exact"/>
                    <w:jc w:val="left"/>
                    <w:rPr>
                      <w:rFonts w:ascii="Times New Roman" w:hAnsi="Times New Roman"/>
                      <w:kern w:val="0"/>
                      <w:sz w:val="15"/>
                      <w:szCs w:val="15"/>
                    </w:rPr>
                  </w:pPr>
                  <w:r>
                    <w:rPr>
                      <w:rFonts w:hint="eastAsia" w:ascii="宋体" w:hAnsi="宋体" w:cs="Arial"/>
                      <w:color w:val="000000"/>
                      <w:kern w:val="0"/>
                      <w:sz w:val="15"/>
                      <w:szCs w:val="15"/>
                    </w:rPr>
                    <w:t>注：本表反映部门本年度一般公共预算财政拨款、政府性基金预算财政拨款和国有资本经营预算财政拨款的总收支和年末结转结余情况。</w:t>
                  </w:r>
                </w:p>
              </w:tc>
              <w:tc>
                <w:tcPr>
                  <w:tcW w:w="1696" w:type="dxa"/>
                  <w:vAlign w:val="center"/>
                </w:tcPr>
                <w:p>
                  <w:pPr>
                    <w:widowControl/>
                    <w:jc w:val="left"/>
                    <w:rPr>
                      <w:rFonts w:ascii="Times New Roman" w:hAnsi="Times New Roman"/>
                      <w:kern w:val="0"/>
                      <w:sz w:val="15"/>
                      <w:szCs w:val="15"/>
                    </w:rPr>
                  </w:pPr>
                </w:p>
              </w:tc>
            </w:tr>
            <w:tr>
              <w:tblPrEx>
                <w:tblCellMar>
                  <w:top w:w="0" w:type="dxa"/>
                  <w:left w:w="108" w:type="dxa"/>
                  <w:bottom w:w="0" w:type="dxa"/>
                  <w:right w:w="108" w:type="dxa"/>
                </w:tblCellMar>
              </w:tblPrEx>
              <w:trPr>
                <w:gridAfter w:val="1"/>
                <w:wAfter w:w="231" w:type="dxa"/>
                <w:trHeight w:val="90" w:hRule="atLeast"/>
              </w:trPr>
              <w:tc>
                <w:tcPr>
                  <w:tcW w:w="8743" w:type="dxa"/>
                  <w:gridSpan w:val="15"/>
                  <w:tcBorders>
                    <w:top w:val="nil"/>
                    <w:left w:val="nil"/>
                    <w:bottom w:val="nil"/>
                    <w:right w:val="nil"/>
                  </w:tcBorders>
                  <w:vAlign w:val="center"/>
                </w:tcPr>
                <w:p>
                  <w:pPr>
                    <w:widowControl/>
                    <w:spacing w:line="240" w:lineRule="exact"/>
                    <w:jc w:val="left"/>
                    <w:rPr>
                      <w:rFonts w:ascii="宋体" w:cs="Arial"/>
                      <w:color w:val="000000"/>
                      <w:kern w:val="0"/>
                      <w:sz w:val="15"/>
                      <w:szCs w:val="15"/>
                    </w:rPr>
                  </w:pPr>
                </w:p>
              </w:tc>
              <w:tc>
                <w:tcPr>
                  <w:tcW w:w="1696" w:type="dxa"/>
                  <w:vAlign w:val="center"/>
                </w:tcPr>
                <w:p>
                  <w:pPr>
                    <w:widowControl/>
                    <w:jc w:val="left"/>
                    <w:rPr>
                      <w:rFonts w:ascii="Times New Roman" w:hAnsi="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CellMar>
            <w:top w:w="0" w:type="dxa"/>
            <w:left w:w="0" w:type="dxa"/>
            <w:bottom w:w="0" w:type="dxa"/>
            <w:right w:w="0" w:type="dxa"/>
          </w:tblCellMar>
        </w:tblPrEx>
        <w:trPr>
          <w:gridAfter w:val="1"/>
          <w:wAfter w:w="31" w:type="dxa"/>
          <w:trHeight w:val="255" w:hRule="atLeast"/>
          <w:jc w:val="center"/>
        </w:trPr>
        <w:tc>
          <w:tcPr>
            <w:tcW w:w="1174" w:type="dxa"/>
            <w:tcBorders>
              <w:top w:val="nil"/>
              <w:left w:val="nil"/>
              <w:bottom w:val="nil"/>
              <w:right w:val="nil"/>
            </w:tcBorders>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noWrap/>
            <w:tcMar>
              <w:top w:w="15" w:type="dxa"/>
              <w:left w:w="15" w:type="dxa"/>
              <w:right w:w="15" w:type="dxa"/>
            </w:tcMar>
            <w:vAlign w:val="bottom"/>
          </w:tcPr>
          <w:p>
            <w:pPr>
              <w:rPr>
                <w:rFonts w:ascii="Arial" w:hAnsi="Arial" w:cs="Arial"/>
                <w:color w:val="000000"/>
                <w:sz w:val="18"/>
                <w:szCs w:val="18"/>
              </w:rPr>
            </w:pPr>
          </w:p>
        </w:tc>
        <w:tc>
          <w:tcPr>
            <w:tcW w:w="1695"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18"/>
                <w:szCs w:val="18"/>
              </w:rPr>
            </w:pPr>
          </w:p>
        </w:tc>
        <w:tc>
          <w:tcPr>
            <w:tcW w:w="2329"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18"/>
                <w:szCs w:val="18"/>
              </w:rPr>
            </w:pPr>
          </w:p>
        </w:tc>
        <w:tc>
          <w:tcPr>
            <w:tcW w:w="4678" w:type="dxa"/>
            <w:gridSpan w:val="4"/>
            <w:tcBorders>
              <w:top w:val="nil"/>
              <w:left w:val="nil"/>
              <w:bottom w:val="nil"/>
              <w:right w:val="nil"/>
            </w:tcBorders>
            <w:noWrap/>
            <w:tcMar>
              <w:top w:w="15" w:type="dxa"/>
              <w:left w:w="15" w:type="dxa"/>
              <w:right w:w="15" w:type="dxa"/>
            </w:tcMar>
            <w:vAlign w:val="bottom"/>
          </w:tcPr>
          <w:p>
            <w:pPr>
              <w:widowControl/>
              <w:jc w:val="right"/>
              <w:textAlignment w:val="bottom"/>
              <w:rPr>
                <w:rFonts w:ascii="宋体" w:cs="宋体"/>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05</w:t>
            </w:r>
            <w:r>
              <w:rPr>
                <w:rFonts w:hint="eastAsia" w:ascii="宋体" w:hAnsi="宋体" w:cs="宋体"/>
                <w:color w:val="000000"/>
                <w:kern w:val="0"/>
                <w:sz w:val="18"/>
                <w:szCs w:val="18"/>
              </w:rPr>
              <w:t>表</w:t>
            </w:r>
          </w:p>
        </w:tc>
      </w:tr>
      <w:tr>
        <w:tblPrEx>
          <w:tblCellMar>
            <w:top w:w="0" w:type="dxa"/>
            <w:left w:w="0" w:type="dxa"/>
            <w:bottom w:w="0" w:type="dxa"/>
            <w:right w:w="0" w:type="dxa"/>
          </w:tblCellMar>
        </w:tblPrEx>
        <w:trPr>
          <w:gridAfter w:val="1"/>
          <w:wAfter w:w="31" w:type="dxa"/>
          <w:trHeight w:val="255" w:hRule="atLeast"/>
          <w:jc w:val="center"/>
        </w:trPr>
        <w:tc>
          <w:tcPr>
            <w:tcW w:w="1174"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cs="宋体"/>
                <w:color w:val="000000"/>
                <w:sz w:val="18"/>
                <w:szCs w:val="18"/>
              </w:rPr>
            </w:pPr>
            <w:r>
              <w:rPr>
                <w:rFonts w:hint="eastAsia" w:ascii="宋体" w:hAnsi="宋体" w:cs="宋体"/>
                <w:color w:val="000000"/>
                <w:kern w:val="0"/>
                <w:sz w:val="18"/>
                <w:szCs w:val="18"/>
              </w:rPr>
              <w:t>部门：</w:t>
            </w:r>
          </w:p>
        </w:tc>
        <w:tc>
          <w:tcPr>
            <w:tcW w:w="67" w:type="dxa"/>
            <w:tcBorders>
              <w:top w:val="nil"/>
              <w:left w:val="nil"/>
              <w:bottom w:val="nil"/>
              <w:right w:val="nil"/>
            </w:tcBorders>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noWrap/>
            <w:tcMar>
              <w:top w:w="15" w:type="dxa"/>
              <w:left w:w="15" w:type="dxa"/>
              <w:right w:w="15" w:type="dxa"/>
            </w:tcMar>
            <w:vAlign w:val="bottom"/>
          </w:tcPr>
          <w:p>
            <w:pPr>
              <w:rPr>
                <w:rFonts w:ascii="Arial" w:hAnsi="Arial" w:cs="Arial"/>
                <w:color w:val="000000"/>
                <w:sz w:val="18"/>
                <w:szCs w:val="18"/>
              </w:rPr>
            </w:pPr>
          </w:p>
        </w:tc>
        <w:tc>
          <w:tcPr>
            <w:tcW w:w="1695"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18"/>
                <w:szCs w:val="18"/>
              </w:rPr>
            </w:pPr>
          </w:p>
        </w:tc>
        <w:tc>
          <w:tcPr>
            <w:tcW w:w="2329"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18"/>
                <w:szCs w:val="18"/>
              </w:rPr>
            </w:pPr>
          </w:p>
        </w:tc>
        <w:tc>
          <w:tcPr>
            <w:tcW w:w="4678" w:type="dxa"/>
            <w:gridSpan w:val="4"/>
            <w:tcBorders>
              <w:top w:val="nil"/>
              <w:left w:val="nil"/>
              <w:bottom w:val="nil"/>
              <w:right w:val="nil"/>
            </w:tcBorders>
            <w:noWrap/>
            <w:tcMar>
              <w:top w:w="15" w:type="dxa"/>
              <w:left w:w="15" w:type="dxa"/>
              <w:right w:w="15" w:type="dxa"/>
            </w:tcMar>
            <w:vAlign w:val="bottom"/>
          </w:tcPr>
          <w:p>
            <w:pPr>
              <w:widowControl/>
              <w:jc w:val="right"/>
              <w:textAlignment w:val="bottom"/>
              <w:rPr>
                <w:rFonts w:asci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0" w:type="dxa"/>
            <w:bottom w:w="0" w:type="dxa"/>
            <w:right w:w="0" w:type="dxa"/>
          </w:tblCellMar>
        </w:tblPrEx>
        <w:trPr>
          <w:gridAfter w:val="1"/>
          <w:wAfter w:w="31" w:type="dxa"/>
          <w:trHeight w:val="308" w:hRule="atLeast"/>
          <w:jc w:val="center"/>
        </w:trPr>
        <w:tc>
          <w:tcPr>
            <w:tcW w:w="3003"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w:t>
            </w:r>
          </w:p>
        </w:tc>
        <w:tc>
          <w:tcPr>
            <w:tcW w:w="7007"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本年支出</w:t>
            </w:r>
          </w:p>
        </w:tc>
      </w:tr>
      <w:tr>
        <w:tblPrEx>
          <w:tblCellMar>
            <w:top w:w="0" w:type="dxa"/>
            <w:left w:w="0" w:type="dxa"/>
            <w:bottom w:w="0" w:type="dxa"/>
            <w:right w:w="0" w:type="dxa"/>
          </w:tblCellMar>
        </w:tblPrEx>
        <w:trPr>
          <w:gridAfter w:val="1"/>
          <w:wAfter w:w="31" w:type="dxa"/>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功能分类科目编码</w:t>
            </w:r>
          </w:p>
        </w:tc>
        <w:tc>
          <w:tcPr>
            <w:tcW w:w="1695" w:type="dxa"/>
            <w:gridSpan w:val="2"/>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科目名称</w:t>
            </w:r>
          </w:p>
        </w:tc>
        <w:tc>
          <w:tcPr>
            <w:tcW w:w="232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小计</w:t>
            </w:r>
          </w:p>
        </w:tc>
        <w:tc>
          <w:tcPr>
            <w:tcW w:w="232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基本支出</w:t>
            </w:r>
          </w:p>
        </w:tc>
        <w:tc>
          <w:tcPr>
            <w:tcW w:w="234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项目支出</w:t>
            </w:r>
          </w:p>
        </w:tc>
      </w:tr>
      <w:tr>
        <w:tblPrEx>
          <w:tblCellMar>
            <w:top w:w="0" w:type="dxa"/>
            <w:left w:w="0" w:type="dxa"/>
            <w:bottom w:w="0" w:type="dxa"/>
            <w:right w:w="0" w:type="dxa"/>
          </w:tblCellMar>
        </w:tblPrEx>
        <w:trPr>
          <w:gridAfter w:val="1"/>
          <w:wAfter w:w="31" w:type="dxa"/>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69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234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gridAfter w:val="1"/>
          <w:wAfter w:w="31" w:type="dxa"/>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69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234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gridAfter w:val="1"/>
          <w:wAfter w:w="31" w:type="dxa"/>
          <w:trHeight w:val="308" w:hRule="atLeast"/>
          <w:jc w:val="center"/>
        </w:trPr>
        <w:tc>
          <w:tcPr>
            <w:tcW w:w="3003"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232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232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234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w:t>
            </w:r>
          </w:p>
        </w:tc>
      </w:tr>
      <w:tr>
        <w:tblPrEx>
          <w:tblCellMar>
            <w:top w:w="0" w:type="dxa"/>
            <w:left w:w="0" w:type="dxa"/>
            <w:bottom w:w="0" w:type="dxa"/>
            <w:right w:w="0" w:type="dxa"/>
          </w:tblCellMar>
        </w:tblPrEx>
        <w:trPr>
          <w:gridAfter w:val="1"/>
          <w:wAfter w:w="31" w:type="dxa"/>
          <w:trHeight w:val="308" w:hRule="atLeast"/>
          <w:jc w:val="center"/>
        </w:trPr>
        <w:tc>
          <w:tcPr>
            <w:tcW w:w="3003"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合计</w:t>
            </w:r>
          </w:p>
        </w:tc>
        <w:tc>
          <w:tcPr>
            <w:tcW w:w="232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b/>
                <w:color w:val="000000"/>
                <w:sz w:val="18"/>
                <w:szCs w:val="18"/>
              </w:rPr>
            </w:pPr>
            <w:r>
              <w:rPr>
                <w:rFonts w:ascii="宋体" w:cs="宋体"/>
                <w:b/>
                <w:color w:val="000000"/>
                <w:sz w:val="18"/>
                <w:szCs w:val="18"/>
              </w:rPr>
              <w:t>59,611.59</w:t>
            </w:r>
          </w:p>
        </w:tc>
        <w:tc>
          <w:tcPr>
            <w:tcW w:w="232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b/>
                <w:color w:val="000000"/>
                <w:sz w:val="18"/>
                <w:szCs w:val="18"/>
              </w:rPr>
            </w:pPr>
            <w:r>
              <w:rPr>
                <w:rFonts w:ascii="宋体" w:cs="宋体"/>
                <w:b/>
                <w:color w:val="000000"/>
                <w:sz w:val="18"/>
                <w:szCs w:val="18"/>
              </w:rPr>
              <w:t>50,986.91</w:t>
            </w:r>
          </w:p>
        </w:tc>
        <w:tc>
          <w:tcPr>
            <w:tcW w:w="234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b/>
                <w:color w:val="000000"/>
                <w:sz w:val="18"/>
                <w:szCs w:val="18"/>
              </w:rPr>
            </w:pPr>
            <w:r>
              <w:rPr>
                <w:rFonts w:ascii="宋体" w:cs="宋体"/>
                <w:b/>
                <w:color w:val="000000"/>
                <w:sz w:val="18"/>
                <w:szCs w:val="18"/>
              </w:rPr>
              <w:t>8,624.68</w:t>
            </w: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205</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教育支出</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50,325.75</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41,716.40</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8,609.35</w:t>
            </w: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20501</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教育管理事务</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1,350.54</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1,336.50</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14.04</w:t>
            </w: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2050101</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行政运行</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1,336.50</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1,336.50</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2050199</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其他教育管理事务支出</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14.04</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14.04</w:t>
            </w: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20502</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普通教育</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42,632.69</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37,469.28</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5,163.41</w:t>
            </w: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2050201</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学前教育</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1,236.17</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523.02</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713.15</w:t>
            </w: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2050202</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小学教育</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23,094.17</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20,299.99</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2,794.17</w:t>
            </w: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2050203</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初中教育</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8,672.35</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8,539.13</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133.22</w:t>
            </w: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2050204</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高中教育</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4,883.82</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4,603.00</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280.83</w:t>
            </w: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2050299</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其他普通教育支出</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4,746.19</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3,504.15</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1,242.04</w:t>
            </w: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20503</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职业教育</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3,378.34</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2,285.26</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1,093.08</w:t>
            </w: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2050302</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中等职业教育</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624.03</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231.30</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392.73</w:t>
            </w: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2050399</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其他职业教育支出</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2,754.31</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2,053.96</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700.35</w:t>
            </w: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20507</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特殊教育</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150.32</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150.32</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2050701</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特殊学校教育</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150.32</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150.32</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20508</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进修及培训</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475.03</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475.03</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2050801</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教师进修</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475.03</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475.03</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20509</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教育费附加安排的支出</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2,338.82</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2,338.82</w:t>
            </w: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2050901</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农村中小学校舍建设</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1,900.56</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1,900.56</w:t>
            </w: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2050902</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农村中小学教学设施</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123.34</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123.34</w:t>
            </w: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2050905</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中等职业学校教学设施</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75.49</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75.49</w:t>
            </w: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2050999</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其他教育费附加安排的支出</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239.43</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239.43</w:t>
            </w: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207</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文化旅游体育与传媒支出</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46.24</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30.91</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15.33</w:t>
            </w: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20703</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体育</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41.85</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30.91</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10.94</w:t>
            </w: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2070301</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行政运行</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30.91</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30.91</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2070308</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群众体育</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10.94</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10.94</w:t>
            </w: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20799</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其他文化旅游体育与传媒支出</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4.39</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4.39</w:t>
            </w: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2079999</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其他文化旅游体育与传媒支出</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4.39</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4.39</w:t>
            </w: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208</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社会保障和就业支出</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4,941.35</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4,941.35</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20802</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民政管理事务</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13.20</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13.20</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2080202</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一般行政管理事务</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13.20</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13.20</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20805</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行政事业单位养老支出</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4,928.15</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4,928.15</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2080502</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事业单位离退休</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402.94</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402.94</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2080505</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机关事业单位基本养老保险缴费支出</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4,243.99</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4,243.99</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2080506</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机关事业单位职业年金缴费支出</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281.22</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281.22</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210</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卫生健康支出</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1,694.18</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1,694.18</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21011</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行政事业单位医疗</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1,694.18</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1,694.18</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2101101</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行政单位医疗</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11.16</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11.16</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2101102</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事业单位医疗</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1,683.03</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1,683.03</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221</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住房保障支出</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2,604.07</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2,604.07</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22102</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住房改革支出</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2,604.07</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2,604.07</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gridAfter w:val="2"/>
          <w:wAfter w:w="471" w:type="dxa"/>
          <w:trHeight w:val="308" w:hRule="atLeast"/>
          <w:jc w:val="center"/>
        </w:trPr>
        <w:tc>
          <w:tcPr>
            <w:tcW w:w="1425"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2210201</w:t>
            </w:r>
          </w:p>
        </w:tc>
        <w:tc>
          <w:tcPr>
            <w:tcW w:w="1620" w:type="dxa"/>
            <w:gridSpan w:val="3"/>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住房公积金</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2,604.07</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2,604.07</w:t>
            </w:r>
          </w:p>
        </w:tc>
        <w:tc>
          <w:tcPr>
            <w:tcW w:w="231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szCs w:val="22"/>
              </w:rPr>
            </w:pPr>
          </w:p>
        </w:tc>
      </w:tr>
    </w:tbl>
    <w:p>
      <w:pPr>
        <w:sectPr>
          <w:pgSz w:w="11906" w:h="16838"/>
          <w:pgMar w:top="2098" w:right="1531" w:bottom="1984" w:left="1531" w:header="851" w:footer="992" w:gutter="0"/>
          <w:cols w:space="425" w:num="1"/>
          <w:docGrid w:type="lines" w:linePitch="312" w:charSpace="0"/>
        </w:sectPr>
      </w:pPr>
    </w:p>
    <w:tbl>
      <w:tblPr>
        <w:tblStyle w:val="9"/>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noWrap/>
            <w:tcMar>
              <w:top w:w="15" w:type="dxa"/>
              <w:left w:w="15" w:type="dxa"/>
              <w:right w:w="15" w:type="dxa"/>
            </w:tcMar>
            <w:vAlign w:val="bottom"/>
          </w:tcPr>
          <w:p>
            <w:pPr>
              <w:widowControl/>
              <w:spacing w:line="240" w:lineRule="exact"/>
              <w:jc w:val="right"/>
              <w:textAlignment w:val="bottom"/>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06</w:t>
            </w:r>
            <w:r>
              <w:rPr>
                <w:rFonts w:hint="eastAsia" w:ascii="宋体" w:hAnsi="宋体" w:cs="宋体"/>
                <w:color w:val="000000"/>
                <w:kern w:val="0"/>
                <w:sz w:val="16"/>
                <w:szCs w:val="16"/>
              </w:rPr>
              <w:t>表</w:t>
            </w:r>
          </w:p>
        </w:tc>
      </w:tr>
      <w:tr>
        <w:tblPrEx>
          <w:tblCellMar>
            <w:top w:w="0" w:type="dxa"/>
            <w:left w:w="0" w:type="dxa"/>
            <w:bottom w:w="0" w:type="dxa"/>
            <w:right w:w="0" w:type="dxa"/>
          </w:tblCellMar>
        </w:tblPrEx>
        <w:trPr>
          <w:trHeight w:val="61" w:hRule="atLeast"/>
          <w:jc w:val="center"/>
        </w:trPr>
        <w:tc>
          <w:tcPr>
            <w:tcW w:w="1251" w:type="dxa"/>
            <w:tcBorders>
              <w:top w:val="nil"/>
              <w:left w:val="nil"/>
              <w:bottom w:val="nil"/>
              <w:right w:val="nil"/>
            </w:tcBorders>
            <w:noWrap/>
            <w:tcMar>
              <w:top w:w="15" w:type="dxa"/>
              <w:left w:w="15" w:type="dxa"/>
              <w:right w:w="15" w:type="dxa"/>
            </w:tcMar>
            <w:vAlign w:val="bottom"/>
          </w:tcPr>
          <w:p>
            <w:pPr>
              <w:widowControl/>
              <w:spacing w:line="240" w:lineRule="exact"/>
              <w:jc w:val="left"/>
              <w:textAlignment w:val="bottom"/>
              <w:rPr>
                <w:rFonts w:ascii="宋体" w:cs="宋体"/>
                <w:color w:val="000000"/>
                <w:sz w:val="16"/>
                <w:szCs w:val="16"/>
              </w:rPr>
            </w:pPr>
            <w:r>
              <w:rPr>
                <w:rFonts w:hint="eastAsia" w:ascii="宋体" w:hAnsi="宋体" w:cs="宋体"/>
                <w:color w:val="000000"/>
                <w:kern w:val="0"/>
                <w:sz w:val="16"/>
                <w:szCs w:val="16"/>
              </w:rPr>
              <w:t>部门：</w:t>
            </w:r>
          </w:p>
        </w:tc>
        <w:tc>
          <w:tcPr>
            <w:tcW w:w="2477" w:type="dxa"/>
            <w:tcBorders>
              <w:top w:val="nil"/>
              <w:left w:val="nil"/>
              <w:bottom w:val="nil"/>
              <w:right w:val="nil"/>
            </w:tcBorders>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noWrap/>
            <w:tcMar>
              <w:top w:w="15" w:type="dxa"/>
              <w:left w:w="15" w:type="dxa"/>
              <w:right w:w="15" w:type="dxa"/>
            </w:tcMar>
            <w:vAlign w:val="bottom"/>
          </w:tcPr>
          <w:p>
            <w:pPr>
              <w:widowControl/>
              <w:spacing w:line="240" w:lineRule="exact"/>
              <w:jc w:val="right"/>
              <w:textAlignment w:val="bottom"/>
              <w:rPr>
                <w:rFonts w:ascii="宋体" w:cs="宋体"/>
                <w:color w:val="000000"/>
                <w:sz w:val="16"/>
                <w:szCs w:val="16"/>
              </w:rPr>
            </w:pPr>
            <w:r>
              <w:rPr>
                <w:rFonts w:hint="eastAsia" w:ascii="宋体" w:hAnsi="宋体" w:cs="宋体"/>
                <w:color w:val="000000"/>
                <w:kern w:val="0"/>
                <w:sz w:val="16"/>
                <w:szCs w:val="16"/>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人员经费</w:t>
            </w:r>
          </w:p>
        </w:tc>
        <w:tc>
          <w:tcPr>
            <w:tcW w:w="9031"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247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131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c>
          <w:tcPr>
            <w:tcW w:w="91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246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96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c>
          <w:tcPr>
            <w:tcW w:w="86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302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80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6"/>
                <w:szCs w:val="16"/>
              </w:rPr>
            </w:pPr>
          </w:p>
        </w:tc>
        <w:tc>
          <w:tcPr>
            <w:tcW w:w="247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6"/>
                <w:szCs w:val="16"/>
              </w:rPr>
            </w:pPr>
          </w:p>
        </w:tc>
        <w:tc>
          <w:tcPr>
            <w:tcW w:w="13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6"/>
                <w:szCs w:val="16"/>
              </w:rPr>
            </w:pPr>
          </w:p>
        </w:tc>
        <w:tc>
          <w:tcPr>
            <w:tcW w:w="91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6"/>
                <w:szCs w:val="16"/>
              </w:rPr>
            </w:pPr>
          </w:p>
        </w:tc>
        <w:tc>
          <w:tcPr>
            <w:tcW w:w="246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6"/>
                <w:szCs w:val="16"/>
              </w:rPr>
            </w:pPr>
          </w:p>
        </w:tc>
        <w:tc>
          <w:tcPr>
            <w:tcW w:w="96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6"/>
                <w:szCs w:val="16"/>
              </w:rPr>
            </w:pPr>
          </w:p>
        </w:tc>
        <w:tc>
          <w:tcPr>
            <w:tcW w:w="86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6"/>
                <w:szCs w:val="16"/>
              </w:rPr>
            </w:pPr>
          </w:p>
        </w:tc>
        <w:tc>
          <w:tcPr>
            <w:tcW w:w="302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6"/>
                <w:szCs w:val="16"/>
              </w:rPr>
            </w:pPr>
          </w:p>
        </w:tc>
        <w:tc>
          <w:tcPr>
            <w:tcW w:w="80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301</w:t>
            </w:r>
          </w:p>
        </w:tc>
        <w:tc>
          <w:tcPr>
            <w:tcW w:w="247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hint="eastAsia" w:ascii="宋体" w:hAnsi="宋体" w:cs="宋体"/>
                <w:color w:val="000000"/>
                <w:kern w:val="0"/>
                <w:sz w:val="16"/>
                <w:szCs w:val="16"/>
              </w:rPr>
              <w:t>工资福利支出</w:t>
            </w:r>
          </w:p>
        </w:tc>
        <w:tc>
          <w:tcPr>
            <w:tcW w:w="13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r>
              <w:rPr>
                <w:rFonts w:ascii="宋体" w:cs="宋体"/>
                <w:color w:val="000000"/>
                <w:sz w:val="16"/>
                <w:szCs w:val="16"/>
              </w:rPr>
              <w:t>43,601.12</w:t>
            </w:r>
          </w:p>
        </w:tc>
        <w:tc>
          <w:tcPr>
            <w:tcW w:w="9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302</w:t>
            </w:r>
          </w:p>
        </w:tc>
        <w:tc>
          <w:tcPr>
            <w:tcW w:w="246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hint="eastAsia" w:ascii="宋体" w:hAnsi="宋体" w:cs="宋体"/>
                <w:color w:val="000000"/>
                <w:kern w:val="0"/>
                <w:sz w:val="16"/>
                <w:szCs w:val="16"/>
              </w:rPr>
              <w:t>商品和服务支出</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r>
              <w:rPr>
                <w:rFonts w:ascii="宋体" w:cs="宋体"/>
                <w:color w:val="000000"/>
                <w:sz w:val="16"/>
                <w:szCs w:val="16"/>
              </w:rPr>
              <w:t>5871.28</w:t>
            </w:r>
          </w:p>
        </w:tc>
        <w:tc>
          <w:tcPr>
            <w:tcW w:w="8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307</w:t>
            </w:r>
          </w:p>
        </w:tc>
        <w:tc>
          <w:tcPr>
            <w:tcW w:w="30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hint="eastAsia" w:ascii="宋体" w:hAnsi="宋体" w:cs="宋体"/>
                <w:color w:val="000000"/>
                <w:kern w:val="0"/>
                <w:sz w:val="16"/>
                <w:szCs w:val="16"/>
              </w:rPr>
              <w:t>债务利息及费用支出</w:t>
            </w:r>
          </w:p>
        </w:tc>
        <w:tc>
          <w:tcPr>
            <w:tcW w:w="800"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30101</w:t>
            </w:r>
          </w:p>
        </w:tc>
        <w:tc>
          <w:tcPr>
            <w:tcW w:w="247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基本工资</w:t>
            </w:r>
          </w:p>
        </w:tc>
        <w:tc>
          <w:tcPr>
            <w:tcW w:w="13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r>
              <w:rPr>
                <w:rFonts w:ascii="宋体" w:cs="宋体"/>
                <w:color w:val="000000"/>
                <w:sz w:val="16"/>
                <w:szCs w:val="16"/>
              </w:rPr>
              <w:t>26821.24</w:t>
            </w:r>
          </w:p>
        </w:tc>
        <w:tc>
          <w:tcPr>
            <w:tcW w:w="9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30201</w:t>
            </w:r>
          </w:p>
        </w:tc>
        <w:tc>
          <w:tcPr>
            <w:tcW w:w="246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办公费</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r>
              <w:rPr>
                <w:rFonts w:ascii="宋体" w:cs="宋体"/>
                <w:color w:val="000000"/>
                <w:sz w:val="16"/>
                <w:szCs w:val="16"/>
              </w:rPr>
              <w:t>2279.48</w:t>
            </w:r>
          </w:p>
        </w:tc>
        <w:tc>
          <w:tcPr>
            <w:tcW w:w="8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30701</w:t>
            </w:r>
          </w:p>
        </w:tc>
        <w:tc>
          <w:tcPr>
            <w:tcW w:w="30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国内债务付息</w:t>
            </w:r>
          </w:p>
        </w:tc>
        <w:tc>
          <w:tcPr>
            <w:tcW w:w="800"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30102</w:t>
            </w:r>
          </w:p>
        </w:tc>
        <w:tc>
          <w:tcPr>
            <w:tcW w:w="247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津贴补贴</w:t>
            </w:r>
          </w:p>
        </w:tc>
        <w:tc>
          <w:tcPr>
            <w:tcW w:w="13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r>
              <w:rPr>
                <w:rFonts w:ascii="宋体" w:cs="宋体"/>
                <w:color w:val="000000"/>
                <w:sz w:val="16"/>
                <w:szCs w:val="16"/>
              </w:rPr>
              <w:t>2600.47</w:t>
            </w:r>
          </w:p>
        </w:tc>
        <w:tc>
          <w:tcPr>
            <w:tcW w:w="9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30202</w:t>
            </w:r>
          </w:p>
        </w:tc>
        <w:tc>
          <w:tcPr>
            <w:tcW w:w="246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印刷费</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r>
              <w:rPr>
                <w:rFonts w:ascii="宋体" w:cs="宋体"/>
                <w:color w:val="000000"/>
                <w:sz w:val="16"/>
                <w:szCs w:val="16"/>
              </w:rPr>
              <w:t>191.26</w:t>
            </w:r>
          </w:p>
        </w:tc>
        <w:tc>
          <w:tcPr>
            <w:tcW w:w="8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30702</w:t>
            </w:r>
          </w:p>
        </w:tc>
        <w:tc>
          <w:tcPr>
            <w:tcW w:w="30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国外债务付息</w:t>
            </w:r>
          </w:p>
        </w:tc>
        <w:tc>
          <w:tcPr>
            <w:tcW w:w="800"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30103</w:t>
            </w:r>
          </w:p>
        </w:tc>
        <w:tc>
          <w:tcPr>
            <w:tcW w:w="247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奖金</w:t>
            </w:r>
          </w:p>
        </w:tc>
        <w:tc>
          <w:tcPr>
            <w:tcW w:w="13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r>
              <w:rPr>
                <w:rFonts w:ascii="宋体" w:cs="宋体"/>
                <w:color w:val="000000"/>
                <w:sz w:val="16"/>
                <w:szCs w:val="16"/>
              </w:rPr>
              <w:t>1533.60</w:t>
            </w:r>
          </w:p>
        </w:tc>
        <w:tc>
          <w:tcPr>
            <w:tcW w:w="9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30203</w:t>
            </w:r>
          </w:p>
        </w:tc>
        <w:tc>
          <w:tcPr>
            <w:tcW w:w="246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咨询费</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8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310</w:t>
            </w:r>
          </w:p>
        </w:tc>
        <w:tc>
          <w:tcPr>
            <w:tcW w:w="30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hint="eastAsia" w:ascii="宋体" w:hAnsi="宋体" w:cs="宋体"/>
                <w:color w:val="000000"/>
                <w:kern w:val="0"/>
                <w:sz w:val="16"/>
                <w:szCs w:val="16"/>
              </w:rPr>
              <w:t>资本性支出</w:t>
            </w:r>
          </w:p>
        </w:tc>
        <w:tc>
          <w:tcPr>
            <w:tcW w:w="800"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30106</w:t>
            </w:r>
          </w:p>
        </w:tc>
        <w:tc>
          <w:tcPr>
            <w:tcW w:w="247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伙食补助费</w:t>
            </w:r>
          </w:p>
        </w:tc>
        <w:tc>
          <w:tcPr>
            <w:tcW w:w="13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9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30204</w:t>
            </w:r>
          </w:p>
        </w:tc>
        <w:tc>
          <w:tcPr>
            <w:tcW w:w="246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手续费</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8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31001</w:t>
            </w:r>
          </w:p>
        </w:tc>
        <w:tc>
          <w:tcPr>
            <w:tcW w:w="30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房屋建筑物购建</w:t>
            </w:r>
          </w:p>
        </w:tc>
        <w:tc>
          <w:tcPr>
            <w:tcW w:w="800"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30107</w:t>
            </w:r>
          </w:p>
        </w:tc>
        <w:tc>
          <w:tcPr>
            <w:tcW w:w="247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绩效工资</w:t>
            </w:r>
          </w:p>
        </w:tc>
        <w:tc>
          <w:tcPr>
            <w:tcW w:w="13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r>
              <w:rPr>
                <w:rFonts w:ascii="宋体" w:cs="宋体"/>
                <w:color w:val="000000"/>
                <w:sz w:val="16"/>
                <w:szCs w:val="16"/>
              </w:rPr>
              <w:t>3822.34</w:t>
            </w:r>
          </w:p>
        </w:tc>
        <w:tc>
          <w:tcPr>
            <w:tcW w:w="9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30205</w:t>
            </w:r>
          </w:p>
        </w:tc>
        <w:tc>
          <w:tcPr>
            <w:tcW w:w="246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水费</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r>
              <w:rPr>
                <w:rFonts w:ascii="宋体" w:cs="宋体"/>
                <w:color w:val="000000"/>
                <w:sz w:val="16"/>
                <w:szCs w:val="16"/>
              </w:rPr>
              <w:t>124.00</w:t>
            </w:r>
          </w:p>
        </w:tc>
        <w:tc>
          <w:tcPr>
            <w:tcW w:w="8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31002</w:t>
            </w:r>
          </w:p>
        </w:tc>
        <w:tc>
          <w:tcPr>
            <w:tcW w:w="30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办公设备购置</w:t>
            </w:r>
          </w:p>
        </w:tc>
        <w:tc>
          <w:tcPr>
            <w:tcW w:w="800"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30108</w:t>
            </w:r>
          </w:p>
        </w:tc>
        <w:tc>
          <w:tcPr>
            <w:tcW w:w="247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机关事业单位基本养老保险缴费</w:t>
            </w:r>
          </w:p>
        </w:tc>
        <w:tc>
          <w:tcPr>
            <w:tcW w:w="13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r>
              <w:rPr>
                <w:rFonts w:ascii="宋体" w:cs="宋体"/>
                <w:color w:val="000000"/>
                <w:sz w:val="16"/>
                <w:szCs w:val="16"/>
              </w:rPr>
              <w:t>4113.13</w:t>
            </w:r>
          </w:p>
        </w:tc>
        <w:tc>
          <w:tcPr>
            <w:tcW w:w="9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30206</w:t>
            </w:r>
          </w:p>
        </w:tc>
        <w:tc>
          <w:tcPr>
            <w:tcW w:w="246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电费</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r>
              <w:rPr>
                <w:rFonts w:ascii="宋体" w:cs="宋体"/>
                <w:color w:val="000000"/>
                <w:sz w:val="16"/>
                <w:szCs w:val="16"/>
              </w:rPr>
              <w:t>619.00</w:t>
            </w:r>
          </w:p>
        </w:tc>
        <w:tc>
          <w:tcPr>
            <w:tcW w:w="8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31003</w:t>
            </w:r>
          </w:p>
        </w:tc>
        <w:tc>
          <w:tcPr>
            <w:tcW w:w="30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专用设备购置</w:t>
            </w:r>
          </w:p>
        </w:tc>
        <w:tc>
          <w:tcPr>
            <w:tcW w:w="800"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30109</w:t>
            </w:r>
          </w:p>
        </w:tc>
        <w:tc>
          <w:tcPr>
            <w:tcW w:w="247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职业年金缴费</w:t>
            </w:r>
          </w:p>
        </w:tc>
        <w:tc>
          <w:tcPr>
            <w:tcW w:w="13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r>
              <w:rPr>
                <w:rFonts w:ascii="宋体" w:cs="宋体"/>
                <w:color w:val="000000"/>
                <w:sz w:val="16"/>
                <w:szCs w:val="16"/>
              </w:rPr>
              <w:t>281.22</w:t>
            </w:r>
          </w:p>
        </w:tc>
        <w:tc>
          <w:tcPr>
            <w:tcW w:w="9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30207</w:t>
            </w:r>
          </w:p>
        </w:tc>
        <w:tc>
          <w:tcPr>
            <w:tcW w:w="246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邮电费</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r>
              <w:rPr>
                <w:rFonts w:ascii="宋体" w:cs="宋体"/>
                <w:color w:val="000000"/>
                <w:sz w:val="16"/>
                <w:szCs w:val="16"/>
              </w:rPr>
              <w:t>30.36</w:t>
            </w:r>
          </w:p>
        </w:tc>
        <w:tc>
          <w:tcPr>
            <w:tcW w:w="8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31005</w:t>
            </w:r>
          </w:p>
        </w:tc>
        <w:tc>
          <w:tcPr>
            <w:tcW w:w="30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基础设施建设</w:t>
            </w:r>
          </w:p>
        </w:tc>
        <w:tc>
          <w:tcPr>
            <w:tcW w:w="800"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30110</w:t>
            </w:r>
          </w:p>
        </w:tc>
        <w:tc>
          <w:tcPr>
            <w:tcW w:w="247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职工基本医疗保险缴费</w:t>
            </w:r>
          </w:p>
        </w:tc>
        <w:tc>
          <w:tcPr>
            <w:tcW w:w="13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r>
              <w:rPr>
                <w:rFonts w:ascii="宋体" w:cs="宋体"/>
                <w:color w:val="000000"/>
                <w:sz w:val="16"/>
                <w:szCs w:val="16"/>
              </w:rPr>
              <w:t>1694.18</w:t>
            </w:r>
          </w:p>
        </w:tc>
        <w:tc>
          <w:tcPr>
            <w:tcW w:w="9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30208</w:t>
            </w:r>
          </w:p>
        </w:tc>
        <w:tc>
          <w:tcPr>
            <w:tcW w:w="246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取暖费</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r>
              <w:rPr>
                <w:rFonts w:ascii="宋体" w:cs="宋体"/>
                <w:color w:val="000000"/>
                <w:sz w:val="16"/>
                <w:szCs w:val="16"/>
              </w:rPr>
              <w:t>1341.00</w:t>
            </w:r>
          </w:p>
        </w:tc>
        <w:tc>
          <w:tcPr>
            <w:tcW w:w="8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31006</w:t>
            </w:r>
          </w:p>
        </w:tc>
        <w:tc>
          <w:tcPr>
            <w:tcW w:w="30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大型修缮</w:t>
            </w:r>
          </w:p>
        </w:tc>
        <w:tc>
          <w:tcPr>
            <w:tcW w:w="800"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30111</w:t>
            </w:r>
          </w:p>
        </w:tc>
        <w:tc>
          <w:tcPr>
            <w:tcW w:w="247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公务员医疗补助缴费</w:t>
            </w:r>
          </w:p>
        </w:tc>
        <w:tc>
          <w:tcPr>
            <w:tcW w:w="13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9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30209</w:t>
            </w:r>
          </w:p>
        </w:tc>
        <w:tc>
          <w:tcPr>
            <w:tcW w:w="246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物业管理费</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8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31007</w:t>
            </w:r>
          </w:p>
        </w:tc>
        <w:tc>
          <w:tcPr>
            <w:tcW w:w="30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信息网络及软件购置更新</w:t>
            </w:r>
          </w:p>
        </w:tc>
        <w:tc>
          <w:tcPr>
            <w:tcW w:w="800"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30112</w:t>
            </w:r>
          </w:p>
        </w:tc>
        <w:tc>
          <w:tcPr>
            <w:tcW w:w="247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其他社会保障缴费</w:t>
            </w:r>
          </w:p>
        </w:tc>
        <w:tc>
          <w:tcPr>
            <w:tcW w:w="13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r>
              <w:rPr>
                <w:rFonts w:ascii="宋体" w:cs="宋体"/>
                <w:color w:val="000000"/>
                <w:sz w:val="16"/>
                <w:szCs w:val="16"/>
              </w:rPr>
              <w:t>130.86</w:t>
            </w:r>
          </w:p>
        </w:tc>
        <w:tc>
          <w:tcPr>
            <w:tcW w:w="9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30211</w:t>
            </w:r>
          </w:p>
        </w:tc>
        <w:tc>
          <w:tcPr>
            <w:tcW w:w="246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差旅费</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8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31008</w:t>
            </w:r>
          </w:p>
        </w:tc>
        <w:tc>
          <w:tcPr>
            <w:tcW w:w="30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物资储备</w:t>
            </w:r>
          </w:p>
        </w:tc>
        <w:tc>
          <w:tcPr>
            <w:tcW w:w="800"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30113</w:t>
            </w:r>
          </w:p>
        </w:tc>
        <w:tc>
          <w:tcPr>
            <w:tcW w:w="247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住房公积金</w:t>
            </w:r>
          </w:p>
        </w:tc>
        <w:tc>
          <w:tcPr>
            <w:tcW w:w="13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r>
              <w:rPr>
                <w:rFonts w:ascii="宋体" w:cs="宋体"/>
                <w:color w:val="000000"/>
                <w:sz w:val="16"/>
                <w:szCs w:val="16"/>
              </w:rPr>
              <w:t>2604.07</w:t>
            </w:r>
          </w:p>
        </w:tc>
        <w:tc>
          <w:tcPr>
            <w:tcW w:w="9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30212</w:t>
            </w:r>
          </w:p>
        </w:tc>
        <w:tc>
          <w:tcPr>
            <w:tcW w:w="246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因公出国（境）费用</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8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31009</w:t>
            </w:r>
          </w:p>
        </w:tc>
        <w:tc>
          <w:tcPr>
            <w:tcW w:w="30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土地补偿</w:t>
            </w:r>
          </w:p>
        </w:tc>
        <w:tc>
          <w:tcPr>
            <w:tcW w:w="800"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30114</w:t>
            </w:r>
          </w:p>
        </w:tc>
        <w:tc>
          <w:tcPr>
            <w:tcW w:w="247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w:t>
            </w:r>
          </w:p>
        </w:tc>
        <w:tc>
          <w:tcPr>
            <w:tcW w:w="13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9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30213</w:t>
            </w:r>
          </w:p>
        </w:tc>
        <w:tc>
          <w:tcPr>
            <w:tcW w:w="246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维修（护）费</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r>
              <w:rPr>
                <w:rFonts w:ascii="宋体" w:cs="宋体"/>
                <w:color w:val="000000"/>
                <w:sz w:val="16"/>
                <w:szCs w:val="16"/>
              </w:rPr>
              <w:t>1210.00</w:t>
            </w:r>
          </w:p>
        </w:tc>
        <w:tc>
          <w:tcPr>
            <w:tcW w:w="8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31010</w:t>
            </w:r>
          </w:p>
        </w:tc>
        <w:tc>
          <w:tcPr>
            <w:tcW w:w="30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安置补助</w:t>
            </w:r>
          </w:p>
        </w:tc>
        <w:tc>
          <w:tcPr>
            <w:tcW w:w="800"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30199</w:t>
            </w:r>
          </w:p>
        </w:tc>
        <w:tc>
          <w:tcPr>
            <w:tcW w:w="247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其他工资福利支出</w:t>
            </w:r>
          </w:p>
        </w:tc>
        <w:tc>
          <w:tcPr>
            <w:tcW w:w="13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9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30214</w:t>
            </w:r>
          </w:p>
        </w:tc>
        <w:tc>
          <w:tcPr>
            <w:tcW w:w="246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租赁费</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8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31011</w:t>
            </w:r>
          </w:p>
        </w:tc>
        <w:tc>
          <w:tcPr>
            <w:tcW w:w="30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地上附着物和青苗补偿</w:t>
            </w:r>
          </w:p>
        </w:tc>
        <w:tc>
          <w:tcPr>
            <w:tcW w:w="800"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303</w:t>
            </w:r>
          </w:p>
        </w:tc>
        <w:tc>
          <w:tcPr>
            <w:tcW w:w="247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hint="eastAsia" w:ascii="宋体" w:hAnsi="宋体" w:cs="宋体"/>
                <w:color w:val="000000"/>
                <w:kern w:val="0"/>
                <w:sz w:val="16"/>
                <w:szCs w:val="16"/>
              </w:rPr>
              <w:t>对个人和家庭的补助</w:t>
            </w:r>
          </w:p>
        </w:tc>
        <w:tc>
          <w:tcPr>
            <w:tcW w:w="13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r>
              <w:rPr>
                <w:rFonts w:ascii="宋体" w:cs="宋体"/>
                <w:color w:val="000000"/>
                <w:sz w:val="16"/>
                <w:szCs w:val="16"/>
              </w:rPr>
              <w:t>1514.50</w:t>
            </w:r>
          </w:p>
        </w:tc>
        <w:tc>
          <w:tcPr>
            <w:tcW w:w="9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30215</w:t>
            </w:r>
          </w:p>
        </w:tc>
        <w:tc>
          <w:tcPr>
            <w:tcW w:w="246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会议费</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8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31012</w:t>
            </w:r>
          </w:p>
        </w:tc>
        <w:tc>
          <w:tcPr>
            <w:tcW w:w="30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拆迁补偿</w:t>
            </w:r>
          </w:p>
        </w:tc>
        <w:tc>
          <w:tcPr>
            <w:tcW w:w="800"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30301</w:t>
            </w:r>
          </w:p>
        </w:tc>
        <w:tc>
          <w:tcPr>
            <w:tcW w:w="247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离休费</w:t>
            </w:r>
          </w:p>
        </w:tc>
        <w:tc>
          <w:tcPr>
            <w:tcW w:w="13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9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30216</w:t>
            </w:r>
          </w:p>
        </w:tc>
        <w:tc>
          <w:tcPr>
            <w:tcW w:w="246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培训费</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8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31013</w:t>
            </w:r>
          </w:p>
        </w:tc>
        <w:tc>
          <w:tcPr>
            <w:tcW w:w="30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公务用车购置</w:t>
            </w:r>
          </w:p>
        </w:tc>
        <w:tc>
          <w:tcPr>
            <w:tcW w:w="800"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30302</w:t>
            </w:r>
          </w:p>
        </w:tc>
        <w:tc>
          <w:tcPr>
            <w:tcW w:w="247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退休费</w:t>
            </w:r>
          </w:p>
        </w:tc>
        <w:tc>
          <w:tcPr>
            <w:tcW w:w="13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r>
              <w:rPr>
                <w:rFonts w:ascii="宋体" w:cs="宋体"/>
                <w:color w:val="000000"/>
                <w:sz w:val="16"/>
                <w:szCs w:val="16"/>
              </w:rPr>
              <w:t>612.12</w:t>
            </w:r>
          </w:p>
        </w:tc>
        <w:tc>
          <w:tcPr>
            <w:tcW w:w="91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cs="宋体"/>
                <w:color w:val="000000"/>
                <w:sz w:val="16"/>
                <w:szCs w:val="16"/>
              </w:rPr>
            </w:pPr>
          </w:p>
        </w:tc>
        <w:tc>
          <w:tcPr>
            <w:tcW w:w="246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公务接待费</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8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31019</w:t>
            </w:r>
          </w:p>
        </w:tc>
        <w:tc>
          <w:tcPr>
            <w:tcW w:w="30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其他交通工具购置</w:t>
            </w:r>
          </w:p>
        </w:tc>
        <w:tc>
          <w:tcPr>
            <w:tcW w:w="800"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30303</w:t>
            </w:r>
          </w:p>
        </w:tc>
        <w:tc>
          <w:tcPr>
            <w:tcW w:w="247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退职（役）费</w:t>
            </w:r>
          </w:p>
        </w:tc>
        <w:tc>
          <w:tcPr>
            <w:tcW w:w="13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9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30218</w:t>
            </w:r>
          </w:p>
        </w:tc>
        <w:tc>
          <w:tcPr>
            <w:tcW w:w="246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专用材料费</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r>
              <w:rPr>
                <w:rFonts w:ascii="宋体" w:cs="宋体"/>
                <w:color w:val="000000"/>
                <w:sz w:val="16"/>
                <w:szCs w:val="16"/>
              </w:rPr>
              <w:t>38.00</w:t>
            </w:r>
          </w:p>
        </w:tc>
        <w:tc>
          <w:tcPr>
            <w:tcW w:w="8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31021</w:t>
            </w:r>
          </w:p>
        </w:tc>
        <w:tc>
          <w:tcPr>
            <w:tcW w:w="30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文物和陈列品购置</w:t>
            </w:r>
          </w:p>
        </w:tc>
        <w:tc>
          <w:tcPr>
            <w:tcW w:w="800"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30304</w:t>
            </w:r>
          </w:p>
        </w:tc>
        <w:tc>
          <w:tcPr>
            <w:tcW w:w="247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抚恤金</w:t>
            </w:r>
          </w:p>
        </w:tc>
        <w:tc>
          <w:tcPr>
            <w:tcW w:w="13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9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30224</w:t>
            </w:r>
          </w:p>
        </w:tc>
        <w:tc>
          <w:tcPr>
            <w:tcW w:w="246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被装购置费</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8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31022</w:t>
            </w:r>
          </w:p>
        </w:tc>
        <w:tc>
          <w:tcPr>
            <w:tcW w:w="30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无形资产购置</w:t>
            </w:r>
          </w:p>
        </w:tc>
        <w:tc>
          <w:tcPr>
            <w:tcW w:w="800"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30305</w:t>
            </w:r>
          </w:p>
        </w:tc>
        <w:tc>
          <w:tcPr>
            <w:tcW w:w="247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生活补助</w:t>
            </w:r>
          </w:p>
        </w:tc>
        <w:tc>
          <w:tcPr>
            <w:tcW w:w="13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r>
              <w:rPr>
                <w:rFonts w:ascii="宋体" w:cs="宋体"/>
                <w:color w:val="000000"/>
                <w:sz w:val="16"/>
                <w:szCs w:val="16"/>
              </w:rPr>
              <w:t>773.21</w:t>
            </w:r>
          </w:p>
        </w:tc>
        <w:tc>
          <w:tcPr>
            <w:tcW w:w="9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30225</w:t>
            </w:r>
          </w:p>
        </w:tc>
        <w:tc>
          <w:tcPr>
            <w:tcW w:w="246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专用燃料费</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8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31099</w:t>
            </w:r>
          </w:p>
        </w:tc>
        <w:tc>
          <w:tcPr>
            <w:tcW w:w="30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其他资本性支出</w:t>
            </w:r>
          </w:p>
        </w:tc>
        <w:tc>
          <w:tcPr>
            <w:tcW w:w="800"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30306</w:t>
            </w:r>
          </w:p>
        </w:tc>
        <w:tc>
          <w:tcPr>
            <w:tcW w:w="247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救济费</w:t>
            </w:r>
          </w:p>
        </w:tc>
        <w:tc>
          <w:tcPr>
            <w:tcW w:w="13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9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30226</w:t>
            </w:r>
          </w:p>
        </w:tc>
        <w:tc>
          <w:tcPr>
            <w:tcW w:w="246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劳务费</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8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399</w:t>
            </w:r>
          </w:p>
        </w:tc>
        <w:tc>
          <w:tcPr>
            <w:tcW w:w="30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hint="eastAsia" w:ascii="宋体" w:hAnsi="宋体" w:cs="宋体"/>
                <w:color w:val="000000"/>
                <w:kern w:val="0"/>
                <w:sz w:val="16"/>
                <w:szCs w:val="16"/>
              </w:rPr>
              <w:t>其他支出</w:t>
            </w:r>
          </w:p>
        </w:tc>
        <w:tc>
          <w:tcPr>
            <w:tcW w:w="800"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30307</w:t>
            </w:r>
          </w:p>
        </w:tc>
        <w:tc>
          <w:tcPr>
            <w:tcW w:w="247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医疗费补助</w:t>
            </w:r>
          </w:p>
        </w:tc>
        <w:tc>
          <w:tcPr>
            <w:tcW w:w="13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9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30227</w:t>
            </w:r>
          </w:p>
        </w:tc>
        <w:tc>
          <w:tcPr>
            <w:tcW w:w="246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委托业务费</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8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39906</w:t>
            </w:r>
          </w:p>
        </w:tc>
        <w:tc>
          <w:tcPr>
            <w:tcW w:w="30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赠与</w:t>
            </w:r>
          </w:p>
        </w:tc>
        <w:tc>
          <w:tcPr>
            <w:tcW w:w="800"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30308</w:t>
            </w:r>
          </w:p>
        </w:tc>
        <w:tc>
          <w:tcPr>
            <w:tcW w:w="247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助学金</w:t>
            </w:r>
          </w:p>
        </w:tc>
        <w:tc>
          <w:tcPr>
            <w:tcW w:w="13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9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30228</w:t>
            </w:r>
          </w:p>
        </w:tc>
        <w:tc>
          <w:tcPr>
            <w:tcW w:w="246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工会经费</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8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39907</w:t>
            </w:r>
          </w:p>
        </w:tc>
        <w:tc>
          <w:tcPr>
            <w:tcW w:w="30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国家赔偿费用支出</w:t>
            </w:r>
          </w:p>
        </w:tc>
        <w:tc>
          <w:tcPr>
            <w:tcW w:w="800"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30309</w:t>
            </w:r>
          </w:p>
        </w:tc>
        <w:tc>
          <w:tcPr>
            <w:tcW w:w="247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奖励金</w:t>
            </w:r>
          </w:p>
        </w:tc>
        <w:tc>
          <w:tcPr>
            <w:tcW w:w="13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r>
              <w:rPr>
                <w:rFonts w:ascii="宋体" w:cs="宋体"/>
                <w:color w:val="000000"/>
                <w:sz w:val="16"/>
                <w:szCs w:val="16"/>
              </w:rPr>
              <w:t>129.17</w:t>
            </w:r>
          </w:p>
        </w:tc>
        <w:tc>
          <w:tcPr>
            <w:tcW w:w="9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30229</w:t>
            </w:r>
          </w:p>
        </w:tc>
        <w:tc>
          <w:tcPr>
            <w:tcW w:w="246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福利费</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8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39908</w:t>
            </w:r>
          </w:p>
        </w:tc>
        <w:tc>
          <w:tcPr>
            <w:tcW w:w="30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5"/>
                <w:szCs w:val="15"/>
              </w:rPr>
              <w:t>对民间非营利组织和群众性自治组织补贴</w:t>
            </w:r>
          </w:p>
        </w:tc>
        <w:tc>
          <w:tcPr>
            <w:tcW w:w="800"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30310</w:t>
            </w:r>
          </w:p>
        </w:tc>
        <w:tc>
          <w:tcPr>
            <w:tcW w:w="247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个人农业生产补贴</w:t>
            </w:r>
          </w:p>
        </w:tc>
        <w:tc>
          <w:tcPr>
            <w:tcW w:w="13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9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30231</w:t>
            </w:r>
          </w:p>
        </w:tc>
        <w:tc>
          <w:tcPr>
            <w:tcW w:w="246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公务用车运行维护费</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8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39999</w:t>
            </w:r>
          </w:p>
        </w:tc>
        <w:tc>
          <w:tcPr>
            <w:tcW w:w="302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其他支出</w:t>
            </w:r>
          </w:p>
        </w:tc>
        <w:tc>
          <w:tcPr>
            <w:tcW w:w="800"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30399</w:t>
            </w:r>
          </w:p>
        </w:tc>
        <w:tc>
          <w:tcPr>
            <w:tcW w:w="247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其他对个人和家庭的补助</w:t>
            </w:r>
          </w:p>
        </w:tc>
        <w:tc>
          <w:tcPr>
            <w:tcW w:w="13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9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30239</w:t>
            </w:r>
          </w:p>
        </w:tc>
        <w:tc>
          <w:tcPr>
            <w:tcW w:w="246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其他交通费用</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86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cs="宋体"/>
                <w:color w:val="000000"/>
                <w:sz w:val="16"/>
                <w:szCs w:val="16"/>
              </w:rPr>
            </w:pPr>
          </w:p>
        </w:tc>
        <w:tc>
          <w:tcPr>
            <w:tcW w:w="302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cs="宋体"/>
                <w:color w:val="000000"/>
                <w:sz w:val="16"/>
                <w:szCs w:val="16"/>
              </w:rPr>
            </w:pPr>
          </w:p>
        </w:tc>
        <w:tc>
          <w:tcPr>
            <w:tcW w:w="800"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cs="宋体"/>
                <w:color w:val="000000"/>
                <w:sz w:val="16"/>
                <w:szCs w:val="16"/>
              </w:rPr>
            </w:pPr>
          </w:p>
        </w:tc>
        <w:tc>
          <w:tcPr>
            <w:tcW w:w="2477"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cs="宋体"/>
                <w:color w:val="000000"/>
                <w:sz w:val="16"/>
                <w:szCs w:val="16"/>
              </w:rPr>
            </w:pPr>
          </w:p>
        </w:tc>
        <w:tc>
          <w:tcPr>
            <w:tcW w:w="13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9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30240</w:t>
            </w:r>
          </w:p>
        </w:tc>
        <w:tc>
          <w:tcPr>
            <w:tcW w:w="246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税金及附加费用</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86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cs="宋体"/>
                <w:color w:val="000000"/>
                <w:sz w:val="16"/>
                <w:szCs w:val="16"/>
              </w:rPr>
            </w:pPr>
          </w:p>
        </w:tc>
        <w:tc>
          <w:tcPr>
            <w:tcW w:w="302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cs="宋体"/>
                <w:color w:val="000000"/>
                <w:sz w:val="16"/>
                <w:szCs w:val="16"/>
              </w:rPr>
            </w:pPr>
          </w:p>
        </w:tc>
        <w:tc>
          <w:tcPr>
            <w:tcW w:w="800"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cs="宋体"/>
                <w:color w:val="000000"/>
                <w:sz w:val="16"/>
                <w:szCs w:val="16"/>
              </w:rPr>
            </w:pPr>
          </w:p>
        </w:tc>
        <w:tc>
          <w:tcPr>
            <w:tcW w:w="2477"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cs="宋体"/>
                <w:color w:val="000000"/>
                <w:sz w:val="16"/>
                <w:szCs w:val="16"/>
              </w:rPr>
            </w:pPr>
          </w:p>
        </w:tc>
        <w:tc>
          <w:tcPr>
            <w:tcW w:w="13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p>
        </w:tc>
        <w:tc>
          <w:tcPr>
            <w:tcW w:w="9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30299</w:t>
            </w:r>
          </w:p>
        </w:tc>
        <w:tc>
          <w:tcPr>
            <w:tcW w:w="246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其他商品和服务支出</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r>
              <w:rPr>
                <w:rFonts w:ascii="宋体" w:cs="宋体"/>
                <w:color w:val="000000"/>
                <w:sz w:val="16"/>
                <w:szCs w:val="16"/>
              </w:rPr>
              <w:t>37.26</w:t>
            </w:r>
          </w:p>
        </w:tc>
        <w:tc>
          <w:tcPr>
            <w:tcW w:w="86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cs="宋体"/>
                <w:color w:val="000000"/>
                <w:sz w:val="16"/>
                <w:szCs w:val="16"/>
              </w:rPr>
            </w:pPr>
          </w:p>
        </w:tc>
        <w:tc>
          <w:tcPr>
            <w:tcW w:w="302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cs="宋体"/>
                <w:color w:val="000000"/>
                <w:sz w:val="16"/>
                <w:szCs w:val="16"/>
              </w:rPr>
            </w:pPr>
          </w:p>
        </w:tc>
        <w:tc>
          <w:tcPr>
            <w:tcW w:w="800"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cs="宋体"/>
                <w:color w:val="000000"/>
                <w:sz w:val="16"/>
                <w:szCs w:val="16"/>
              </w:rPr>
            </w:pPr>
            <w:r>
              <w:rPr>
                <w:rFonts w:hint="eastAsia" w:ascii="宋体" w:hAnsi="宋体" w:cs="宋体"/>
                <w:color w:val="000000"/>
                <w:kern w:val="0"/>
                <w:sz w:val="16"/>
                <w:szCs w:val="16"/>
              </w:rPr>
              <w:t>人员经费合计</w:t>
            </w:r>
          </w:p>
        </w:tc>
        <w:tc>
          <w:tcPr>
            <w:tcW w:w="131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cs="宋体"/>
                <w:color w:val="000000"/>
                <w:sz w:val="16"/>
                <w:szCs w:val="16"/>
              </w:rPr>
            </w:pPr>
            <w:r>
              <w:rPr>
                <w:rFonts w:ascii="宋体" w:cs="宋体"/>
                <w:color w:val="000000"/>
                <w:sz w:val="16"/>
                <w:szCs w:val="16"/>
              </w:rPr>
              <w:t>45,115.62</w:t>
            </w:r>
          </w:p>
        </w:tc>
        <w:tc>
          <w:tcPr>
            <w:tcW w:w="8231"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cs="宋体"/>
                <w:color w:val="000000"/>
                <w:sz w:val="16"/>
                <w:szCs w:val="16"/>
              </w:rPr>
            </w:pPr>
            <w:r>
              <w:rPr>
                <w:rFonts w:hint="eastAsia" w:ascii="宋体" w:hAnsi="宋体" w:cs="宋体"/>
                <w:color w:val="000000"/>
                <w:kern w:val="0"/>
                <w:sz w:val="16"/>
                <w:szCs w:val="16"/>
              </w:rPr>
              <w:t>公用经费合计</w:t>
            </w:r>
          </w:p>
        </w:tc>
        <w:tc>
          <w:tcPr>
            <w:tcW w:w="800"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cs="宋体"/>
                <w:color w:val="000000"/>
                <w:sz w:val="16"/>
                <w:szCs w:val="16"/>
              </w:rPr>
            </w:pPr>
            <w:r>
              <w:rPr>
                <w:rFonts w:ascii="宋体" w:cs="宋体"/>
                <w:color w:val="000000"/>
                <w:sz w:val="16"/>
                <w:szCs w:val="16"/>
              </w:rPr>
              <w:t>5,871.28</w:t>
            </w:r>
          </w:p>
        </w:tc>
      </w:tr>
    </w:tbl>
    <w:p>
      <w:pPr>
        <w:widowControl/>
        <w:jc w:val="center"/>
        <w:textAlignment w:val="center"/>
        <w:sectPr>
          <w:pgSz w:w="16838" w:h="11906" w:orient="landscape"/>
          <w:pgMar w:top="1531" w:right="2098" w:bottom="1531" w:left="1984" w:header="851" w:footer="992" w:gutter="0"/>
          <w:cols w:space="425" w:num="1"/>
          <w:docGrid w:type="lines" w:linePitch="312" w:charSpace="0"/>
        </w:sectPr>
      </w:pPr>
    </w:p>
    <w:tbl>
      <w:tblPr>
        <w:tblStyle w:val="9"/>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noWrap/>
            <w:tcMar>
              <w:top w:w="15" w:type="dxa"/>
              <w:left w:w="15" w:type="dxa"/>
              <w:right w:w="15" w:type="dxa"/>
            </w:tcMar>
            <w:vAlign w:val="bottom"/>
          </w:tcPr>
          <w:p>
            <w:pPr>
              <w:widowControl/>
              <w:spacing w:line="240" w:lineRule="exact"/>
              <w:jc w:val="right"/>
              <w:textAlignment w:val="bottom"/>
              <w:rPr>
                <w:rFonts w:ascii="宋体" w:cs="宋体"/>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07</w:t>
            </w:r>
            <w:r>
              <w:rPr>
                <w:rFonts w:hint="eastAsia" w:ascii="宋体" w:hAnsi="宋体" w:cs="宋体"/>
                <w:color w:val="000000"/>
                <w:kern w:val="0"/>
                <w:sz w:val="18"/>
                <w:szCs w:val="18"/>
              </w:rPr>
              <w:t>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noWrap/>
            <w:tcMar>
              <w:top w:w="15" w:type="dxa"/>
              <w:left w:w="15" w:type="dxa"/>
              <w:right w:w="15" w:type="dxa"/>
            </w:tcMar>
            <w:vAlign w:val="bottom"/>
          </w:tcPr>
          <w:p>
            <w:pPr>
              <w:widowControl/>
              <w:spacing w:line="240" w:lineRule="exact"/>
              <w:jc w:val="left"/>
              <w:textAlignment w:val="bottom"/>
              <w:rPr>
                <w:rFonts w:ascii="宋体" w:cs="宋体"/>
                <w:color w:val="000000"/>
                <w:sz w:val="18"/>
                <w:szCs w:val="18"/>
              </w:rPr>
            </w:pPr>
            <w:r>
              <w:rPr>
                <w:rFonts w:hint="eastAsia" w:ascii="宋体" w:hAnsi="宋体" w:cs="宋体"/>
                <w:color w:val="000000"/>
                <w:kern w:val="0"/>
                <w:sz w:val="18"/>
                <w:szCs w:val="18"/>
              </w:rPr>
              <w:t>部门：</w:t>
            </w:r>
          </w:p>
        </w:tc>
        <w:tc>
          <w:tcPr>
            <w:tcW w:w="1686" w:type="dxa"/>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noWrap/>
            <w:tcMar>
              <w:top w:w="15" w:type="dxa"/>
              <w:left w:w="15" w:type="dxa"/>
              <w:right w:w="15" w:type="dxa"/>
            </w:tcMar>
            <w:vAlign w:val="bottom"/>
          </w:tcPr>
          <w:p>
            <w:pPr>
              <w:widowControl/>
              <w:spacing w:line="240" w:lineRule="exact"/>
              <w:jc w:val="right"/>
              <w:textAlignment w:val="bottom"/>
              <w:rPr>
                <w:rFonts w:asci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2"/>
              </w:rPr>
            </w:pPr>
            <w:r>
              <w:rPr>
                <w:rFonts w:ascii="宋体" w:hAnsi="宋体" w:cs="宋体"/>
                <w:color w:val="000000"/>
                <w:kern w:val="0"/>
                <w:szCs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2"/>
              </w:rPr>
            </w:pPr>
            <w:r>
              <w:rPr>
                <w:rFonts w:ascii="宋体" w:hAnsi="宋体" w:cs="宋体"/>
                <w:color w:val="000000"/>
                <w:kern w:val="0"/>
                <w:szCs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2"/>
              </w:rPr>
            </w:pPr>
            <w:r>
              <w:rPr>
                <w:rFonts w:ascii="宋体" w:hAnsi="宋体" w:cs="宋体"/>
                <w:color w:val="000000"/>
                <w:kern w:val="0"/>
                <w:szCs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2"/>
              </w:rPr>
            </w:pPr>
            <w:r>
              <w:rPr>
                <w:rFonts w:ascii="宋体" w:hAnsi="宋体" w:cs="宋体"/>
                <w:color w:val="000000"/>
                <w:kern w:val="0"/>
                <w:szCs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2"/>
              </w:rPr>
            </w:pPr>
            <w:r>
              <w:rPr>
                <w:rFonts w:ascii="宋体" w:hAnsi="宋体" w:cs="宋体"/>
                <w:color w:val="000000"/>
                <w:kern w:val="0"/>
                <w:szCs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cs="宋体"/>
                <w:color w:val="000000"/>
                <w:szCs w:val="22"/>
              </w:rPr>
            </w:pPr>
            <w:r>
              <w:rPr>
                <w:rFonts w:ascii="宋体" w:hAnsi="宋体" w:cs="宋体"/>
                <w:color w:val="000000"/>
                <w:kern w:val="0"/>
                <w:szCs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r>
              <w:rPr>
                <w:rFonts w:ascii="宋体" w:cs="宋体"/>
                <w:color w:val="000000"/>
                <w:szCs w:val="22"/>
              </w:rPr>
              <w:t>19.35</w:t>
            </w:r>
          </w:p>
        </w:tc>
        <w:tc>
          <w:tcPr>
            <w:tcW w:w="1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p>
        </w:tc>
        <w:tc>
          <w:tcPr>
            <w:tcW w:w="15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r>
              <w:rPr>
                <w:rFonts w:ascii="宋体" w:cs="宋体"/>
                <w:color w:val="000000"/>
                <w:szCs w:val="22"/>
              </w:rPr>
              <w:t>12.50</w:t>
            </w:r>
          </w:p>
        </w:tc>
        <w:tc>
          <w:tcPr>
            <w:tcW w:w="15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p>
        </w:tc>
        <w:tc>
          <w:tcPr>
            <w:tcW w:w="15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r>
              <w:rPr>
                <w:rFonts w:ascii="宋体" w:cs="宋体"/>
                <w:color w:val="000000"/>
                <w:szCs w:val="22"/>
              </w:rPr>
              <w:t>12.50</w:t>
            </w:r>
          </w:p>
        </w:tc>
        <w:tc>
          <w:tcPr>
            <w:tcW w:w="1572" w:type="dxa"/>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ascii="宋体" w:cs="宋体"/>
                <w:color w:val="000000"/>
                <w:szCs w:val="22"/>
              </w:rPr>
            </w:pPr>
            <w:r>
              <w:rPr>
                <w:rFonts w:ascii="宋体" w:cs="宋体"/>
                <w:color w:val="000000"/>
                <w:szCs w:val="22"/>
              </w:rPr>
              <w:t>6.85</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2"/>
              </w:rPr>
            </w:pPr>
            <w:r>
              <w:rPr>
                <w:rFonts w:ascii="宋体" w:hAnsi="宋体" w:cs="宋体"/>
                <w:color w:val="000000"/>
                <w:kern w:val="0"/>
                <w:szCs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2"/>
              </w:rPr>
            </w:pPr>
            <w:r>
              <w:rPr>
                <w:rFonts w:ascii="宋体" w:hAnsi="宋体" w:cs="宋体"/>
                <w:color w:val="000000"/>
                <w:kern w:val="0"/>
                <w:szCs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2"/>
              </w:rPr>
            </w:pPr>
            <w:r>
              <w:rPr>
                <w:rFonts w:ascii="宋体" w:hAnsi="宋体" w:cs="宋体"/>
                <w:color w:val="000000"/>
                <w:kern w:val="0"/>
                <w:szCs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2"/>
              </w:rPr>
            </w:pPr>
            <w:r>
              <w:rPr>
                <w:rFonts w:ascii="宋体" w:hAnsi="宋体" w:cs="宋体"/>
                <w:color w:val="000000"/>
                <w:kern w:val="0"/>
                <w:szCs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2"/>
              </w:rPr>
            </w:pPr>
            <w:r>
              <w:rPr>
                <w:rFonts w:ascii="宋体" w:hAnsi="宋体" w:cs="宋体"/>
                <w:color w:val="000000"/>
                <w:kern w:val="0"/>
                <w:szCs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cs="宋体"/>
                <w:color w:val="000000"/>
                <w:szCs w:val="22"/>
              </w:rPr>
            </w:pPr>
            <w:r>
              <w:rPr>
                <w:rFonts w:ascii="宋体" w:hAnsi="宋体" w:cs="宋体"/>
                <w:color w:val="000000"/>
                <w:kern w:val="0"/>
                <w:szCs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ascii="宋体" w:cs="宋体"/>
                <w:color w:val="000000"/>
                <w:szCs w:val="22"/>
              </w:rPr>
            </w:pPr>
            <w:r>
              <w:rPr>
                <w:rFonts w:ascii="宋体" w:cs="宋体"/>
                <w:color w:val="000000"/>
                <w:szCs w:val="22"/>
              </w:rPr>
              <w:t>0.92</w:t>
            </w:r>
          </w:p>
        </w:tc>
        <w:tc>
          <w:tcPr>
            <w:tcW w:w="1686"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cs="宋体"/>
                <w:color w:val="000000"/>
                <w:szCs w:val="22"/>
              </w:rPr>
            </w:pPr>
          </w:p>
        </w:tc>
        <w:tc>
          <w:tcPr>
            <w:tcW w:w="1565"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cs="宋体"/>
                <w:color w:val="000000"/>
                <w:szCs w:val="22"/>
              </w:rPr>
            </w:pPr>
            <w:r>
              <w:rPr>
                <w:rFonts w:ascii="宋体" w:cs="宋体"/>
                <w:color w:val="000000"/>
                <w:szCs w:val="22"/>
              </w:rPr>
              <w:t>0.92</w:t>
            </w:r>
          </w:p>
        </w:tc>
        <w:tc>
          <w:tcPr>
            <w:tcW w:w="1565"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cs="宋体"/>
                <w:color w:val="000000"/>
                <w:szCs w:val="22"/>
              </w:rPr>
            </w:pPr>
          </w:p>
        </w:tc>
        <w:tc>
          <w:tcPr>
            <w:tcW w:w="1565"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cs="宋体"/>
                <w:color w:val="000000"/>
                <w:szCs w:val="22"/>
              </w:rPr>
            </w:pPr>
            <w:r>
              <w:rPr>
                <w:rFonts w:ascii="宋体" w:cs="宋体"/>
                <w:color w:val="000000"/>
                <w:szCs w:val="22"/>
              </w:rPr>
              <w:t>0.92</w:t>
            </w:r>
          </w:p>
        </w:tc>
        <w:tc>
          <w:tcPr>
            <w:tcW w:w="1572" w:type="dxa"/>
            <w:tcBorders>
              <w:top w:val="nil"/>
              <w:left w:val="nil"/>
              <w:bottom w:val="single" w:color="auto" w:sz="4" w:space="0"/>
              <w:right w:val="single" w:color="auto" w:sz="4" w:space="0"/>
            </w:tcBorders>
            <w:noWrap/>
            <w:tcMar>
              <w:top w:w="15" w:type="dxa"/>
              <w:left w:w="15" w:type="dxa"/>
              <w:right w:w="15" w:type="dxa"/>
            </w:tcMar>
            <w:vAlign w:val="center"/>
          </w:tcPr>
          <w:p>
            <w:pPr>
              <w:jc w:val="right"/>
              <w:rPr>
                <w:rFonts w:ascii="宋体" w:cs="宋体"/>
                <w:color w:val="000000"/>
                <w:szCs w:val="22"/>
              </w:rPr>
            </w:pPr>
          </w:p>
        </w:tc>
      </w:tr>
    </w:tbl>
    <w:p>
      <w:r>
        <w:rPr>
          <w:rFonts w:hint="eastAsia" w:ascii="宋体" w:hAnsi="宋体" w:cs="宋体"/>
          <w:sz w:val="20"/>
          <w:szCs w:val="22"/>
        </w:rPr>
        <w:t>注：本表反映部门本年度“三公”经费支出预决算情况。其中：预算数为“三公”经费</w:t>
      </w:r>
      <w:r>
        <w:rPr>
          <w:rFonts w:hint="eastAsia" w:ascii="宋体" w:hAnsi="宋体" w:cs="宋体"/>
          <w:b/>
          <w:sz w:val="20"/>
          <w:szCs w:val="22"/>
        </w:rPr>
        <w:t>全年预算数</w:t>
      </w:r>
      <w:r>
        <w:rPr>
          <w:rFonts w:hint="eastAsia" w:ascii="宋体" w:hAnsi="宋体" w:cs="宋体"/>
          <w:sz w:val="20"/>
          <w:szCs w:val="22"/>
        </w:rPr>
        <w:t>，反映按规定程序调整后的预算数；决算数是包括当年一般公共预算财政拨款和以前年度结转资金安排的实际支出。</w:t>
      </w:r>
      <w:r>
        <w:rPr>
          <w:rFonts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9"/>
        <w:tblW w:w="9510" w:type="dxa"/>
        <w:jc w:val="center"/>
        <w:tblLayout w:type="autofit"/>
        <w:tblCellMar>
          <w:top w:w="0" w:type="dxa"/>
          <w:left w:w="0" w:type="dxa"/>
          <w:bottom w:w="0" w:type="dxa"/>
          <w:right w:w="0" w:type="dxa"/>
        </w:tblCellMar>
      </w:tblPr>
      <w:tblGrid>
        <w:gridCol w:w="679"/>
        <w:gridCol w:w="43"/>
        <w:gridCol w:w="43"/>
        <w:gridCol w:w="2970"/>
        <w:gridCol w:w="823"/>
        <w:gridCol w:w="1143"/>
        <w:gridCol w:w="1143"/>
        <w:gridCol w:w="823"/>
        <w:gridCol w:w="1143"/>
        <w:gridCol w:w="823"/>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noWrap/>
            <w:tcMar>
              <w:top w:w="15" w:type="dxa"/>
              <w:left w:w="15" w:type="dxa"/>
              <w:right w:w="15" w:type="dxa"/>
            </w:tcMar>
            <w:vAlign w:val="bottom"/>
          </w:tcPr>
          <w:p>
            <w:pPr>
              <w:widowControl/>
              <w:spacing w:line="240" w:lineRule="exact"/>
              <w:jc w:val="right"/>
              <w:textAlignment w:val="bottom"/>
              <w:rPr>
                <w:rFonts w:ascii="宋体" w:cs="宋体"/>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08</w:t>
            </w:r>
            <w:r>
              <w:rPr>
                <w:rFonts w:hint="eastAsia" w:ascii="宋体" w:hAnsi="宋体" w:cs="宋体"/>
                <w:color w:val="000000"/>
                <w:kern w:val="0"/>
                <w:sz w:val="18"/>
                <w:szCs w:val="18"/>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spacing w:line="240" w:lineRule="exact"/>
              <w:jc w:val="left"/>
              <w:textAlignment w:val="bottom"/>
              <w:rPr>
                <w:rFonts w:ascii="宋体" w:cs="宋体"/>
                <w:color w:val="000000"/>
                <w:sz w:val="18"/>
                <w:szCs w:val="18"/>
              </w:rPr>
            </w:pPr>
            <w:r>
              <w:rPr>
                <w:rFonts w:hint="eastAsia" w:ascii="宋体" w:hAnsi="宋体" w:cs="宋体"/>
                <w:color w:val="000000"/>
                <w:kern w:val="0"/>
                <w:sz w:val="18"/>
                <w:szCs w:val="18"/>
              </w:rPr>
              <w:t>部门：</w:t>
            </w:r>
          </w:p>
        </w:tc>
        <w:tc>
          <w:tcPr>
            <w:tcW w:w="0" w:type="auto"/>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noWrap/>
            <w:tcMar>
              <w:top w:w="15" w:type="dxa"/>
              <w:left w:w="15" w:type="dxa"/>
              <w:right w:w="15" w:type="dxa"/>
            </w:tcMar>
            <w:vAlign w:val="bottom"/>
          </w:tcPr>
          <w:p>
            <w:pPr>
              <w:widowControl/>
              <w:spacing w:line="240" w:lineRule="exact"/>
              <w:jc w:val="right"/>
              <w:textAlignment w:val="bottom"/>
              <w:rPr>
                <w:rFonts w:asci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w:t>
            </w:r>
          </w:p>
        </w:tc>
        <w:tc>
          <w:tcPr>
            <w:tcW w:w="11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年初结转和结余</w:t>
            </w:r>
          </w:p>
        </w:tc>
        <w:tc>
          <w:tcPr>
            <w:tcW w:w="11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本年收入</w:t>
            </w:r>
          </w:p>
        </w:tc>
        <w:tc>
          <w:tcPr>
            <w:tcW w:w="345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本年支出</w:t>
            </w:r>
          </w:p>
        </w:tc>
        <w:tc>
          <w:tcPr>
            <w:tcW w:w="11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2"/>
              </w:rPr>
            </w:pPr>
          </w:p>
        </w:tc>
        <w:tc>
          <w:tcPr>
            <w:tcW w:w="11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1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基本支出</w:t>
            </w:r>
          </w:p>
        </w:tc>
        <w:tc>
          <w:tcPr>
            <w:tcW w:w="11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项目支出</w:t>
            </w: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Cs w:val="22"/>
              </w:rPr>
            </w:pPr>
            <w:r>
              <w:rPr>
                <w:rFonts w:hint="eastAsia" w:ascii="宋体" w:hAnsi="宋体" w:cs="宋体"/>
                <w:color w:val="000000"/>
                <w:kern w:val="0"/>
                <w:szCs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Cs w:val="22"/>
              </w:rPr>
            </w:pPr>
            <w:r>
              <w:rPr>
                <w:rFonts w:ascii="宋体" w:hAnsi="宋体" w:cs="宋体"/>
                <w:color w:val="000000"/>
                <w:kern w:val="0"/>
                <w:szCs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Cs w:val="22"/>
              </w:rPr>
            </w:pPr>
            <w:r>
              <w:rPr>
                <w:rFonts w:ascii="宋体" w:hAnsi="宋体" w:cs="宋体"/>
                <w:color w:val="000000"/>
                <w:kern w:val="0"/>
                <w:szCs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Cs w:val="22"/>
              </w:rPr>
            </w:pPr>
            <w:r>
              <w:rPr>
                <w:rFonts w:ascii="宋体" w:hAnsi="宋体" w:cs="宋体"/>
                <w:color w:val="000000"/>
                <w:kern w:val="0"/>
                <w:szCs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Cs w:val="22"/>
              </w:rPr>
            </w:pPr>
            <w:r>
              <w:rPr>
                <w:rFonts w:ascii="宋体" w:hAnsi="宋体" w:cs="宋体"/>
                <w:color w:val="000000"/>
                <w:kern w:val="0"/>
                <w:szCs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Cs w:val="22"/>
              </w:rPr>
            </w:pPr>
            <w:r>
              <w:rPr>
                <w:rFonts w:ascii="宋体" w:hAnsi="宋体" w:cs="宋体"/>
                <w:color w:val="000000"/>
                <w:kern w:val="0"/>
                <w:szCs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Cs w:val="22"/>
              </w:rPr>
            </w:pPr>
            <w:r>
              <w:rPr>
                <w:rFonts w:ascii="宋体" w:hAnsi="宋体" w:cs="宋体"/>
                <w:color w:val="000000"/>
                <w:kern w:val="0"/>
                <w:szCs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Cs w:val="22"/>
              </w:rPr>
            </w:pPr>
            <w:r>
              <w:rPr>
                <w:rFonts w:hint="eastAsia" w:ascii="宋体" w:hAnsi="宋体" w:cs="宋体"/>
                <w:color w:val="000000"/>
                <w:kern w:val="0"/>
                <w:szCs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b/>
                <w:color w:val="000000"/>
                <w:szCs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b/>
                <w:color w:val="000000"/>
                <w:szCs w:val="22"/>
              </w:rPr>
            </w:pPr>
            <w:r>
              <w:rPr>
                <w:rFonts w:ascii="宋体" w:cs="宋体"/>
                <w:b/>
                <w:color w:val="000000"/>
                <w:szCs w:val="22"/>
              </w:rPr>
              <w:t>32.3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b/>
                <w:color w:val="000000"/>
                <w:szCs w:val="22"/>
              </w:rPr>
            </w:pPr>
            <w:r>
              <w:rPr>
                <w:rFonts w:ascii="宋体" w:cs="宋体"/>
                <w:b/>
                <w:color w:val="000000"/>
                <w:szCs w:val="22"/>
              </w:rPr>
              <w:t>32.3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b/>
                <w:color w:val="000000"/>
                <w:szCs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b/>
                <w:color w:val="000000"/>
                <w:szCs w:val="22"/>
              </w:rPr>
            </w:pPr>
            <w:r>
              <w:rPr>
                <w:rFonts w:ascii="宋体" w:cs="宋体"/>
                <w:b/>
                <w:color w:val="000000"/>
                <w:szCs w:val="22"/>
              </w:rPr>
              <w:t>32.3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b/>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Cs w:val="22"/>
              </w:rPr>
            </w:pPr>
            <w:r>
              <w:rPr>
                <w:rFonts w:ascii="宋体" w:cs="宋体"/>
                <w:color w:val="000000"/>
                <w:szCs w:val="22"/>
              </w:rPr>
              <w:t>229</w:t>
            </w:r>
            <w:r>
              <w:rPr>
                <w:rFonts w:ascii="宋体" w:cs="宋体"/>
                <w:color w:val="000000"/>
                <w:szCs w:val="22"/>
              </w:rPr>
              <w:tab/>
            </w:r>
            <w:r>
              <w:rPr>
                <w:rFonts w:ascii="宋体" w:cs="宋体"/>
                <w:color w:val="000000"/>
                <w:szCs w:val="22"/>
              </w:rPr>
              <w:tab/>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Cs w:val="22"/>
              </w:rPr>
            </w:pPr>
            <w:r>
              <w:rPr>
                <w:rFonts w:hint="eastAsia" w:ascii="宋体" w:cs="宋体"/>
                <w:color w:val="000000"/>
                <w:szCs w:val="22"/>
              </w:rPr>
              <w:t>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r>
              <w:rPr>
                <w:rFonts w:ascii="宋体" w:cs="宋体"/>
                <w:color w:val="000000"/>
                <w:szCs w:val="22"/>
              </w:rPr>
              <w:t>32.3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r>
              <w:rPr>
                <w:rFonts w:ascii="宋体" w:cs="宋体"/>
                <w:color w:val="000000"/>
                <w:szCs w:val="22"/>
              </w:rPr>
              <w:t>32.3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r>
              <w:rPr>
                <w:rFonts w:ascii="宋体" w:cs="宋体"/>
                <w:color w:val="000000"/>
                <w:szCs w:val="22"/>
              </w:rPr>
              <w:t>32.3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Cs w:val="22"/>
              </w:rPr>
            </w:pPr>
            <w:r>
              <w:rPr>
                <w:rFonts w:ascii="宋体" w:cs="宋体"/>
                <w:color w:val="000000"/>
                <w:szCs w:val="22"/>
              </w:rPr>
              <w:t>22960</w:t>
            </w:r>
            <w:r>
              <w:rPr>
                <w:rFonts w:ascii="宋体" w:cs="宋体"/>
                <w:color w:val="000000"/>
                <w:szCs w:val="22"/>
              </w:rPr>
              <w:tab/>
            </w:r>
            <w:r>
              <w:rPr>
                <w:rFonts w:ascii="宋体" w:cs="宋体"/>
                <w:color w:val="000000"/>
                <w:szCs w:val="22"/>
              </w:rPr>
              <w:tab/>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Cs w:val="22"/>
              </w:rPr>
            </w:pPr>
            <w:r>
              <w:rPr>
                <w:rFonts w:hint="eastAsia" w:ascii="宋体" w:cs="宋体"/>
                <w:color w:val="000000"/>
                <w:szCs w:val="22"/>
              </w:rPr>
              <w:t>彩票公益金安排的支出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r>
              <w:rPr>
                <w:rFonts w:ascii="宋体" w:cs="宋体"/>
                <w:color w:val="000000"/>
                <w:szCs w:val="22"/>
              </w:rPr>
              <w:t>32.3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r>
              <w:rPr>
                <w:rFonts w:ascii="宋体" w:cs="宋体"/>
                <w:color w:val="000000"/>
                <w:szCs w:val="22"/>
              </w:rPr>
              <w:t>32.3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r>
              <w:rPr>
                <w:rFonts w:ascii="宋体" w:cs="宋体"/>
                <w:color w:val="000000"/>
                <w:szCs w:val="22"/>
              </w:rPr>
              <w:t>32.3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Cs w:val="22"/>
              </w:rPr>
            </w:pPr>
            <w:r>
              <w:rPr>
                <w:rFonts w:ascii="宋体" w:cs="宋体"/>
                <w:color w:val="000000"/>
                <w:szCs w:val="22"/>
              </w:rPr>
              <w:t>2296003</w:t>
            </w:r>
            <w:r>
              <w:rPr>
                <w:rFonts w:ascii="宋体" w:cs="宋体"/>
                <w:color w:val="000000"/>
                <w:szCs w:val="22"/>
              </w:rPr>
              <w:tab/>
            </w:r>
            <w:r>
              <w:rPr>
                <w:rFonts w:ascii="宋体" w:cs="宋体"/>
                <w:color w:val="000000"/>
                <w:szCs w:val="22"/>
              </w:rPr>
              <w:tab/>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Cs w:val="22"/>
              </w:rPr>
            </w:pPr>
            <w:r>
              <w:rPr>
                <w:rFonts w:hint="eastAsia" w:ascii="宋体" w:cs="宋体"/>
                <w:color w:val="000000"/>
                <w:szCs w:val="22"/>
              </w:rPr>
              <w:t>用于体育事业的彩票公益金支出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r>
              <w:rPr>
                <w:rFonts w:ascii="宋体" w:cs="宋体"/>
                <w:color w:val="000000"/>
                <w:szCs w:val="22"/>
              </w:rPr>
              <w:t>32.3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r>
              <w:rPr>
                <w:rFonts w:ascii="宋体" w:cs="宋体"/>
                <w:color w:val="000000"/>
                <w:szCs w:val="22"/>
              </w:rPr>
              <w:t>32.3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r>
              <w:rPr>
                <w:rFonts w:ascii="宋体" w:cs="宋体"/>
                <w:color w:val="000000"/>
                <w:szCs w:val="22"/>
              </w:rPr>
              <w:t>32.3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Cs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Cs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Cs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Cs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2"/>
              </w:rPr>
            </w:pPr>
          </w:p>
        </w:tc>
      </w:tr>
    </w:tbl>
    <w:p>
      <w:pPr>
        <w:rPr>
          <w:b/>
          <w:sz w:val="20"/>
          <w:szCs w:val="22"/>
          <w:highlight w:val="yellow"/>
        </w:rPr>
      </w:pPr>
      <w:r>
        <w:rPr>
          <w:rFonts w:hint="eastAsia" w:ascii="宋体" w:hAnsi="宋体" w:cs="宋体"/>
          <w:sz w:val="20"/>
          <w:szCs w:val="22"/>
        </w:rPr>
        <w:t>注：本表反映部门本年度政府性基金预算财政拨款收入、支出及结转结余情况。</w:t>
      </w:r>
      <w:r>
        <w:rPr>
          <w:b/>
          <w:sz w:val="20"/>
          <w:szCs w:val="22"/>
          <w:highlight w:val="yellow"/>
        </w:rPr>
        <w:br w:type="page"/>
      </w:r>
    </w:p>
    <w:tbl>
      <w:tblPr>
        <w:tblStyle w:val="9"/>
        <w:tblW w:w="8520" w:type="dxa"/>
        <w:tblInd w:w="0" w:type="dxa"/>
        <w:tblLayout w:type="autofit"/>
        <w:tblCellMar>
          <w:top w:w="0" w:type="dxa"/>
          <w:left w:w="0" w:type="dxa"/>
          <w:bottom w:w="0" w:type="dxa"/>
          <w:right w:w="0" w:type="dxa"/>
        </w:tblCellMar>
      </w:tblPr>
      <w:tblGrid>
        <w:gridCol w:w="630"/>
        <w:gridCol w:w="661"/>
        <w:gridCol w:w="177"/>
        <w:gridCol w:w="2780"/>
        <w:gridCol w:w="1138"/>
        <w:gridCol w:w="296"/>
        <w:gridCol w:w="1421"/>
        <w:gridCol w:w="1417"/>
      </w:tblGrid>
      <w:tr>
        <w:tblPrEx>
          <w:tblCellMar>
            <w:top w:w="0" w:type="dxa"/>
            <w:left w:w="0" w:type="dxa"/>
            <w:bottom w:w="0" w:type="dxa"/>
            <w:right w:w="0" w:type="dxa"/>
          </w:tblCellMar>
        </w:tblPrEx>
        <w:trPr>
          <w:trHeight w:val="824" w:hRule="atLeast"/>
        </w:trPr>
        <w:tc>
          <w:tcPr>
            <w:tcW w:w="8520" w:type="dxa"/>
            <w:gridSpan w:val="8"/>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134" w:type="dxa"/>
            <w:gridSpan w:val="3"/>
            <w:vMerge w:val="restart"/>
            <w:tcBorders>
              <w:top w:val="nil"/>
              <w:left w:val="nil"/>
              <w:right w:val="nil"/>
            </w:tcBorders>
            <w:noWrap/>
            <w:tcMar>
              <w:top w:w="15" w:type="dxa"/>
              <w:left w:w="15" w:type="dxa"/>
              <w:right w:w="15" w:type="dxa"/>
            </w:tcMar>
            <w:vAlign w:val="bottom"/>
          </w:tcPr>
          <w:p>
            <w:pPr>
              <w:widowControl/>
              <w:ind w:firstLine="1800" w:firstLineChars="900"/>
              <w:jc w:val="left"/>
              <w:textAlignment w:val="bottom"/>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09</w:t>
            </w:r>
            <w:r>
              <w:rPr>
                <w:rFonts w:hint="eastAsia" w:ascii="宋体" w:hAnsi="宋体" w:cs="宋体"/>
                <w:color w:val="000000"/>
                <w:kern w:val="0"/>
                <w:sz w:val="20"/>
                <w:szCs w:val="20"/>
              </w:rPr>
              <w:t>表</w:t>
            </w:r>
          </w:p>
          <w:p>
            <w:pPr>
              <w:ind w:right="400" w:firstLine="1300" w:firstLineChars="650"/>
              <w:textAlignment w:val="bottom"/>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cs="宋体"/>
                <w:color w:val="000000"/>
                <w:sz w:val="20"/>
                <w:szCs w:val="20"/>
              </w:rPr>
            </w:pPr>
            <w:r>
              <w:rPr>
                <w:rFonts w:hint="eastAsia" w:ascii="宋体" w:hAnsi="宋体" w:cs="宋体"/>
                <w:color w:val="000000"/>
                <w:kern w:val="0"/>
                <w:sz w:val="20"/>
                <w:szCs w:val="20"/>
              </w:rPr>
              <w:t>部门：</w:t>
            </w:r>
          </w:p>
        </w:tc>
        <w:tc>
          <w:tcPr>
            <w:tcW w:w="6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134" w:type="dxa"/>
            <w:gridSpan w:val="3"/>
            <w:vMerge w:val="continue"/>
            <w:tcBorders>
              <w:left w:val="nil"/>
              <w:bottom w:val="nil"/>
              <w:right w:val="nil"/>
            </w:tcBorders>
            <w:noWrap/>
            <w:tcMar>
              <w:top w:w="15" w:type="dxa"/>
              <w:left w:w="15" w:type="dxa"/>
              <w:right w:w="15" w:type="dxa"/>
            </w:tcMar>
            <w:vAlign w:val="bottom"/>
          </w:tcPr>
          <w:p>
            <w:pPr>
              <w:widowControl/>
              <w:jc w:val="right"/>
              <w:textAlignment w:val="bottom"/>
              <w:rPr>
                <w:rFonts w:ascii="宋体" w:cs="宋体"/>
                <w:color w:val="000000"/>
                <w:sz w:val="20"/>
                <w:szCs w:val="20"/>
              </w:rPr>
            </w:pPr>
          </w:p>
        </w:tc>
      </w:tr>
      <w:tr>
        <w:tblPrEx>
          <w:tblCellMar>
            <w:top w:w="0" w:type="dxa"/>
            <w:left w:w="0" w:type="dxa"/>
            <w:bottom w:w="0" w:type="dxa"/>
            <w:right w:w="0" w:type="dxa"/>
          </w:tblCellMar>
        </w:tblPrEx>
        <w:trPr>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w:t>
            </w:r>
          </w:p>
        </w:tc>
        <w:tc>
          <w:tcPr>
            <w:tcW w:w="4272"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本年支出</w:t>
            </w:r>
          </w:p>
        </w:tc>
      </w:tr>
      <w:tr>
        <w:tblPrEx>
          <w:tblCellMar>
            <w:top w:w="0" w:type="dxa"/>
            <w:left w:w="0" w:type="dxa"/>
            <w:bottom w:w="0" w:type="dxa"/>
            <w:right w:w="0" w:type="dxa"/>
          </w:tblCellMar>
        </w:tblPrEx>
        <w:trPr>
          <w:trHeight w:val="604" w:hRule="atLeast"/>
        </w:trPr>
        <w:tc>
          <w:tcPr>
            <w:tcW w:w="1291"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2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4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42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基本支出</w:t>
            </w: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项目支出</w:t>
            </w:r>
          </w:p>
        </w:tc>
      </w:tr>
      <w:tr>
        <w:tblPrEx>
          <w:tblCellMar>
            <w:top w:w="0" w:type="dxa"/>
            <w:left w:w="0" w:type="dxa"/>
            <w:bottom w:w="0" w:type="dxa"/>
            <w:right w:w="0" w:type="dxa"/>
          </w:tblCellMar>
        </w:tblPrEx>
        <w:trPr>
          <w:trHeight w:val="302" w:hRule="atLeast"/>
        </w:trPr>
        <w:tc>
          <w:tcPr>
            <w:tcW w:w="424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rPr>
            </w:pPr>
            <w:r>
              <w:rPr>
                <w:rFonts w:hint="eastAsia" w:ascii="宋体" w:hAnsi="宋体" w:cs="宋体"/>
                <w:color w:val="000000"/>
                <w:kern w:val="0"/>
                <w:sz w:val="22"/>
              </w:rPr>
              <w:t>栏次</w:t>
            </w:r>
          </w:p>
        </w:tc>
        <w:tc>
          <w:tcPr>
            <w:tcW w:w="14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c>
          <w:tcPr>
            <w:tcW w:w="142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rPr>
            </w:pPr>
            <w:r>
              <w:rPr>
                <w:rFonts w:ascii="宋体" w:hAnsi="宋体" w:cs="宋体"/>
                <w:color w:val="000000"/>
                <w:kern w:val="0"/>
                <w:sz w:val="22"/>
              </w:rPr>
              <w:t>3</w:t>
            </w:r>
          </w:p>
        </w:tc>
      </w:tr>
      <w:tr>
        <w:tblPrEx>
          <w:tblCellMar>
            <w:top w:w="0" w:type="dxa"/>
            <w:left w:w="0" w:type="dxa"/>
            <w:bottom w:w="0" w:type="dxa"/>
            <w:right w:w="0" w:type="dxa"/>
          </w:tblCellMar>
        </w:tblPrEx>
        <w:trPr>
          <w:trHeight w:val="302" w:hRule="atLeast"/>
        </w:trPr>
        <w:tc>
          <w:tcPr>
            <w:tcW w:w="424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rPr>
            </w:pPr>
            <w:r>
              <w:rPr>
                <w:rFonts w:hint="eastAsia" w:ascii="宋体" w:hAnsi="宋体" w:cs="宋体"/>
                <w:color w:val="000000"/>
                <w:kern w:val="0"/>
                <w:sz w:val="22"/>
              </w:rPr>
              <w:t>合计</w:t>
            </w:r>
          </w:p>
        </w:tc>
        <w:tc>
          <w:tcPr>
            <w:tcW w:w="14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b/>
                <w:color w:val="000000"/>
                <w:sz w:val="22"/>
              </w:rPr>
            </w:pPr>
          </w:p>
        </w:tc>
        <w:tc>
          <w:tcPr>
            <w:tcW w:w="142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b/>
                <w:color w:val="000000"/>
                <w:sz w:val="22"/>
              </w:rPr>
            </w:pP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b/>
                <w:color w:val="000000"/>
                <w:sz w:val="22"/>
              </w:rPr>
            </w:pPr>
          </w:p>
        </w:tc>
      </w:tr>
      <w:tr>
        <w:tblPrEx>
          <w:tblCellMar>
            <w:top w:w="0" w:type="dxa"/>
            <w:left w:w="0" w:type="dxa"/>
            <w:bottom w:w="0" w:type="dxa"/>
            <w:right w:w="0" w:type="dxa"/>
          </w:tblCellMar>
        </w:tblPrEx>
        <w:trPr>
          <w:trHeight w:val="302" w:hRule="atLeast"/>
        </w:trPr>
        <w:tc>
          <w:tcPr>
            <w:tcW w:w="1291"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 w:val="22"/>
              </w:rPr>
            </w:pPr>
          </w:p>
        </w:tc>
        <w:tc>
          <w:tcPr>
            <w:tcW w:w="2957" w:type="dxa"/>
            <w:gridSpan w:val="2"/>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cs="宋体"/>
                <w:color w:val="000000"/>
                <w:sz w:val="22"/>
              </w:rPr>
            </w:pPr>
          </w:p>
        </w:tc>
        <w:tc>
          <w:tcPr>
            <w:tcW w:w="14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22"/>
              </w:rPr>
            </w:pPr>
          </w:p>
        </w:tc>
        <w:tc>
          <w:tcPr>
            <w:tcW w:w="142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22"/>
              </w:rPr>
            </w:pP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22"/>
              </w:rPr>
            </w:pPr>
          </w:p>
        </w:tc>
      </w:tr>
      <w:tr>
        <w:tblPrEx>
          <w:tblCellMar>
            <w:top w:w="0" w:type="dxa"/>
            <w:left w:w="0" w:type="dxa"/>
            <w:bottom w:w="0" w:type="dxa"/>
            <w:right w:w="0" w:type="dxa"/>
          </w:tblCellMar>
        </w:tblPrEx>
        <w:trPr>
          <w:trHeight w:val="302" w:hRule="atLeast"/>
        </w:trPr>
        <w:tc>
          <w:tcPr>
            <w:tcW w:w="1291"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 w:val="22"/>
              </w:rPr>
            </w:pPr>
          </w:p>
        </w:tc>
        <w:tc>
          <w:tcPr>
            <w:tcW w:w="2957" w:type="dxa"/>
            <w:gridSpan w:val="2"/>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cs="宋体"/>
                <w:color w:val="000000"/>
                <w:sz w:val="22"/>
              </w:rPr>
            </w:pPr>
          </w:p>
        </w:tc>
        <w:tc>
          <w:tcPr>
            <w:tcW w:w="14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22"/>
              </w:rPr>
            </w:pPr>
          </w:p>
        </w:tc>
        <w:tc>
          <w:tcPr>
            <w:tcW w:w="142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22"/>
              </w:rPr>
            </w:pP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22"/>
              </w:rPr>
            </w:pPr>
          </w:p>
        </w:tc>
      </w:tr>
      <w:tr>
        <w:tblPrEx>
          <w:tblCellMar>
            <w:top w:w="0" w:type="dxa"/>
            <w:left w:w="0" w:type="dxa"/>
            <w:bottom w:w="0" w:type="dxa"/>
            <w:right w:w="0" w:type="dxa"/>
          </w:tblCellMar>
        </w:tblPrEx>
        <w:trPr>
          <w:trHeight w:val="302" w:hRule="atLeast"/>
        </w:trPr>
        <w:tc>
          <w:tcPr>
            <w:tcW w:w="1291"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 w:val="22"/>
              </w:rPr>
            </w:pPr>
          </w:p>
        </w:tc>
        <w:tc>
          <w:tcPr>
            <w:tcW w:w="2957" w:type="dxa"/>
            <w:gridSpan w:val="2"/>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cs="宋体"/>
                <w:color w:val="000000"/>
                <w:sz w:val="22"/>
              </w:rPr>
            </w:pPr>
          </w:p>
        </w:tc>
        <w:tc>
          <w:tcPr>
            <w:tcW w:w="14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22"/>
              </w:rPr>
            </w:pPr>
          </w:p>
        </w:tc>
        <w:tc>
          <w:tcPr>
            <w:tcW w:w="142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22"/>
              </w:rPr>
            </w:pP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22"/>
              </w:rPr>
            </w:pPr>
          </w:p>
        </w:tc>
      </w:tr>
      <w:tr>
        <w:tblPrEx>
          <w:tblCellMar>
            <w:top w:w="0" w:type="dxa"/>
            <w:left w:w="0" w:type="dxa"/>
            <w:bottom w:w="0" w:type="dxa"/>
            <w:right w:w="0" w:type="dxa"/>
          </w:tblCellMar>
        </w:tblPrEx>
        <w:trPr>
          <w:trHeight w:val="302" w:hRule="atLeast"/>
        </w:trPr>
        <w:tc>
          <w:tcPr>
            <w:tcW w:w="1291"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 w:val="22"/>
              </w:rPr>
            </w:pPr>
          </w:p>
        </w:tc>
        <w:tc>
          <w:tcPr>
            <w:tcW w:w="2957" w:type="dxa"/>
            <w:gridSpan w:val="2"/>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cs="宋体"/>
                <w:color w:val="000000"/>
                <w:sz w:val="22"/>
              </w:rPr>
            </w:pPr>
          </w:p>
        </w:tc>
        <w:tc>
          <w:tcPr>
            <w:tcW w:w="14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22"/>
              </w:rPr>
            </w:pPr>
          </w:p>
        </w:tc>
        <w:tc>
          <w:tcPr>
            <w:tcW w:w="142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22"/>
              </w:rPr>
            </w:pP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22"/>
              </w:rPr>
            </w:pPr>
          </w:p>
        </w:tc>
      </w:tr>
      <w:tr>
        <w:tblPrEx>
          <w:tblCellMar>
            <w:top w:w="0" w:type="dxa"/>
            <w:left w:w="0" w:type="dxa"/>
            <w:bottom w:w="0" w:type="dxa"/>
            <w:right w:w="0" w:type="dxa"/>
          </w:tblCellMar>
        </w:tblPrEx>
        <w:trPr>
          <w:trHeight w:val="302" w:hRule="atLeast"/>
        </w:trPr>
        <w:tc>
          <w:tcPr>
            <w:tcW w:w="1291"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 w:val="22"/>
              </w:rPr>
            </w:pPr>
          </w:p>
        </w:tc>
        <w:tc>
          <w:tcPr>
            <w:tcW w:w="2957" w:type="dxa"/>
            <w:gridSpan w:val="2"/>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cs="宋体"/>
                <w:color w:val="000000"/>
                <w:sz w:val="22"/>
              </w:rPr>
            </w:pPr>
          </w:p>
        </w:tc>
        <w:tc>
          <w:tcPr>
            <w:tcW w:w="14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22"/>
              </w:rPr>
            </w:pPr>
          </w:p>
        </w:tc>
        <w:tc>
          <w:tcPr>
            <w:tcW w:w="142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22"/>
              </w:rPr>
            </w:pP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 w:val="22"/>
              </w:rPr>
            </w:pPr>
          </w:p>
        </w:tc>
      </w:tr>
    </w:tbl>
    <w:p>
      <w:pPr>
        <w:rPr>
          <w:rFonts w:ascii="黑体" w:hAnsi="黑体" w:eastAsia="黑体" w:cs="黑体"/>
          <w:sz w:val="56"/>
          <w:szCs w:val="72"/>
        </w:rPr>
      </w:pPr>
      <w:r>
        <w:rPr>
          <w:rFonts w:hint="eastAsia"/>
        </w:rPr>
        <w:t>本部门本年度无相关收入（或支出、收支及结转结余等）情况，按要求空表列示。</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tabs>
          <w:tab w:val="left" w:pos="235"/>
        </w:tabs>
        <w:spacing w:line="600" w:lineRule="exact"/>
        <w:ind w:firstLine="640" w:firstLineChars="200"/>
        <w:jc w:val="left"/>
        <w:rPr>
          <w:rFonts w:ascii="仿宋_GB2312" w:hAnsi="Cambria" w:eastAsia="仿宋_GB2312" w:cs="Arial Black"/>
          <w:kern w:val="0"/>
          <w:sz w:val="32"/>
          <w:szCs w:val="32"/>
        </w:rPr>
        <w:sectPr>
          <w:pgSz w:w="11906" w:h="16838"/>
          <w:pgMar w:top="1984" w:right="1531" w:bottom="2098" w:left="1531" w:header="851" w:footer="992" w:gutter="0"/>
          <w:cols w:space="425" w:num="1"/>
          <w:docGrid w:type="lines" w:linePitch="312" w:charSpace="0"/>
        </w:sectPr>
      </w:pPr>
    </w:p>
    <w:p>
      <w:pPr>
        <w:tabs>
          <w:tab w:val="left" w:pos="235"/>
        </w:tabs>
        <w:spacing w:line="600" w:lineRule="exact"/>
        <w:ind w:firstLine="420" w:firstLineChars="200"/>
        <w:jc w:val="left"/>
        <w:rPr>
          <w:rFonts w:ascii="仿宋_GB2312" w:hAnsi="Cambria" w:eastAsia="仿宋_GB2312" w:cs="Arial Black"/>
          <w:kern w:val="0"/>
          <w:sz w:val="32"/>
          <w:szCs w:val="32"/>
        </w:rPr>
      </w:pPr>
      <w:r>
        <w:pict>
          <v:rect id="_x0000_s1031" o:spid="_x0000_s1031" o:spt="1" style="position:absolute;left:0pt;margin-left:-78.2pt;margin-top:-106.6pt;height:842.2pt;width:601pt;z-index:251659264;v-text-anchor:middle;mso-width-relative:page;mso-height-relative:page;" fillcolor="#BDD7EE" filled="t" stroked="f" coordsize="21600,21600">
            <v:path/>
            <v:fill on="t" focussize="0,0"/>
            <v:stroke on="f" weight="1pt"/>
            <v:imagedata o:title=""/>
            <o:lock v:ext="edit"/>
          </v:rect>
        </w:pic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ArialUnicodeMS">
    <w:altName w:val="Malgun Gothic"/>
    <w:panose1 w:val="00000000000000000000"/>
    <w:charset w:val="81"/>
    <w:family w:val="auto"/>
    <w:pitch w:val="default"/>
    <w:sig w:usb0="00000000" w:usb1="00000000" w:usb2="00000010" w:usb3="00000000" w:csb0="00080000" w:csb1="00000000"/>
  </w:font>
  <w:font w:name="Cambria">
    <w:panose1 w:val="02040503050406030204"/>
    <w:charset w:val="00"/>
    <w:family w:val="roman"/>
    <w:pitch w:val="default"/>
    <w:sig w:usb0="E00006FF" w:usb1="420024FF" w:usb2="02000000" w:usb3="00000000" w:csb0="2000019F"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0" w:csb1="00000000"/>
  </w:font>
  <w:font w:name="Mongolian Baiti">
    <w:panose1 w:val="03000500000000000000"/>
    <w:charset w:val="00"/>
    <w:family w:val="script"/>
    <w:pitch w:val="default"/>
    <w:sig w:usb0="80000023" w:usb1="00000000" w:usb2="00020000" w:usb3="00000000" w:csb0="00000001" w:csb1="00000000"/>
  </w:font>
  <w:font w:name="方正小标宋_GBK">
    <w:altName w:val="宋体"/>
    <w:panose1 w:val="00000000000000000000"/>
    <w:charset w:val="86"/>
    <w:family w:val="roma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abstractNum w:abstractNumId="1">
    <w:nsid w:val="59950409"/>
    <w:multiLevelType w:val="singleLevel"/>
    <w:tmpl w:val="59950409"/>
    <w:lvl w:ilvl="0" w:tentative="0">
      <w:start w:val="1"/>
      <w:numFmt w:val="decimal"/>
      <w:suff w:val="space"/>
      <w:lvlText w:val="%1."/>
      <w:lvlJc w:val="left"/>
      <w:rPr>
        <w:rFonts w:cs="Times New Roman"/>
      </w:rPr>
    </w:lvl>
  </w:abstractNum>
  <w:abstractNum w:abstractNumId="2">
    <w:nsid w:val="78C1413D"/>
    <w:multiLevelType w:val="singleLevel"/>
    <w:tmpl w:val="78C1413D"/>
    <w:lvl w:ilvl="0" w:tentative="0">
      <w:start w:val="1"/>
      <w:numFmt w:val="decimal"/>
      <w:suff w:val="space"/>
      <w:lvlText w:val="%1."/>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gwMTQ2ODg1MTZkMzVlYWY5ZTQyMTEyMDU1NzJlMTIifQ=="/>
  </w:docVars>
  <w:rsids>
    <w:rsidRoot w:val="34C45458"/>
    <w:rsid w:val="00010B83"/>
    <w:rsid w:val="000266C8"/>
    <w:rsid w:val="00046586"/>
    <w:rsid w:val="00061A05"/>
    <w:rsid w:val="00063305"/>
    <w:rsid w:val="00075C2F"/>
    <w:rsid w:val="00081C5A"/>
    <w:rsid w:val="00082B89"/>
    <w:rsid w:val="00087F88"/>
    <w:rsid w:val="000A1600"/>
    <w:rsid w:val="000A7AC3"/>
    <w:rsid w:val="000B13A5"/>
    <w:rsid w:val="000B3B95"/>
    <w:rsid w:val="000B42DA"/>
    <w:rsid w:val="000C2C1C"/>
    <w:rsid w:val="000C50F6"/>
    <w:rsid w:val="000D2EB1"/>
    <w:rsid w:val="000D329D"/>
    <w:rsid w:val="000E3752"/>
    <w:rsid w:val="000F620C"/>
    <w:rsid w:val="00107A83"/>
    <w:rsid w:val="00124C32"/>
    <w:rsid w:val="0012721D"/>
    <w:rsid w:val="001742F9"/>
    <w:rsid w:val="0018668E"/>
    <w:rsid w:val="001B73D2"/>
    <w:rsid w:val="001C6E2A"/>
    <w:rsid w:val="001E47F5"/>
    <w:rsid w:val="001E5D4D"/>
    <w:rsid w:val="001E62BF"/>
    <w:rsid w:val="001F7023"/>
    <w:rsid w:val="00216086"/>
    <w:rsid w:val="00242746"/>
    <w:rsid w:val="00277AE1"/>
    <w:rsid w:val="002803F6"/>
    <w:rsid w:val="00283A3D"/>
    <w:rsid w:val="00285087"/>
    <w:rsid w:val="00293E7B"/>
    <w:rsid w:val="002C6818"/>
    <w:rsid w:val="002D1F4F"/>
    <w:rsid w:val="002D6F3B"/>
    <w:rsid w:val="003348F1"/>
    <w:rsid w:val="00366D90"/>
    <w:rsid w:val="003722E5"/>
    <w:rsid w:val="00372B90"/>
    <w:rsid w:val="0038157F"/>
    <w:rsid w:val="00396CB3"/>
    <w:rsid w:val="003A4E3D"/>
    <w:rsid w:val="003B645E"/>
    <w:rsid w:val="003C0A15"/>
    <w:rsid w:val="003D10C2"/>
    <w:rsid w:val="003D6127"/>
    <w:rsid w:val="003D678E"/>
    <w:rsid w:val="003E2984"/>
    <w:rsid w:val="003F5604"/>
    <w:rsid w:val="00407637"/>
    <w:rsid w:val="00410D62"/>
    <w:rsid w:val="0041639D"/>
    <w:rsid w:val="00424F2E"/>
    <w:rsid w:val="004308DE"/>
    <w:rsid w:val="004459A8"/>
    <w:rsid w:val="004900CE"/>
    <w:rsid w:val="00497F11"/>
    <w:rsid w:val="004C0F31"/>
    <w:rsid w:val="004D01CA"/>
    <w:rsid w:val="004D44F9"/>
    <w:rsid w:val="004F1A8C"/>
    <w:rsid w:val="00505D41"/>
    <w:rsid w:val="00516486"/>
    <w:rsid w:val="00535014"/>
    <w:rsid w:val="00563519"/>
    <w:rsid w:val="00567C5E"/>
    <w:rsid w:val="005A0D9F"/>
    <w:rsid w:val="005A371D"/>
    <w:rsid w:val="005B795E"/>
    <w:rsid w:val="005C2035"/>
    <w:rsid w:val="005D06C0"/>
    <w:rsid w:val="005F3D4C"/>
    <w:rsid w:val="005F5871"/>
    <w:rsid w:val="00622598"/>
    <w:rsid w:val="00623E71"/>
    <w:rsid w:val="00630DF4"/>
    <w:rsid w:val="006319F7"/>
    <w:rsid w:val="00633997"/>
    <w:rsid w:val="0064425D"/>
    <w:rsid w:val="006544C2"/>
    <w:rsid w:val="00677DA7"/>
    <w:rsid w:val="00680BA9"/>
    <w:rsid w:val="006A38AE"/>
    <w:rsid w:val="006A5D44"/>
    <w:rsid w:val="006A746F"/>
    <w:rsid w:val="006C7F28"/>
    <w:rsid w:val="006F2063"/>
    <w:rsid w:val="00703B29"/>
    <w:rsid w:val="0071248E"/>
    <w:rsid w:val="007210D2"/>
    <w:rsid w:val="00725149"/>
    <w:rsid w:val="007257A5"/>
    <w:rsid w:val="00737E8E"/>
    <w:rsid w:val="007474DE"/>
    <w:rsid w:val="00767B70"/>
    <w:rsid w:val="007A2F88"/>
    <w:rsid w:val="007A5A3B"/>
    <w:rsid w:val="007C48A2"/>
    <w:rsid w:val="007D26C5"/>
    <w:rsid w:val="007E1BCC"/>
    <w:rsid w:val="007E325C"/>
    <w:rsid w:val="007E537B"/>
    <w:rsid w:val="007E5608"/>
    <w:rsid w:val="007E7BA9"/>
    <w:rsid w:val="00801F66"/>
    <w:rsid w:val="00803352"/>
    <w:rsid w:val="0083377C"/>
    <w:rsid w:val="00843CAD"/>
    <w:rsid w:val="0087644A"/>
    <w:rsid w:val="00896D67"/>
    <w:rsid w:val="008A4741"/>
    <w:rsid w:val="008B0E54"/>
    <w:rsid w:val="008C40AE"/>
    <w:rsid w:val="008D1AFC"/>
    <w:rsid w:val="008E14CE"/>
    <w:rsid w:val="008F0349"/>
    <w:rsid w:val="008F5CEA"/>
    <w:rsid w:val="009048C7"/>
    <w:rsid w:val="00924E56"/>
    <w:rsid w:val="009254F8"/>
    <w:rsid w:val="009334BF"/>
    <w:rsid w:val="009461FA"/>
    <w:rsid w:val="00946B1D"/>
    <w:rsid w:val="00995876"/>
    <w:rsid w:val="00996574"/>
    <w:rsid w:val="009A67C1"/>
    <w:rsid w:val="009E33E6"/>
    <w:rsid w:val="009E59C4"/>
    <w:rsid w:val="009F2DD1"/>
    <w:rsid w:val="009F6540"/>
    <w:rsid w:val="00A10AEB"/>
    <w:rsid w:val="00A2131F"/>
    <w:rsid w:val="00A23C22"/>
    <w:rsid w:val="00A30CC4"/>
    <w:rsid w:val="00A36F9A"/>
    <w:rsid w:val="00A372A0"/>
    <w:rsid w:val="00A44CEC"/>
    <w:rsid w:val="00A468EF"/>
    <w:rsid w:val="00A567FA"/>
    <w:rsid w:val="00A81E4F"/>
    <w:rsid w:val="00A93189"/>
    <w:rsid w:val="00AA0616"/>
    <w:rsid w:val="00AA366C"/>
    <w:rsid w:val="00AB5AD3"/>
    <w:rsid w:val="00AB6376"/>
    <w:rsid w:val="00AD1F6C"/>
    <w:rsid w:val="00AD4111"/>
    <w:rsid w:val="00AE2941"/>
    <w:rsid w:val="00AF6BB9"/>
    <w:rsid w:val="00B061F3"/>
    <w:rsid w:val="00B21A18"/>
    <w:rsid w:val="00B26436"/>
    <w:rsid w:val="00B2646B"/>
    <w:rsid w:val="00B76D4D"/>
    <w:rsid w:val="00B852A2"/>
    <w:rsid w:val="00BD0CB4"/>
    <w:rsid w:val="00BD5254"/>
    <w:rsid w:val="00BE1701"/>
    <w:rsid w:val="00BF5F12"/>
    <w:rsid w:val="00C014BE"/>
    <w:rsid w:val="00C20E16"/>
    <w:rsid w:val="00C845E7"/>
    <w:rsid w:val="00CA4CAB"/>
    <w:rsid w:val="00CD7EE0"/>
    <w:rsid w:val="00CE56E8"/>
    <w:rsid w:val="00CF3467"/>
    <w:rsid w:val="00D21577"/>
    <w:rsid w:val="00D27594"/>
    <w:rsid w:val="00D343BE"/>
    <w:rsid w:val="00D3572C"/>
    <w:rsid w:val="00D4412D"/>
    <w:rsid w:val="00D45FEB"/>
    <w:rsid w:val="00D64CFC"/>
    <w:rsid w:val="00DA2F62"/>
    <w:rsid w:val="00DA67F0"/>
    <w:rsid w:val="00DB22E0"/>
    <w:rsid w:val="00DB3159"/>
    <w:rsid w:val="00DC4D91"/>
    <w:rsid w:val="00DC6466"/>
    <w:rsid w:val="00DF4A22"/>
    <w:rsid w:val="00E16D2A"/>
    <w:rsid w:val="00E3352E"/>
    <w:rsid w:val="00E4183B"/>
    <w:rsid w:val="00E53FEB"/>
    <w:rsid w:val="00E5485F"/>
    <w:rsid w:val="00E94279"/>
    <w:rsid w:val="00EA558C"/>
    <w:rsid w:val="00EB04E0"/>
    <w:rsid w:val="00EB5558"/>
    <w:rsid w:val="00EE1B70"/>
    <w:rsid w:val="00F04323"/>
    <w:rsid w:val="00F360A4"/>
    <w:rsid w:val="00F45F1D"/>
    <w:rsid w:val="00F573FF"/>
    <w:rsid w:val="00F67B89"/>
    <w:rsid w:val="00F709C2"/>
    <w:rsid w:val="00F8758F"/>
    <w:rsid w:val="00FA203E"/>
    <w:rsid w:val="00FA5477"/>
    <w:rsid w:val="00FB2086"/>
    <w:rsid w:val="00FE4946"/>
    <w:rsid w:val="00FF45CA"/>
    <w:rsid w:val="02D2327A"/>
    <w:rsid w:val="058B71E0"/>
    <w:rsid w:val="0EA325C9"/>
    <w:rsid w:val="0EE062B3"/>
    <w:rsid w:val="1A8801FB"/>
    <w:rsid w:val="2FB96948"/>
    <w:rsid w:val="3327616A"/>
    <w:rsid w:val="34C45458"/>
    <w:rsid w:val="35C83C42"/>
    <w:rsid w:val="3FFC6152"/>
    <w:rsid w:val="42BB0B11"/>
    <w:rsid w:val="44261782"/>
    <w:rsid w:val="48985128"/>
    <w:rsid w:val="4CAD55A9"/>
    <w:rsid w:val="521F245B"/>
    <w:rsid w:val="5D0C63C4"/>
    <w:rsid w:val="7068283E"/>
    <w:rsid w:val="70FC0330"/>
    <w:rsid w:val="73D824B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ocked="1"/>
    <w:lsdException w:qFormat="1" w:uiPriority="9" w:semiHidden="0" w:name="heading 3" w:locked="1"/>
    <w:lsdException w:qFormat="1" w:uiPriority="9" w:semiHidden="0" w:name="heading 4" w:locked="1"/>
    <w:lsdException w:qFormat="1" w:uiPriority="9" w:semiHidden="0"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2"/>
    <w:qFormat/>
    <w:uiPriority w:val="99"/>
    <w:pPr>
      <w:keepNext/>
      <w:keepLines/>
      <w:spacing w:before="340" w:after="330" w:line="578" w:lineRule="auto"/>
      <w:outlineLvl w:val="0"/>
    </w:pPr>
    <w:rPr>
      <w:b/>
      <w:bCs/>
      <w:kern w:val="44"/>
      <w:sz w:val="44"/>
      <w:szCs w:val="44"/>
    </w:rPr>
  </w:style>
  <w:style w:type="paragraph" w:styleId="3">
    <w:name w:val="heading 2"/>
    <w:basedOn w:val="1"/>
    <w:next w:val="1"/>
    <w:unhideWhenUsed/>
    <w:qFormat/>
    <w:locked/>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locked/>
    <w:uiPriority w:val="9"/>
    <w:pPr>
      <w:keepNext/>
      <w:keepLines/>
      <w:spacing w:before="260" w:after="260" w:line="413" w:lineRule="auto"/>
      <w:outlineLvl w:val="2"/>
    </w:pPr>
    <w:rPr>
      <w:b/>
      <w:sz w:val="32"/>
    </w:rPr>
  </w:style>
  <w:style w:type="paragraph" w:styleId="5">
    <w:name w:val="heading 4"/>
    <w:basedOn w:val="1"/>
    <w:next w:val="1"/>
    <w:unhideWhenUsed/>
    <w:qFormat/>
    <w:locked/>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locked/>
    <w:uiPriority w:val="9"/>
    <w:pPr>
      <w:keepNext/>
      <w:keepLines/>
      <w:spacing w:before="280" w:after="290" w:line="372" w:lineRule="auto"/>
      <w:outlineLvl w:val="4"/>
    </w:pPr>
    <w:rPr>
      <w:b/>
      <w:sz w:val="28"/>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7">
    <w:name w:val="footer"/>
    <w:basedOn w:val="1"/>
    <w:link w:val="13"/>
    <w:uiPriority w:val="99"/>
    <w:pPr>
      <w:tabs>
        <w:tab w:val="center" w:pos="4153"/>
        <w:tab w:val="right" w:pos="8306"/>
      </w:tabs>
      <w:snapToGrid w:val="0"/>
      <w:jc w:val="left"/>
    </w:pPr>
    <w:rPr>
      <w:kern w:val="0"/>
      <w:sz w:val="18"/>
      <w:szCs w:val="18"/>
    </w:rPr>
  </w:style>
  <w:style w:type="paragraph" w:styleId="8">
    <w:name w:val="header"/>
    <w:basedOn w:val="1"/>
    <w:link w:val="14"/>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kern w:val="0"/>
      <w:sz w:val="18"/>
      <w:szCs w:val="18"/>
    </w:rPr>
  </w:style>
  <w:style w:type="table" w:styleId="10">
    <w:name w:val="Table Grid"/>
    <w:basedOn w:val="9"/>
    <w:qFormat/>
    <w:uiPriority w:val="9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2">
    <w:name w:val="标题 1 字符"/>
    <w:link w:val="2"/>
    <w:qFormat/>
    <w:locked/>
    <w:uiPriority w:val="99"/>
    <w:rPr>
      <w:rFonts w:cs="Times New Roman"/>
      <w:b/>
      <w:kern w:val="44"/>
      <w:sz w:val="44"/>
    </w:rPr>
  </w:style>
  <w:style w:type="character" w:customStyle="1" w:styleId="13">
    <w:name w:val="页脚 字符"/>
    <w:link w:val="7"/>
    <w:semiHidden/>
    <w:qFormat/>
    <w:locked/>
    <w:uiPriority w:val="99"/>
    <w:rPr>
      <w:rFonts w:cs="Times New Roman"/>
      <w:sz w:val="18"/>
    </w:rPr>
  </w:style>
  <w:style w:type="character" w:customStyle="1" w:styleId="14">
    <w:name w:val="页眉 字符"/>
    <w:link w:val="8"/>
    <w:semiHidden/>
    <w:qFormat/>
    <w:locked/>
    <w:uiPriority w:val="99"/>
    <w:rPr>
      <w:rFonts w:cs="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emf"/><Relationship Id="rId13" Type="http://schemas.openxmlformats.org/officeDocument/2006/relationships/oleObject" Target="embeddings/Workbook1.xls"/><Relationship Id="rId12" Type="http://schemas.openxmlformats.org/officeDocument/2006/relationships/image" Target="media/image2.GIF"/><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32"/>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48</Pages>
  <Words>3507</Words>
  <Characters>19991</Characters>
  <Lines>166</Lines>
  <Paragraphs>46</Paragraphs>
  <TotalTime>11</TotalTime>
  <ScaleCrop>false</ScaleCrop>
  <LinksUpToDate>false</LinksUpToDate>
  <CharactersWithSpaces>23452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晁宇</cp:lastModifiedBy>
  <cp:lastPrinted>2022-09-01T02:45:00Z</cp:lastPrinted>
  <dcterms:modified xsi:type="dcterms:W3CDTF">2024-01-10T06:55:44Z</dcterms:modified>
  <cp:revision>348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65FA352BAB5146309CB066C800874C19</vt:lpwstr>
  </property>
</Properties>
</file>