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pict>
          <v:shape id="图片 7" o:spid="_x0000_s1026" o:spt="75" alt="wc ga" type="#_x0000_t75" style="position:absolute;left:0pt;margin-left:-78.75pt;margin-top:-106.7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保定市满城区水利局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hint="eastAsia" w:ascii="楷体" w:hAnsi="楷体" w:eastAsia="楷体" w:cs="楷体"/>
          <w:b/>
          <w:sz w:val="44"/>
          <w:szCs w:val="44"/>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w:t>
      </w:r>
      <w:r>
        <w:rPr>
          <w:rFonts w:hint="eastAsia" w:ascii="楷体" w:hAnsi="楷体" w:eastAsia="楷体" w:cs="楷体"/>
          <w:b/>
          <w:sz w:val="44"/>
          <w:szCs w:val="44"/>
        </w:rPr>
        <w:t>月</w:t>
      </w: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保定市满城区水利局</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r>
        <w:pict>
          <v:shape id="图片 12" o:spid="_x0000_s1034" o:spt="75" alt="2" type="#_x0000_t75" style="position:absolute;left:0pt;margin-left:-78.45pt;margin-top:-104pt;height:844.65pt;width:597.3pt;z-index:-251655168;mso-width-relative:page;mso-height-relative:page;" filled="f" o:preferrelative="t" stroked="f" coordsize="21600,21600">
            <v:path/>
            <v:fill on="f" focussize="0,0"/>
            <v:stroke on="f" joinstyle="miter"/>
            <v:imagedata r:id="rId7" o:title=""/>
            <o:lock v:ext="edit" aspectratio="t"/>
          </v:shape>
        </w:pict>
      </w:r>
    </w:p>
    <w:p>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ind w:left="643"/>
        <w:rPr>
          <w:rFonts w:hint="eastAsia" w:ascii="仿宋_GB2312" w:eastAsia="仿宋_GB2312"/>
          <w:sz w:val="32"/>
          <w:szCs w:val="32"/>
        </w:rPr>
      </w:pPr>
      <w:r>
        <w:rPr>
          <w:rFonts w:hint="eastAsia" w:ascii="仿宋_GB2312" w:eastAsia="仿宋_GB2312"/>
          <w:sz w:val="32"/>
          <w:szCs w:val="32"/>
        </w:rPr>
        <w:t>水利局主要职责是：</w:t>
      </w:r>
    </w:p>
    <w:p>
      <w:pPr>
        <w:spacing w:line="600" w:lineRule="exact"/>
        <w:ind w:left="-142" w:firstLine="700" w:firstLineChars="250"/>
        <w:rPr>
          <w:rFonts w:hint="eastAsia" w:ascii="宋体" w:hAnsi="宋体"/>
          <w:sz w:val="28"/>
          <w:szCs w:val="28"/>
        </w:rPr>
      </w:pPr>
      <w:r>
        <w:rPr>
          <w:rFonts w:hint="eastAsia" w:ascii="宋体" w:hAnsi="宋体"/>
          <w:sz w:val="28"/>
          <w:szCs w:val="28"/>
        </w:rPr>
        <w:t>（一）负责组织实施《中华人民共和国水法》、《中华人民共和国水土保持法》、《中华人民共和国防洪法》等法律法规并监督检查。</w:t>
      </w:r>
    </w:p>
    <w:p>
      <w:pPr>
        <w:spacing w:line="600" w:lineRule="exact"/>
        <w:ind w:firstLine="560" w:firstLineChars="200"/>
        <w:rPr>
          <w:rFonts w:hint="eastAsia" w:ascii="宋体" w:hAnsi="宋体"/>
          <w:sz w:val="28"/>
          <w:szCs w:val="28"/>
        </w:rPr>
      </w:pPr>
      <w:r>
        <w:rPr>
          <w:rFonts w:hint="eastAsia" w:ascii="宋体" w:hAnsi="宋体"/>
          <w:sz w:val="28"/>
          <w:szCs w:val="28"/>
        </w:rPr>
        <w:t>（二）负责</w:t>
      </w:r>
      <w:r>
        <w:rPr>
          <w:rFonts w:hint="eastAsia" w:ascii="宋体" w:hAnsi="宋体"/>
          <w:sz w:val="28"/>
          <w:szCs w:val="28"/>
          <w:lang w:eastAsia="zh-CN"/>
        </w:rPr>
        <w:t>制订</w:t>
      </w:r>
      <w:r>
        <w:rPr>
          <w:rFonts w:hint="eastAsia" w:ascii="宋体" w:hAnsi="宋体"/>
          <w:sz w:val="28"/>
          <w:szCs w:val="28"/>
        </w:rPr>
        <w:t>全区水利发展规划和工作计划，并组织实施。负责上级及县投资的水利基建项目的立项申报及水利工程的勘测设计、施工。</w:t>
      </w:r>
    </w:p>
    <w:p>
      <w:pPr>
        <w:spacing w:line="600" w:lineRule="exact"/>
        <w:ind w:firstLine="560" w:firstLineChars="200"/>
        <w:rPr>
          <w:rFonts w:hint="eastAsia" w:ascii="宋体" w:hAnsi="宋体"/>
          <w:sz w:val="28"/>
          <w:szCs w:val="28"/>
        </w:rPr>
      </w:pPr>
      <w:r>
        <w:rPr>
          <w:rFonts w:hint="eastAsia" w:ascii="宋体" w:hAnsi="宋体"/>
          <w:sz w:val="28"/>
          <w:szCs w:val="28"/>
        </w:rPr>
        <w:t>（三）负责全区水资源的管理监测及调查评价工作，包括水资源开发、利用、节约和保护。</w:t>
      </w:r>
    </w:p>
    <w:p>
      <w:pPr>
        <w:spacing w:line="600" w:lineRule="exact"/>
        <w:ind w:firstLine="560" w:firstLineChars="200"/>
        <w:rPr>
          <w:rFonts w:hint="eastAsia" w:ascii="宋体" w:hAnsi="宋体"/>
          <w:sz w:val="28"/>
          <w:szCs w:val="28"/>
        </w:rPr>
      </w:pPr>
      <w:r>
        <w:rPr>
          <w:rFonts w:hint="eastAsia" w:ascii="宋体" w:hAnsi="宋体"/>
          <w:sz w:val="28"/>
          <w:szCs w:val="28"/>
        </w:rPr>
        <w:t>（四）负责全区钻井工程许可证的审批和取水许可证及河道采砂证的发放管理工作。</w:t>
      </w:r>
    </w:p>
    <w:p>
      <w:pPr>
        <w:spacing w:line="600" w:lineRule="exact"/>
        <w:ind w:firstLine="560" w:firstLineChars="200"/>
        <w:rPr>
          <w:rFonts w:hint="eastAsia" w:ascii="宋体" w:hAnsi="宋体"/>
          <w:sz w:val="28"/>
          <w:szCs w:val="28"/>
        </w:rPr>
      </w:pPr>
      <w:r>
        <w:rPr>
          <w:rFonts w:hint="eastAsia" w:ascii="宋体" w:hAnsi="宋体"/>
          <w:sz w:val="28"/>
          <w:szCs w:val="28"/>
        </w:rPr>
        <w:t>（五）主管全区主要河道、水域的综合治理和开发，负责全县防汛抗旱工作。</w:t>
      </w:r>
    </w:p>
    <w:p>
      <w:pPr>
        <w:spacing w:line="600" w:lineRule="exact"/>
        <w:ind w:firstLine="560" w:firstLineChars="200"/>
        <w:rPr>
          <w:rFonts w:hint="eastAsia" w:ascii="宋体" w:hAnsi="宋体"/>
          <w:sz w:val="28"/>
          <w:szCs w:val="28"/>
        </w:rPr>
      </w:pPr>
      <w:r>
        <w:rPr>
          <w:rFonts w:hint="eastAsia" w:ascii="宋体" w:hAnsi="宋体"/>
          <w:sz w:val="28"/>
          <w:szCs w:val="28"/>
        </w:rPr>
        <w:t>（六）主管全区农田水利基本建设。</w:t>
      </w:r>
    </w:p>
    <w:p>
      <w:pPr>
        <w:spacing w:line="600" w:lineRule="exact"/>
        <w:ind w:firstLine="560" w:firstLineChars="200"/>
        <w:rPr>
          <w:rFonts w:hint="eastAsia" w:ascii="宋体" w:hAnsi="宋体"/>
          <w:sz w:val="28"/>
          <w:szCs w:val="28"/>
        </w:rPr>
      </w:pPr>
      <w:r>
        <w:rPr>
          <w:rFonts w:hint="eastAsia" w:ascii="宋体" w:hAnsi="宋体"/>
          <w:sz w:val="28"/>
          <w:szCs w:val="28"/>
        </w:rPr>
        <w:t>（七）主管全区水土保持工作。</w:t>
      </w:r>
    </w:p>
    <w:p>
      <w:pPr>
        <w:spacing w:line="600" w:lineRule="exact"/>
        <w:ind w:firstLine="560" w:firstLineChars="200"/>
        <w:rPr>
          <w:rFonts w:hint="eastAsia" w:ascii="宋体" w:hAnsi="宋体"/>
          <w:sz w:val="28"/>
          <w:szCs w:val="28"/>
        </w:rPr>
      </w:pPr>
      <w:r>
        <w:rPr>
          <w:rFonts w:hint="eastAsia" w:ascii="宋体" w:hAnsi="宋体"/>
          <w:sz w:val="28"/>
          <w:szCs w:val="28"/>
        </w:rPr>
        <w:t>（八）负责全区城乡的人畜饮水工作。</w:t>
      </w:r>
    </w:p>
    <w:p>
      <w:pPr>
        <w:spacing w:line="600" w:lineRule="exact"/>
        <w:ind w:firstLine="560" w:firstLineChars="200"/>
        <w:rPr>
          <w:rFonts w:hint="eastAsia" w:ascii="宋体" w:hAnsi="宋体"/>
          <w:sz w:val="28"/>
          <w:szCs w:val="28"/>
        </w:rPr>
      </w:pPr>
      <w:r>
        <w:rPr>
          <w:rFonts w:hint="eastAsia" w:ascii="宋体" w:hAnsi="宋体"/>
          <w:sz w:val="28"/>
          <w:szCs w:val="28"/>
        </w:rPr>
        <w:t>（九）负责水利多种经营，发展水利经济。</w:t>
      </w:r>
    </w:p>
    <w:p>
      <w:pPr>
        <w:ind w:left="643"/>
        <w:rPr>
          <w:rFonts w:hint="eastAsia" w:ascii="宋体" w:hAnsi="宋体"/>
          <w:sz w:val="28"/>
          <w:szCs w:val="28"/>
        </w:rPr>
      </w:pPr>
      <w:r>
        <w:rPr>
          <w:rFonts w:hint="eastAsia" w:ascii="宋体" w:hAnsi="宋体"/>
          <w:sz w:val="28"/>
          <w:szCs w:val="28"/>
        </w:rPr>
        <w:t>（十）落实水库移民政策，扶持水库移民村发展生产。</w:t>
      </w:r>
    </w:p>
    <w:p>
      <w:pPr>
        <w:ind w:left="643"/>
        <w:rPr>
          <w:rFonts w:hint="eastAsia" w:ascii="宋体" w:hAnsi="宋体"/>
          <w:sz w:val="28"/>
          <w:szCs w:val="28"/>
        </w:rPr>
      </w:pPr>
      <w:r>
        <w:rPr>
          <w:rFonts w:hint="eastAsia" w:ascii="宋体" w:hAnsi="宋体"/>
          <w:sz w:val="28"/>
          <w:szCs w:val="28"/>
        </w:rPr>
        <w:t>（十一）承办区政府交办的其它事项。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hint="eastAsia" w:ascii="仿宋_GB2312" w:hAnsi="Cambria" w:eastAsia="仿宋_GB2312" w:cs="ArialUnicodeMS"/>
          <w:kern w:val="0"/>
          <w:sz w:val="32"/>
          <w:szCs w:val="32"/>
          <w:lang w:val="en-US" w:eastAsia="zh-CN"/>
        </w:rPr>
        <w:t>4</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保定市满城区水利局</w:t>
            </w:r>
          </w:p>
        </w:tc>
        <w:tc>
          <w:tcPr>
            <w:tcW w:w="244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行政</w:t>
            </w:r>
          </w:p>
        </w:tc>
        <w:tc>
          <w:tcPr>
            <w:tcW w:w="266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办公室</w:t>
            </w:r>
          </w:p>
        </w:tc>
        <w:tc>
          <w:tcPr>
            <w:tcW w:w="244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事业</w:t>
            </w:r>
          </w:p>
        </w:tc>
        <w:tc>
          <w:tcPr>
            <w:tcW w:w="2665" w:type="dxa"/>
            <w:vAlign w:val="center"/>
          </w:tcPr>
          <w:p>
            <w:pPr>
              <w:widowControl/>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8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水利工程股</w:t>
            </w:r>
          </w:p>
        </w:tc>
        <w:tc>
          <w:tcPr>
            <w:tcW w:w="244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事业</w:t>
            </w:r>
          </w:p>
        </w:tc>
        <w:tc>
          <w:tcPr>
            <w:tcW w:w="266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val="en-US" w:eastAsia="zh-CN"/>
              </w:rPr>
              <w:t>4</w:t>
            </w:r>
          </w:p>
        </w:tc>
        <w:tc>
          <w:tcPr>
            <w:tcW w:w="348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水政水保股</w:t>
            </w:r>
          </w:p>
        </w:tc>
        <w:tc>
          <w:tcPr>
            <w:tcW w:w="244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事业</w:t>
            </w:r>
          </w:p>
        </w:tc>
        <w:tc>
          <w:tcPr>
            <w:tcW w:w="2665" w:type="dxa"/>
            <w:vAlign w:val="center"/>
          </w:tcPr>
          <w:p>
            <w:pPr>
              <w:widowControl/>
              <w:jc w:val="center"/>
              <w:rPr>
                <w:rFonts w:hint="eastAsia" w:ascii="仿宋_GB2312" w:hAnsi="宋体" w:eastAsia="仿宋_GB2312" w:cs="宋体"/>
                <w:color w:val="000000"/>
                <w:kern w:val="0"/>
                <w:sz w:val="24"/>
                <w:szCs w:val="24"/>
                <w:lang w:val="en-US" w:eastAsia="zh-CN" w:bidi="ar-SA"/>
              </w:rPr>
            </w:pPr>
            <w:r>
              <w:rPr>
                <w:rFonts w:hint="eastAsia" w:ascii="仿宋_GB2312" w:hAnsi="宋体" w:eastAsia="仿宋_GB2312" w:cs="宋体"/>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459"/>
                <w:tab w:val="center" w:pos="1395"/>
              </w:tabs>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lang w:eastAsia="zh-CN"/>
              </w:rPr>
              <w:tab/>
            </w:r>
            <w:r>
              <w:rPr>
                <w:rFonts w:hint="eastAsia" w:ascii="宋体" w:hAnsi="宋体" w:cs="宋体"/>
                <w:color w:val="000000"/>
                <w:kern w:val="0"/>
                <w:sz w:val="20"/>
                <w:szCs w:val="20"/>
                <w:lang w:eastAsia="zh-CN"/>
              </w:rPr>
              <w:tab/>
            </w: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18"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16101.96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1028.20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273"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2181.60</w:t>
            </w:r>
          </w:p>
        </w:tc>
      </w:tr>
      <w:tr>
        <w:tblPrEx>
          <w:tblCellMar>
            <w:top w:w="0" w:type="dxa"/>
            <w:left w:w="0" w:type="dxa"/>
            <w:bottom w:w="0" w:type="dxa"/>
            <w:right w:w="0" w:type="dxa"/>
          </w:tblCellMar>
        </w:tblPrEx>
        <w:trPr>
          <w:trHeight w:val="206"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12892.16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16101.96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16101.96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16101.96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16101.96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b/>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16101.96 </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b/>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16101.96 </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kern w:val="2"/>
                <w:sz w:val="22"/>
                <w:szCs w:val="22"/>
                <w:u w:val="none"/>
                <w:lang w:val="en-US" w:eastAsia="zh-CN" w:bidi="ar-SA"/>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kern w:val="2"/>
                <w:sz w:val="22"/>
                <w:szCs w:val="22"/>
                <w:u w:val="none"/>
                <w:lang w:val="en-US" w:eastAsia="zh-CN" w:bidi="ar-SA"/>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kern w:val="2"/>
                <w:sz w:val="22"/>
                <w:szCs w:val="22"/>
                <w:u w:val="none"/>
                <w:lang w:val="en-US" w:eastAsia="zh-CN" w:bidi="ar-SA"/>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kern w:val="2"/>
                <w:sz w:val="22"/>
                <w:szCs w:val="22"/>
                <w:u w:val="none"/>
                <w:lang w:val="en-US" w:eastAsia="zh-CN" w:bidi="ar-SA"/>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社会保障和就业支出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1028.20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1028.20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20822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大中型水库移民后期扶持基金支出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941.56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941.56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2082201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移民补助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696.93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696.93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2082202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基础设施建设和经济发展</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239.63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239.63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2082299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其他大中型水库移民后期扶持基金支出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5.00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5.00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20823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小型水库移民扶助基金及对应专项债务收入安排的支出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86.64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86.64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2082302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基础设施建设和经济发展</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60.98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60.98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2082399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其他小型水库移民扶助基金支出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25.67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25.67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城乡社区支出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2181.60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2181.60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21213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城市基础设施配套费及对应专项债务收入安排的支出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2181.60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2181.60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2121301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城市公共设施</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2181.60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2181.60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农林水支出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12892.16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12892.16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水利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12323.64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12323.64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202.84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202.84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一般行政管理事务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239.63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239.63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机关服务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1.75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1.75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水利行业业务管理</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1816.67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1816.67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水利工程建设</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464.94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464.94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2130306</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水利工程运行与维护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36.54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36.54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2130310</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水土保持</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85.89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85.89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2130311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水资源节约管理与保护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1.95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1.95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2130314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防汛</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49.23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49.23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2130315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抗旱</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20.00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20.00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2130316</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农田水利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7113.61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7113.61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2130319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江河湖库水系综合整治</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174.99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174.99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2130321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大中型水库移民后期扶持专项支出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46.38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46.38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2130335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农村人畜饮水</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100.81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100.81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2130399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其他水利支出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1968.40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1968.40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南水北调</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59.52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59.52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2130499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其他南水北调支出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59.52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59.52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其他农林水支出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509.00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509.00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2139999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其他农林水支出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509.00 </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bottom"/>
              <w:rPr>
                <w:rFonts w:hint="eastAsia" w:ascii="宋体" w:hAnsi="宋体" w:eastAsia="宋体" w:cs="宋体"/>
                <w:i w:val="0"/>
                <w:color w:val="000000"/>
                <w:kern w:val="2"/>
                <w:sz w:val="22"/>
                <w:szCs w:val="22"/>
                <w:u w:val="none"/>
                <w:lang w:val="en-US" w:eastAsia="zh-CN" w:bidi="ar-SA"/>
              </w:rPr>
            </w:pPr>
            <w:r>
              <w:rPr>
                <w:rFonts w:hint="default" w:ascii="Arial" w:hAnsi="Arial" w:eastAsia="宋体" w:cs="Arial"/>
                <w:i w:val="0"/>
                <w:color w:val="000000"/>
                <w:kern w:val="0"/>
                <w:sz w:val="20"/>
                <w:szCs w:val="20"/>
                <w:u w:val="none"/>
                <w:lang w:val="en-US" w:eastAsia="zh-CN" w:bidi="ar"/>
              </w:rPr>
              <w:t xml:space="preserve">509.00 </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kern w:val="2"/>
                <w:sz w:val="22"/>
                <w:szCs w:val="22"/>
                <w:u w:val="none"/>
                <w:lang w:val="en-US" w:eastAsia="zh-CN" w:bidi="ar-SA"/>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Cs w:val="21"/>
              </w:rPr>
            </w:pPr>
          </w:p>
        </w:tc>
      </w:tr>
    </w:tbl>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408"/>
        <w:gridCol w:w="1512"/>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0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12"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98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16101.96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2230.44 </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13871.51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社会保障和就业支出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1028.20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1028.20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20822</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大中型水库移民后期扶持基金支出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941.56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941.56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2082201</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移民补助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696.93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696.93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2082202</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基础设施建设和经济发展</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239.63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239.63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2082299</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其他大中型水库移民后期扶持基金支出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5.00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5.00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20823</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小型水库移民扶助基金及对应专项债务收入安排的支出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86.64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86.64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2082302</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基础设施建设和经济发展</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60.98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60.98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2082399</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其他小型水库移民扶助基金支出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25.67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25.67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212</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城乡社区支出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2181.60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2181.60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21213</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城市基础设施配套费及对应专项债务收入安排的支出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2181.60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2181.60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2121301</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城市公共设施</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2181.60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2181.60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农林水支出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12892.16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2230.44 </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10661.72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水利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12323.64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2230.44 </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10093.20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2130301</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202.84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202.84 </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2130302</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一般行政管理事务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239.63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239.63 </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2130303</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机关服务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1.75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1.75 </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2130304</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水利行业业务管理</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1816.67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1786.21 </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30.45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2130305</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水利工程建设</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464.94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464.94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2130306</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水利工程运行与维护</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36.54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36.54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2130310</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水土保持</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85.89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85.89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2130311</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水资源节约管理与保护</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1.95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1.95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2130314</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防汛</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49.23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49.23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2130315</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抗旱</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20.00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20.00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2130316</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农田水利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7113.61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7113.61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2130319</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江河湖库水系综合整治</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174.99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174.99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2130321</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大中型水库移民后期扶持专项支出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46.38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46.38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2130335</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农村人畜饮水</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100.81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100.81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2130399</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其他水利支出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1968.40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1968.40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21304</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南水北调</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59.52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59.52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2130499</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其他南水北调支出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59.52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59.52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21399</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其他农林水支出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509.00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509.00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8" w:hRule="atLeast"/>
        </w:trPr>
        <w:tc>
          <w:tcPr>
            <w:tcW w:w="98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2139999</w:t>
            </w:r>
          </w:p>
        </w:tc>
        <w:tc>
          <w:tcPr>
            <w:tcW w:w="151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其他农林水支出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509.00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r>
              <w:rPr>
                <w:rFonts w:hint="default" w:ascii="宋体" w:hAnsi="宋体" w:eastAsia="宋体" w:cs="宋体"/>
                <w:i w:val="0"/>
                <w:color w:val="000000"/>
                <w:kern w:val="0"/>
                <w:sz w:val="22"/>
                <w:szCs w:val="22"/>
                <w:u w:val="none"/>
                <w:lang w:val="en-US" w:eastAsia="zh-CN" w:bidi="ar"/>
              </w:rPr>
              <w:t xml:space="preserve">509.00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cs="宋体"/>
                <w:color w:val="000000"/>
                <w:kern w:val="0"/>
                <w:sz w:val="18"/>
                <w:szCs w:val="18"/>
                <w:lang w:val="en-US" w:eastAsia="zh-CN"/>
              </w:rPr>
              <w:t xml:space="preserve">12892.16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eastAsia="宋体" w:cs="宋体"/>
                <w:color w:val="000000"/>
                <w:kern w:val="0"/>
                <w:sz w:val="18"/>
                <w:szCs w:val="18"/>
                <w:lang w:val="en-US" w:eastAsia="zh-CN" w:bidi="ar-SA"/>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eastAsia="宋体" w:cs="宋体"/>
                <w:color w:val="000000"/>
                <w:kern w:val="0"/>
                <w:sz w:val="18"/>
                <w:szCs w:val="18"/>
                <w:lang w:val="en-US" w:eastAsia="zh-CN" w:bidi="ar-SA"/>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eastAsia="宋体" w:cs="宋体"/>
                <w:color w:val="000000"/>
                <w:kern w:val="0"/>
                <w:sz w:val="18"/>
                <w:szCs w:val="18"/>
                <w:lang w:val="en-US" w:eastAsia="zh-CN" w:bidi="ar-SA"/>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cs="宋体"/>
                <w:color w:val="000000"/>
                <w:kern w:val="0"/>
                <w:sz w:val="18"/>
                <w:szCs w:val="18"/>
                <w:lang w:val="en-US" w:eastAsia="zh-CN"/>
              </w:rPr>
              <w:t xml:space="preserve">3209.80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1028.20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10280.20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2181.60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2181.60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12892.16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12892.16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cs="宋体"/>
                <w:color w:val="000000"/>
                <w:kern w:val="0"/>
                <w:sz w:val="18"/>
                <w:szCs w:val="18"/>
                <w:lang w:val="en-US" w:eastAsia="zh-CN"/>
              </w:rPr>
              <w:t xml:space="preserve">16101.96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16101.96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12892.16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3209.80 </w:t>
            </w:r>
          </w:p>
        </w:tc>
      </w:tr>
      <w:tr>
        <w:tblPrEx>
          <w:tblCellMar>
            <w:top w:w="0" w:type="dxa"/>
            <w:left w:w="0" w:type="dxa"/>
            <w:bottom w:w="0" w:type="dxa"/>
            <w:right w:w="0" w:type="dxa"/>
          </w:tblCellMar>
        </w:tblPrEx>
        <w:trPr>
          <w:trHeight w:val="30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rPr>
            </w:pPr>
            <w:r>
              <w:rPr>
                <w:rFonts w:hint="default" w:ascii="宋体" w:hAnsi="宋体" w:cs="宋体"/>
                <w:color w:val="000000"/>
                <w:kern w:val="0"/>
                <w:sz w:val="18"/>
                <w:szCs w:val="18"/>
                <w:lang w:val="en-US" w:eastAsia="zh-CN"/>
              </w:rPr>
              <w:t xml:space="preserve">16101.96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16101.96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12892.16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3209.80 </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12892.16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2230.44 </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10661.72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12892.16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2230.44 </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10661.72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水利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12323.64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2230.44 </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10093.20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202.84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202.84 </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239.63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239.63 </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机关服务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1.75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1.75 </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水利行业业务管理</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1816.67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1786.21 </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30.45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水利工程建设</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464.94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464.94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水利工程运行与维护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36.54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36.54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2130310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水土保持</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85.89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85.89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水资源节约管理与保护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1.95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1.95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2130314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防汛</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49.23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49.23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2130315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抗旱</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20.00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20.00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2130316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农田水利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7113.61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7113.61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2130319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江河湖库水系综合整治</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174.99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174.99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大中型水库移民后期扶持专项支出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46.38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46.38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2130335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农村人畜饮水</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100.81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100.81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2130399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其他水利支出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1968.40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1968.40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南水北调</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59.52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59.52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其他南水北调支出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59.52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59.52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其他农林水支出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509.00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509.00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2139999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509.00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509.00 </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34"/>
        <w:gridCol w:w="1263"/>
        <w:gridCol w:w="1237"/>
        <w:gridCol w:w="632"/>
        <w:gridCol w:w="1658"/>
        <w:gridCol w:w="651"/>
        <w:gridCol w:w="717"/>
        <w:gridCol w:w="1631"/>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3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2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23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63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65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651"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1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488"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324"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651"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1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488"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303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46"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34"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科目编码</w:t>
            </w:r>
          </w:p>
        </w:tc>
        <w:tc>
          <w:tcPr>
            <w:tcW w:w="12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科目名称</w:t>
            </w:r>
          </w:p>
        </w:tc>
        <w:tc>
          <w:tcPr>
            <w:tcW w:w="123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决算数</w:t>
            </w:r>
          </w:p>
        </w:tc>
        <w:tc>
          <w:tcPr>
            <w:tcW w:w="6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科目编码</w:t>
            </w:r>
          </w:p>
        </w:tc>
        <w:tc>
          <w:tcPr>
            <w:tcW w:w="165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科目名称</w:t>
            </w:r>
          </w:p>
        </w:tc>
        <w:tc>
          <w:tcPr>
            <w:tcW w:w="65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决算数</w:t>
            </w:r>
          </w:p>
        </w:tc>
        <w:tc>
          <w:tcPr>
            <w:tcW w:w="71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科目编码</w:t>
            </w:r>
          </w:p>
        </w:tc>
        <w:tc>
          <w:tcPr>
            <w:tcW w:w="163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cs="宋体"/>
                <w:color w:val="000000"/>
                <w:sz w:val="16"/>
                <w:szCs w:val="16"/>
              </w:rPr>
              <w:t>决算数</w:t>
            </w:r>
          </w:p>
        </w:tc>
      </w:tr>
      <w:tr>
        <w:tblPrEx>
          <w:tblCellMar>
            <w:top w:w="0" w:type="dxa"/>
            <w:left w:w="0" w:type="dxa"/>
            <w:bottom w:w="0" w:type="dxa"/>
            <w:right w:w="0" w:type="dxa"/>
          </w:tblCellMar>
        </w:tblPrEx>
        <w:trPr>
          <w:trHeight w:val="312" w:hRule="atLeast"/>
          <w:jc w:val="center"/>
        </w:trPr>
        <w:tc>
          <w:tcPr>
            <w:tcW w:w="53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2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23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63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65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65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1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63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2119.03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r>
              <w:rPr>
                <w:rFonts w:hint="default" w:ascii="宋体" w:hAnsi="宋体" w:cs="宋体"/>
                <w:color w:val="000000"/>
                <w:kern w:val="0"/>
                <w:sz w:val="16"/>
                <w:szCs w:val="16"/>
                <w:lang w:val="en-US" w:eastAsia="zh-CN"/>
              </w:rPr>
              <w:t xml:space="preserve">23.22 </w:t>
            </w: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906.53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r>
              <w:rPr>
                <w:rFonts w:hint="default" w:ascii="宋体" w:hAnsi="宋体" w:cs="宋体"/>
                <w:color w:val="000000"/>
                <w:kern w:val="0"/>
                <w:sz w:val="16"/>
                <w:szCs w:val="16"/>
                <w:lang w:val="en-US" w:eastAsia="zh-CN"/>
              </w:rPr>
              <w:t xml:space="preserve">3.92 </w:t>
            </w: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332.02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lang w:val="en-US" w:eastAsia="zh-CN"/>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147.62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lang w:val="en-US" w:eastAsia="zh-CN"/>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87.34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r>
              <w:rPr>
                <w:rFonts w:hint="default" w:ascii="宋体" w:hAnsi="宋体" w:cs="宋体"/>
                <w:color w:val="000000"/>
                <w:kern w:val="0"/>
                <w:sz w:val="16"/>
                <w:szCs w:val="16"/>
                <w:lang w:val="en-US" w:eastAsia="zh-CN"/>
              </w:rPr>
              <w:t xml:space="preserve">0.50 </w:t>
            </w: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339.74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r>
              <w:rPr>
                <w:rFonts w:hint="default" w:ascii="宋体" w:hAnsi="宋体" w:cs="宋体"/>
                <w:color w:val="000000"/>
                <w:kern w:val="0"/>
                <w:sz w:val="16"/>
                <w:szCs w:val="16"/>
                <w:lang w:val="en-US" w:eastAsia="zh-CN"/>
              </w:rPr>
              <w:t xml:space="preserve">5.00 </w:t>
            </w: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82.78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r>
              <w:rPr>
                <w:rFonts w:hint="default" w:ascii="宋体" w:hAnsi="宋体" w:cs="宋体"/>
                <w:color w:val="000000"/>
                <w:kern w:val="0"/>
                <w:sz w:val="16"/>
                <w:szCs w:val="16"/>
                <w:lang w:val="en-US" w:eastAsia="zh-CN"/>
              </w:rPr>
              <w:t xml:space="preserve">0.56 </w:t>
            </w: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67.65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13.86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141.49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88.19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4.91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r>
              <w:rPr>
                <w:rFonts w:hint="default" w:ascii="宋体" w:hAnsi="宋体" w:cs="宋体"/>
                <w:color w:val="000000"/>
                <w:kern w:val="0"/>
                <w:sz w:val="16"/>
                <w:szCs w:val="16"/>
                <w:lang w:val="en-US" w:eastAsia="zh-CN"/>
              </w:rPr>
              <w:t xml:space="preserve">0.30 </w:t>
            </w: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r>
              <w:rPr>
                <w:rFonts w:hint="default" w:ascii="宋体" w:hAnsi="宋体" w:cs="宋体"/>
                <w:color w:val="000000"/>
                <w:kern w:val="0"/>
                <w:sz w:val="16"/>
                <w:szCs w:val="16"/>
                <w:lang w:val="en-US" w:eastAsia="zh-CN"/>
              </w:rPr>
              <w:t xml:space="preserve">0.45 </w:t>
            </w: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3.65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79.63 </w:t>
            </w: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2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r>
              <w:rPr>
                <w:rFonts w:hint="default" w:ascii="宋体" w:hAnsi="宋体" w:cs="宋体"/>
                <w:color w:val="000000"/>
                <w:kern w:val="0"/>
                <w:sz w:val="16"/>
                <w:szCs w:val="16"/>
                <w:lang w:val="en-US" w:eastAsia="zh-CN"/>
              </w:rPr>
              <w:t xml:space="preserve">12.49 </w:t>
            </w: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3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2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p>
        </w:tc>
        <w:tc>
          <w:tcPr>
            <w:tcW w:w="6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65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651" w:type="dxa"/>
            <w:tcBorders>
              <w:top w:val="nil"/>
              <w:left w:val="nil"/>
              <w:bottom w:val="single" w:color="000000" w:sz="4" w:space="0"/>
              <w:right w:val="single" w:color="000000" w:sz="4" w:space="0"/>
            </w:tcBorders>
            <w:noWrap/>
            <w:tcMar>
              <w:top w:w="15" w:type="dxa"/>
              <w:left w:w="15" w:type="dxa"/>
              <w:right w:w="15" w:type="dxa"/>
            </w:tcMar>
            <w:vAlign w:val="bottom"/>
          </w:tcPr>
          <w:p>
            <w:pPr>
              <w:widowControl/>
              <w:snapToGrid w:val="0"/>
              <w:spacing w:after="0" w:line="240" w:lineRule="auto"/>
              <w:jc w:val="left"/>
              <w:textAlignment w:val="center"/>
              <w:rPr>
                <w:rFonts w:hint="eastAsia" w:ascii="宋体" w:hAnsi="宋体" w:cs="宋体"/>
                <w:color w:val="000000"/>
                <w:kern w:val="0"/>
                <w:sz w:val="16"/>
                <w:szCs w:val="16"/>
              </w:rPr>
            </w:pPr>
          </w:p>
        </w:tc>
        <w:tc>
          <w:tcPr>
            <w:tcW w:w="7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631"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179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123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 xml:space="preserve">2207.22 </w:t>
            </w:r>
          </w:p>
        </w:tc>
        <w:tc>
          <w:tcPr>
            <w:tcW w:w="5289"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23.22</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13.00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12.50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12.50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0.50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12.94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12.49</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12.49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0.45</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3209.80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3209.80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3209.80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208</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社会保障和就业支出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1028.20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1028.20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1028.20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20822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大中型水库移民后期扶持基金支出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941.56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941.56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941.56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2082201</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  移民补助</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696.93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696.93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696.93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2082202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  基础设施建设和经济发展</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239.63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239.63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239.63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2082299</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  其他大中型水库移民后期扶持基金支出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5.00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5.00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5.00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20823</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小型水库移民扶助基金及对应专项债务收入安排的支出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86.64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86.64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86.64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2082302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  基础设施建设和经济发展</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60.98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60.98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60.98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2082399</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  其他小型水库移民扶助基金支出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25.67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25.67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25.67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212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城乡社区支出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21213</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城市基础设施配套费及对应专项债务收入安排的支出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2121301</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  城市公共设施</w:t>
            </w:r>
          </w:p>
        </w:tc>
        <w:tc>
          <w:tcPr>
            <w:tcW w:w="116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r>
              <w:rPr>
                <w:rFonts w:hint="default" w:ascii="宋体" w:hAnsi="宋体" w:cs="宋体"/>
                <w:color w:val="000000"/>
                <w:kern w:val="0"/>
                <w:szCs w:val="21"/>
                <w:lang w:val="en-US" w:eastAsia="zh-CN"/>
              </w:rPr>
              <w:t xml:space="preserve">2181.60 </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center"/>
              <w:textAlignment w:val="center"/>
              <w:rPr>
                <w:rFonts w:hint="eastAsia" w:ascii="宋体" w:hAnsi="宋体" w:cs="宋体"/>
                <w:color w:val="000000"/>
                <w:kern w:val="0"/>
                <w:szCs w:val="21"/>
                <w:lang w:val="en-US" w:eastAsia="zh-CN"/>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highlight w:val="none"/>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highlight w:val="none"/>
              </w:rPr>
            </w:pPr>
            <w:r>
              <w:rPr>
                <w:rFonts w:hint="eastAsia" w:ascii="宋体" w:hAnsi="宋体" w:cs="宋体"/>
                <w:color w:val="000000"/>
                <w:kern w:val="0"/>
                <w:sz w:val="22"/>
                <w:szCs w:val="22"/>
                <w:highlight w:val="none"/>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both"/>
        <w:rPr>
          <w:rFonts w:hint="default" w:ascii="仿宋_GB2312" w:hAnsi="宋体" w:eastAsia="仿宋_GB2312"/>
          <w:b w:val="0"/>
          <w:bCs/>
          <w:sz w:val="28"/>
          <w:szCs w:val="28"/>
          <w:highlight w:val="none"/>
          <w:lang w:val="en-US" w:eastAsia="zh-CN"/>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val="0"/>
          <w:bCs/>
          <w:sz w:val="28"/>
          <w:szCs w:val="28"/>
          <w:highlight w:val="none"/>
          <w:lang w:eastAsia="zh-CN"/>
        </w:rPr>
        <w:t>备注：</w:t>
      </w:r>
      <w:r>
        <w:rPr>
          <w:rFonts w:hint="eastAsia" w:ascii="仿宋_GB2312" w:hAnsi="宋体" w:eastAsia="仿宋_GB2312"/>
          <w:b w:val="0"/>
          <w:bCs/>
          <w:sz w:val="28"/>
          <w:szCs w:val="28"/>
          <w:highlight w:val="none"/>
          <w:lang w:val="en-US" w:eastAsia="zh-CN"/>
        </w:rPr>
        <w:t>2018年无国有资本经营预算财政拨款支出。按要求空表列示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234.4</w:t>
            </w:r>
            <w:r>
              <w:rPr>
                <w:rFonts w:hint="eastAsia" w:ascii="宋体" w:hAnsi="宋体" w:cs="宋体"/>
                <w:color w:val="000000"/>
                <w:kern w:val="0"/>
                <w:szCs w:val="21"/>
                <w:lang w:val="en-US" w:eastAsia="zh-CN"/>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234.4</w:t>
            </w:r>
            <w:r>
              <w:rPr>
                <w:rFonts w:hint="eastAsia" w:ascii="宋体" w:hAnsi="宋体" w:cs="宋体"/>
                <w:color w:val="000000"/>
                <w:kern w:val="0"/>
                <w:szCs w:val="21"/>
                <w:lang w:val="en-US" w:eastAsia="zh-CN"/>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234.4</w:t>
            </w:r>
            <w:r>
              <w:rPr>
                <w:rFonts w:hint="eastAsia" w:ascii="宋体" w:hAnsi="宋体" w:cs="宋体"/>
                <w:color w:val="000000"/>
                <w:kern w:val="0"/>
                <w:szCs w:val="21"/>
                <w:lang w:val="en-US" w:eastAsia="zh-CN"/>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r>
      <w:tr>
        <w:tblPrEx>
          <w:tblCellMar>
            <w:top w:w="0" w:type="dxa"/>
            <w:left w:w="0" w:type="dxa"/>
            <w:bottom w:w="0" w:type="dxa"/>
            <w:right w:w="0" w:type="dxa"/>
          </w:tblCellMar>
        </w:tblPrEx>
        <w:trPr>
          <w:trHeight w:val="378"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194.4</w:t>
            </w:r>
            <w:r>
              <w:rPr>
                <w:rFonts w:hint="eastAsia" w:ascii="宋体" w:hAnsi="宋体" w:cs="宋体"/>
                <w:color w:val="000000"/>
                <w:kern w:val="0"/>
                <w:szCs w:val="21"/>
                <w:lang w:val="en-US" w:eastAsia="zh-CN"/>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194.4</w:t>
            </w:r>
            <w:r>
              <w:rPr>
                <w:rFonts w:hint="eastAsia" w:ascii="宋体" w:hAnsi="宋体" w:cs="宋体"/>
                <w:color w:val="000000"/>
                <w:kern w:val="0"/>
                <w:szCs w:val="21"/>
                <w:lang w:val="en-US" w:eastAsia="zh-CN"/>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194.4</w:t>
            </w:r>
            <w:r>
              <w:rPr>
                <w:rFonts w:hint="eastAsia" w:ascii="宋体" w:hAnsi="宋体" w:cs="宋体"/>
                <w:color w:val="000000"/>
                <w:kern w:val="0"/>
                <w:szCs w:val="21"/>
                <w:lang w:val="en-US" w:eastAsia="zh-CN"/>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cs="宋体"/>
                <w:color w:val="000000"/>
                <w:szCs w:val="21"/>
              </w:rPr>
              <w:t>合</w:t>
            </w:r>
            <w:r>
              <w:rPr>
                <w:rFonts w:ascii="宋体" w:cs="宋体"/>
                <w:color w:val="000000"/>
                <w:szCs w:val="21"/>
              </w:rPr>
              <w:t xml:space="preserve">       </w:t>
            </w:r>
            <w:r>
              <w:rPr>
                <w:rFonts w:hint="eastAsia" w:ascii="宋体" w:cs="宋体"/>
                <w:color w:val="00000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r>
              <w:rPr>
                <w:rFonts w:hint="default" w:ascii="宋体" w:cs="宋体"/>
                <w:color w:val="000000"/>
                <w:szCs w:val="21"/>
                <w:lang w:val="en-US" w:eastAsia="zh-CN"/>
              </w:rPr>
              <w:t>215.0</w:t>
            </w:r>
            <w:r>
              <w:rPr>
                <w:rFonts w:hint="eastAsia" w:ascii="宋体" w:cs="宋体"/>
                <w:color w:val="000000"/>
                <w:szCs w:val="21"/>
                <w:lang w:val="en-US" w:eastAsia="zh-CN"/>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r>
              <w:rPr>
                <w:rFonts w:hint="default" w:ascii="宋体" w:cs="宋体"/>
                <w:color w:val="000000"/>
                <w:szCs w:val="21"/>
                <w:lang w:val="en-US" w:eastAsia="zh-CN"/>
              </w:rPr>
              <w:t>215.0</w:t>
            </w:r>
            <w:r>
              <w:rPr>
                <w:rFonts w:hint="eastAsia" w:ascii="宋体" w:cs="宋体"/>
                <w:color w:val="000000"/>
                <w:szCs w:val="21"/>
                <w:lang w:val="en-US" w:eastAsia="zh-CN"/>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r>
              <w:rPr>
                <w:rFonts w:hint="default" w:ascii="宋体" w:cs="宋体"/>
                <w:color w:val="000000"/>
                <w:szCs w:val="21"/>
                <w:lang w:val="en-US" w:eastAsia="zh-CN"/>
              </w:rPr>
              <w:t>215.0</w:t>
            </w:r>
            <w:r>
              <w:rPr>
                <w:rFonts w:hint="eastAsia" w:ascii="宋体" w:cs="宋体"/>
                <w:color w:val="000000"/>
                <w:szCs w:val="21"/>
                <w:lang w:val="en-US" w:eastAsia="zh-CN"/>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cs="宋体"/>
                <w:color w:val="00000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r>
              <w:rPr>
                <w:rFonts w:hint="default" w:ascii="宋体" w:cs="宋体"/>
                <w:color w:val="000000"/>
                <w:szCs w:val="21"/>
                <w:lang w:val="en-US" w:eastAsia="zh-CN"/>
              </w:rPr>
              <w:t>175.1</w:t>
            </w:r>
            <w:r>
              <w:rPr>
                <w:rFonts w:hint="eastAsia" w:ascii="宋体" w:cs="宋体"/>
                <w:color w:val="000000"/>
                <w:szCs w:val="21"/>
                <w:lang w:val="en-US" w:eastAsia="zh-CN"/>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r>
              <w:rPr>
                <w:rFonts w:hint="default" w:ascii="宋体" w:cs="宋体"/>
                <w:color w:val="000000"/>
                <w:szCs w:val="21"/>
                <w:lang w:val="en-US" w:eastAsia="zh-CN"/>
              </w:rPr>
              <w:t>175.1</w:t>
            </w:r>
            <w:r>
              <w:rPr>
                <w:rFonts w:hint="eastAsia" w:ascii="宋体" w:cs="宋体"/>
                <w:color w:val="000000"/>
                <w:szCs w:val="21"/>
                <w:lang w:val="en-US" w:eastAsia="zh-CN"/>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r>
              <w:rPr>
                <w:rFonts w:hint="default" w:ascii="宋体" w:cs="宋体"/>
                <w:color w:val="000000"/>
                <w:szCs w:val="21"/>
                <w:lang w:val="en-US" w:eastAsia="zh-CN"/>
              </w:rPr>
              <w:t>175.1</w:t>
            </w:r>
            <w:r>
              <w:rPr>
                <w:rFonts w:hint="eastAsia" w:ascii="宋体" w:cs="宋体"/>
                <w:color w:val="000000"/>
                <w:szCs w:val="21"/>
                <w:lang w:val="en-US" w:eastAsia="zh-CN"/>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cs="宋体"/>
                <w:color w:val="00000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cs="宋体"/>
                <w:color w:val="00000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default" w:ascii="宋体" w:cs="宋体"/>
                <w:color w:val="000000"/>
                <w:szCs w:val="21"/>
                <w:lang w:val="en-US"/>
              </w:rPr>
            </w:pPr>
            <w:r>
              <w:rPr>
                <w:rFonts w:hint="default" w:ascii="宋体" w:cs="宋体"/>
                <w:color w:val="000000"/>
                <w:szCs w:val="21"/>
                <w:lang w:val="en-US" w:eastAsia="zh-CN"/>
              </w:rPr>
              <w:t>39.9</w:t>
            </w:r>
            <w:r>
              <w:rPr>
                <w:rFonts w:hint="eastAsia" w:ascii="宋体" w:cs="宋体"/>
                <w:color w:val="000000"/>
                <w:szCs w:val="21"/>
                <w:lang w:val="en-US" w:eastAsia="zh-CN"/>
              </w:rPr>
              <w:t>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default" w:ascii="宋体" w:cs="宋体"/>
                <w:color w:val="000000"/>
                <w:szCs w:val="21"/>
                <w:lang w:val="en-US"/>
              </w:rPr>
            </w:pPr>
            <w:r>
              <w:rPr>
                <w:rFonts w:hint="default" w:ascii="宋体" w:cs="宋体"/>
                <w:color w:val="000000"/>
                <w:szCs w:val="21"/>
                <w:lang w:val="en-US" w:eastAsia="zh-CN"/>
              </w:rPr>
              <w:t>39.9</w:t>
            </w:r>
            <w:r>
              <w:rPr>
                <w:rFonts w:hint="eastAsia" w:ascii="宋体" w:cs="宋体"/>
                <w:color w:val="000000"/>
                <w:szCs w:val="21"/>
                <w:lang w:val="en-US" w:eastAsia="zh-CN"/>
              </w:rPr>
              <w:t>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default" w:ascii="宋体" w:cs="宋体"/>
                <w:color w:val="000000"/>
                <w:szCs w:val="21"/>
                <w:lang w:val="en-US"/>
              </w:rPr>
            </w:pPr>
            <w:r>
              <w:rPr>
                <w:rFonts w:hint="default" w:ascii="宋体" w:cs="宋体"/>
                <w:color w:val="000000"/>
                <w:szCs w:val="21"/>
                <w:lang w:val="en-US" w:eastAsia="zh-CN"/>
              </w:rPr>
              <w:t>39.9</w:t>
            </w:r>
            <w:r>
              <w:rPr>
                <w:rFonts w:hint="eastAsia" w:ascii="宋体" w:cs="宋体"/>
                <w:color w:val="000000"/>
                <w:szCs w:val="21"/>
                <w:lang w:val="en-US" w:eastAsia="zh-CN"/>
              </w:rPr>
              <w:t>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2032;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宋体" w:hAnsi="宋体"/>
          <w:sz w:val="28"/>
          <w:szCs w:val="28"/>
        </w:rPr>
        <w:t>16101.96</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宋体" w:hAnsi="宋体" w:cs="仿宋_GB2312"/>
          <w:sz w:val="28"/>
          <w:szCs w:val="28"/>
        </w:rPr>
        <w:t>13554.76</w:t>
      </w:r>
      <w:r>
        <w:rPr>
          <w:rFonts w:hint="eastAsia" w:ascii="仿宋_GB2312" w:eastAsia="仿宋_GB2312" w:cs="DengXian-Regular"/>
          <w:sz w:val="32"/>
          <w:szCs w:val="32"/>
        </w:rPr>
        <w:t>万元，增长</w:t>
      </w:r>
      <w:r>
        <w:rPr>
          <w:rFonts w:hint="eastAsia" w:ascii="宋体" w:hAnsi="宋体" w:cs="仿宋_GB2312"/>
          <w:sz w:val="28"/>
          <w:szCs w:val="28"/>
        </w:rPr>
        <w:t>532.14</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宋体" w:hAnsi="宋体" w:cs="仿宋_GB2312"/>
          <w:sz w:val="28"/>
          <w:szCs w:val="28"/>
        </w:rPr>
        <w:t>2018年度项目资金及南水北调水费比2017年增加</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宋体" w:hAnsi="宋体" w:cs="仿宋_GB2312"/>
          <w:sz w:val="28"/>
          <w:szCs w:val="28"/>
        </w:rPr>
        <w:t>16101.96</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w:t>
      </w:r>
      <w:r>
        <w:rPr>
          <w:rFonts w:hint="eastAsia" w:ascii="宋体" w:hAnsi="宋体" w:cs="仿宋_GB2312"/>
          <w:sz w:val="28"/>
          <w:szCs w:val="28"/>
        </w:rPr>
        <w:t>13554.76</w:t>
      </w:r>
      <w:r>
        <w:rPr>
          <w:rFonts w:hint="eastAsia" w:ascii="仿宋_GB2312" w:eastAsia="仿宋_GB2312" w:cs="DengXian-Regular"/>
          <w:sz w:val="32"/>
          <w:szCs w:val="32"/>
        </w:rPr>
        <w:t>万元，增长</w:t>
      </w:r>
      <w:r>
        <w:rPr>
          <w:rFonts w:hint="eastAsia" w:ascii="宋体" w:hAnsi="宋体" w:cs="仿宋_GB2312"/>
          <w:sz w:val="28"/>
          <w:szCs w:val="28"/>
        </w:rPr>
        <w:t>532.14</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宋体" w:hAnsi="宋体" w:cs="仿宋_GB2312"/>
          <w:sz w:val="28"/>
          <w:szCs w:val="28"/>
        </w:rPr>
        <w:t>2018年度项目资金及南水北调水费比2017年增加</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宋体" w:hAnsi="宋体"/>
          <w:sz w:val="28"/>
          <w:szCs w:val="28"/>
        </w:rPr>
        <w:t>16101.96</w:t>
      </w:r>
      <w:r>
        <w:rPr>
          <w:rFonts w:hint="eastAsia" w:ascii="仿宋_GB2312" w:eastAsia="仿宋_GB2312" w:cs="DengXian-Regular"/>
          <w:sz w:val="32"/>
          <w:szCs w:val="32"/>
        </w:rPr>
        <w:t>万元，其中：财政拨款收入</w:t>
      </w:r>
      <w:r>
        <w:rPr>
          <w:rFonts w:hint="eastAsia" w:ascii="宋体" w:hAnsi="宋体"/>
          <w:sz w:val="28"/>
          <w:szCs w:val="28"/>
        </w:rPr>
        <w:t>16101.96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宋体" w:hAnsi="宋体" w:cs="仿宋_GB2312"/>
          <w:sz w:val="28"/>
          <w:szCs w:val="28"/>
        </w:rPr>
        <w:t>16101.96</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2230.44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13.85</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13871.51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86.15</w:t>
      </w:r>
      <w:r>
        <w:rPr>
          <w:rFonts w:ascii="仿宋_GB2312" w:eastAsia="仿宋_GB2312" w:cs="DengXian-Regular"/>
          <w:sz w:val="32"/>
          <w:szCs w:val="32"/>
        </w:rPr>
        <w:t>%</w:t>
      </w:r>
      <w:r>
        <w:rPr>
          <w:rFonts w:hint="eastAsia" w:ascii="仿宋_GB2312" w:eastAsia="仿宋_GB2312" w:cs="DengXian-Regular"/>
          <w:sz w:val="32"/>
          <w:szCs w:val="32"/>
        </w:rPr>
        <w:t>。</w:t>
      </w:r>
      <w:r>
        <w:pict>
          <v:group id="组合 70" o:spid="_x0000_s1082" o:spt="203" style="position:absolute;left:0pt;margin-left:-79.5pt;margin-top:29.3pt;height:43.95pt;width:301.85pt;mso-position-vertical-relative:page;z-index:251684864;mso-width-relative:page;mso-height-relative:page;" coordorigin="4551,52615" coordsize="8546,1398">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宋体" w:hAnsi="宋体" w:cs="仿宋_GB2312"/>
          <w:sz w:val="28"/>
          <w:szCs w:val="28"/>
        </w:rPr>
        <w:t>16101.96</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13554.76</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532.14</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宋体" w:hAnsi="宋体" w:cs="仿宋_GB2312"/>
          <w:sz w:val="28"/>
          <w:szCs w:val="28"/>
        </w:rPr>
        <w:t>2018年度项目资金及南水北调水费比2017年增加</w:t>
      </w:r>
      <w:r>
        <w:rPr>
          <w:rFonts w:hint="eastAsia" w:ascii="仿宋_GB2312" w:eastAsia="仿宋_GB2312" w:cs="DengXian-Regular"/>
          <w:sz w:val="32"/>
          <w:szCs w:val="32"/>
        </w:rPr>
        <w:t>；本年支出</w:t>
      </w:r>
      <w:r>
        <w:rPr>
          <w:rFonts w:hint="eastAsia" w:ascii="宋体" w:hAnsi="宋体" w:cs="仿宋_GB2312"/>
          <w:sz w:val="28"/>
          <w:szCs w:val="28"/>
        </w:rPr>
        <w:t>16101.96</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532.14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532.14</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宋体" w:hAnsi="宋体" w:cs="仿宋_GB2312"/>
          <w:sz w:val="28"/>
          <w:szCs w:val="28"/>
        </w:rPr>
        <w:t>2018年度项目资金及南水北调水费比2017年增加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12892.16</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10554.03</w:t>
      </w:r>
      <w:r>
        <w:rPr>
          <w:rFonts w:hint="eastAsia" w:ascii="仿宋_GB2312" w:eastAsia="仿宋_GB2312" w:cs="DengXian-Regular"/>
          <w:sz w:val="32"/>
          <w:szCs w:val="32"/>
        </w:rPr>
        <w:t>万元；主要是2018年度项目资金及南水北调水费比2017年增加；本年支出</w:t>
      </w:r>
      <w:r>
        <w:rPr>
          <w:rFonts w:hint="eastAsia" w:ascii="仿宋_GB2312" w:eastAsia="仿宋_GB2312" w:cs="DengXian-Regular"/>
          <w:sz w:val="32"/>
          <w:szCs w:val="32"/>
          <w:lang w:val="en-US" w:eastAsia="zh-CN"/>
        </w:rPr>
        <w:t>12892.16</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10554.03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451.39</w:t>
      </w:r>
      <w:r>
        <w:rPr>
          <w:rFonts w:ascii="仿宋_GB2312" w:eastAsia="仿宋_GB2312" w:cs="DengXian-Regular"/>
          <w:sz w:val="32"/>
          <w:szCs w:val="32"/>
        </w:rPr>
        <w:t>%</w:t>
      </w:r>
      <w:r>
        <w:rPr>
          <w:rFonts w:hint="eastAsia" w:ascii="仿宋_GB2312" w:eastAsia="仿宋_GB2312" w:cs="DengXian-Regular"/>
          <w:sz w:val="32"/>
          <w:szCs w:val="32"/>
        </w:rPr>
        <w:t>，主要是2018年度项目资金及南水北调水费比2017年增加。政府性基金预算财政拨款本年收入</w:t>
      </w:r>
      <w:r>
        <w:rPr>
          <w:rFonts w:hint="eastAsia" w:ascii="仿宋_GB2312" w:eastAsia="仿宋_GB2312" w:cs="DengXian-Regular"/>
          <w:sz w:val="32"/>
          <w:szCs w:val="32"/>
          <w:lang w:val="en-US" w:eastAsia="zh-CN"/>
        </w:rPr>
        <w:t>3209.80</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3000.73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1435.28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水库移民项目增加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3209.80</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3000.73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1435.28</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水库移民项目增加</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16101.96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230.15</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9105.64</w:t>
      </w:r>
      <w:r>
        <w:rPr>
          <w:rFonts w:hint="eastAsia" w:ascii="仿宋_GB2312" w:eastAsia="仿宋_GB2312" w:cs="DengXian-Regular"/>
          <w:sz w:val="32"/>
          <w:szCs w:val="32"/>
        </w:rPr>
        <w:t>万元，决算数大于预算数主要原因是2018年度项目资金及南水北调水费比2017年增加；本年支出</w:t>
      </w:r>
      <w:r>
        <w:rPr>
          <w:rFonts w:hint="eastAsia" w:ascii="仿宋_GB2312" w:eastAsia="仿宋_GB2312" w:cs="DengXian-Regular"/>
          <w:sz w:val="32"/>
          <w:szCs w:val="32"/>
          <w:lang w:val="en-US" w:eastAsia="zh-CN"/>
        </w:rPr>
        <w:t>16101.96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230.15</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9105.64</w:t>
      </w:r>
      <w:r>
        <w:rPr>
          <w:rFonts w:hint="eastAsia" w:ascii="仿宋_GB2312" w:eastAsia="仿宋_GB2312" w:cs="DengXian-Regular"/>
          <w:sz w:val="32"/>
          <w:szCs w:val="32"/>
        </w:rPr>
        <w:t>万元，决算数大于预算数主要原因是主要是2018年度项目资金及南水北调水费比2017年增加</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184.27</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5895.84</w:t>
      </w:r>
      <w:r>
        <w:rPr>
          <w:rFonts w:hint="eastAsia" w:ascii="仿宋_GB2312" w:eastAsia="仿宋_GB2312" w:cs="DengXian-Regular"/>
          <w:sz w:val="32"/>
          <w:szCs w:val="32"/>
        </w:rPr>
        <w:t>万元，主要是2018年度项目资金及南水北调水费比2017年增加；支出完成年初预算</w:t>
      </w:r>
      <w:r>
        <w:rPr>
          <w:rFonts w:hint="eastAsia" w:ascii="仿宋_GB2312" w:eastAsia="仿宋_GB2312" w:cs="DengXian-Regular"/>
          <w:sz w:val="32"/>
          <w:szCs w:val="32"/>
          <w:lang w:val="en-US" w:eastAsia="zh-CN"/>
        </w:rPr>
        <w:t>184.27</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5895.84</w:t>
      </w:r>
      <w:r>
        <w:rPr>
          <w:rFonts w:hint="eastAsia" w:ascii="仿宋_GB2312" w:eastAsia="仿宋_GB2312" w:cs="DengXian-Regular"/>
          <w:sz w:val="32"/>
          <w:szCs w:val="32"/>
        </w:rPr>
        <w:t>万元，主要是2018年度项目资金及南水北调水费比2017年增加。</w:t>
      </w:r>
      <w:r>
        <w:rPr>
          <w:rFonts w:hint="eastAsia" w:ascii="仿宋_GB2312" w:eastAsia="仿宋_GB2312" w:cs="DengXian-Regular"/>
          <w:sz w:val="32"/>
          <w:szCs w:val="32"/>
          <w:lang w:val="en-US" w:eastAsia="zh-CN"/>
        </w:rPr>
        <w:t>2018年预算没有政府性基金。</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16101.96</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社会保障和就业（类）支出</w:t>
      </w:r>
      <w:r>
        <w:rPr>
          <w:rFonts w:hint="eastAsia" w:ascii="仿宋_GB2312" w:eastAsia="仿宋_GB2312" w:cs="DengXian-Regular"/>
          <w:sz w:val="32"/>
          <w:szCs w:val="32"/>
          <w:lang w:val="en-US" w:eastAsia="zh-CN"/>
        </w:rPr>
        <w:t>1028.2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6.39</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城乡社区</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2181.6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13.55</w:t>
      </w:r>
      <w:r>
        <w:rPr>
          <w:rFonts w:ascii="仿宋_GB2312" w:eastAsia="仿宋_GB2312" w:cs="DengXian-Regular"/>
          <w:sz w:val="32"/>
          <w:szCs w:val="32"/>
        </w:rPr>
        <w:t>%;</w:t>
      </w:r>
      <w:r>
        <w:rPr>
          <w:rFonts w:hint="eastAsia" w:ascii="仿宋_GB2312" w:eastAsia="仿宋_GB2312" w:cs="DengXian-Regular"/>
          <w:sz w:val="32"/>
          <w:szCs w:val="32"/>
          <w:lang w:eastAsia="zh-CN"/>
        </w:rPr>
        <w:t>农林水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12892.16</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80.06</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420" w:firstLine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5888;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2230.44</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2207.22</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23.22</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12.94</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0.06</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0.46</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6912;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因公出国（境）</w:t>
      </w:r>
      <w:r>
        <w:rPr>
          <w:rFonts w:hint="eastAsia" w:ascii="仿宋_GB2312" w:eastAsia="仿宋_GB2312" w:cs="DengXian-Regular"/>
          <w:sz w:val="32"/>
          <w:szCs w:val="32"/>
          <w:lang w:eastAsia="zh-CN"/>
        </w:rPr>
        <w:t>情况。</w:t>
      </w:r>
      <w:r>
        <w:rPr>
          <w:rFonts w:hint="eastAsia" w:ascii="仿宋_GB2312" w:eastAsia="仿宋_GB2312" w:cs="DengXian-Regular"/>
          <w:sz w:val="32"/>
          <w:szCs w:val="32"/>
          <w:lang w:val="en-US" w:eastAsia="zh-CN"/>
        </w:rPr>
        <w:t>0组次0人次。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12.49</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0.01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0.08</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未发生</w:t>
      </w:r>
      <w:r>
        <w:rPr>
          <w:rFonts w:hint="eastAsia" w:ascii="仿宋_GB2312" w:eastAsia="仿宋_GB2312" w:cs="DengXian-Regular"/>
          <w:sz w:val="32"/>
          <w:szCs w:val="32"/>
        </w:rPr>
        <w:t>公务用车购置</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0.01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0.08</w:t>
      </w:r>
      <w:r>
        <w:rPr>
          <w:rFonts w:ascii="仿宋_GB2312" w:eastAsia="仿宋_GB2312" w:cs="DengXian-Regular"/>
          <w:sz w:val="32"/>
          <w:szCs w:val="32"/>
        </w:rPr>
        <w:t>%,</w:t>
      </w:r>
      <w:r>
        <w:rPr>
          <w:rFonts w:hint="eastAsia" w:ascii="仿宋_GB2312" w:eastAsia="仿宋_GB2312" w:cs="DengXian-Regular"/>
          <w:sz w:val="32"/>
          <w:szCs w:val="32"/>
        </w:rPr>
        <w:t>主要是厉行节约，压缩三公经费支出。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0.45</w:t>
      </w:r>
      <w:r>
        <w:rPr>
          <w:rFonts w:hint="eastAsia" w:ascii="楷体_GB2312" w:eastAsia="楷体_GB2312" w:cs="DengXian-Bold"/>
          <w:b/>
          <w:bCs/>
          <w:sz w:val="32"/>
          <w:szCs w:val="32"/>
        </w:rPr>
        <w:t>万元。</w:t>
      </w:r>
      <w:r>
        <w:pict>
          <v:group id="_x0000_s1109" o:spid="_x0000_s1109" o:spt="203" style="position:absolute;left:0pt;margin-left:-79.5pt;margin-top:29.3pt;height:43.95pt;width:301.85pt;mso-position-vertical-relative:page;z-index:251687936;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10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120</w:t>
      </w:r>
      <w:r>
        <w:rPr>
          <w:rFonts w:hint="eastAsia" w:ascii="仿宋_GB2312" w:eastAsia="仿宋_GB2312" w:cs="DengXian-Regular"/>
          <w:sz w:val="32"/>
          <w:szCs w:val="32"/>
        </w:rPr>
        <w:t>人次。公务接待费支出较年初预算增加减少</w:t>
      </w:r>
      <w:r>
        <w:rPr>
          <w:rFonts w:hint="eastAsia" w:ascii="仿宋_GB2312" w:eastAsia="仿宋_GB2312" w:cs="DengXian-Regular"/>
          <w:sz w:val="32"/>
          <w:szCs w:val="32"/>
          <w:lang w:val="en-US" w:eastAsia="zh-CN"/>
        </w:rPr>
        <w:t>0.05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10</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b w:val="0"/>
          <w:bCs/>
          <w:sz w:val="32"/>
          <w:szCs w:val="32"/>
        </w:rPr>
        <w:t>厉行节约，压缩三公经费支出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年度一般公共预算项目支出全面开展绩效自评，其中，一级项目</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个，涉及资金</w:t>
      </w:r>
      <w:r>
        <w:rPr>
          <w:rFonts w:hint="eastAsia" w:ascii="仿宋_GB2312" w:hAnsi="仿宋_GB2312" w:eastAsia="仿宋_GB2312" w:cs="仿宋_GB2312"/>
          <w:sz w:val="32"/>
          <w:szCs w:val="32"/>
          <w:lang w:val="en-US" w:eastAsia="zh-CN"/>
        </w:rPr>
        <w:t>224.8</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4.92%</w:t>
      </w:r>
      <w:r>
        <w:rPr>
          <w:rFonts w:hint="eastAsia" w:ascii="仿宋_GB2312" w:hAnsi="仿宋_GB2312" w:eastAsia="仿宋_GB2312" w:cs="仿宋_GB2312"/>
          <w:sz w:val="32"/>
          <w:szCs w:val="32"/>
        </w:rPr>
        <w:t>。组织对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省级水库移民扶持基金、中央大中型水库移民后期扶持基金、中央大中型水库移民直补资金</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1034.5</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216.65%</w:t>
      </w:r>
      <w:r>
        <w:rPr>
          <w:rFonts w:hint="eastAsia" w:ascii="仿宋_GB2312" w:hAnsi="仿宋_GB2312" w:eastAsia="仿宋_GB2312" w:cs="仿宋_GB2312"/>
          <w:sz w:val="32"/>
          <w:szCs w:val="32"/>
        </w:rPr>
        <w:t>。从评价情况来看，</w:t>
      </w:r>
      <w:r>
        <w:rPr>
          <w:rFonts w:hint="eastAsia" w:ascii="仿宋_GB2312" w:hAnsi="仿宋_GB2312" w:eastAsia="仿宋_GB2312" w:cs="仿宋_GB2312"/>
          <w:sz w:val="32"/>
          <w:szCs w:val="32"/>
          <w:lang w:eastAsia="zh-CN"/>
        </w:rPr>
        <w:t>本部门完成项目均开展了绩效自评。</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中央水利发展资金、中央大中型水库水库移民后期扶持资金、中央水利发展资金（山洪灾害防治项目资金）及大中型水库移民后期扶持基金</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2018年水库移民后期扶持</w:t>
      </w:r>
      <w:r>
        <w:rPr>
          <w:rFonts w:hint="eastAsia" w:ascii="仿宋_GB2312" w:hAnsi="仿宋_GB2312" w:eastAsia="仿宋_GB2312" w:cs="仿宋_GB2312"/>
          <w:sz w:val="32"/>
          <w:szCs w:val="32"/>
          <w:lang w:eastAsia="zh-CN"/>
        </w:rPr>
        <w:t>共</w:t>
      </w:r>
      <w:r>
        <w:rPr>
          <w:rFonts w:hint="eastAsia" w:ascii="仿宋_GB2312" w:hAnsi="仿宋_GB2312" w:eastAsia="仿宋_GB2312" w:cs="仿宋_GB2312"/>
          <w:sz w:val="32"/>
          <w:szCs w:val="32"/>
          <w:lang w:val="en-US" w:eastAsia="zh-CN"/>
        </w:rPr>
        <w:t>4个项目</w:t>
      </w:r>
      <w:r>
        <w:rPr>
          <w:rFonts w:hint="eastAsia" w:ascii="仿宋_GB2312" w:hAnsi="仿宋_GB2312" w:eastAsia="仿宋_GB2312" w:cs="仿宋_GB2312"/>
          <w:sz w:val="32"/>
          <w:szCs w:val="32"/>
        </w:rPr>
        <w:t>自评综述：根据年初设定的绩效目标，</w:t>
      </w:r>
      <w:r>
        <w:rPr>
          <w:rFonts w:hint="eastAsia" w:ascii="仿宋_GB2312" w:hAnsi="仿宋_GB2312" w:eastAsia="仿宋_GB2312" w:cs="仿宋_GB2312"/>
          <w:sz w:val="32"/>
          <w:szCs w:val="32"/>
          <w:lang w:val="en-US" w:eastAsia="zh-CN"/>
        </w:rPr>
        <w:t>2018年水库移民后期扶持</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87</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477.5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1034.5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216.65%</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完成直补资金受益移民</w:t>
      </w:r>
      <w:r>
        <w:rPr>
          <w:rFonts w:hint="eastAsia" w:ascii="仿宋_GB2312" w:hAnsi="仿宋_GB2312" w:eastAsia="仿宋_GB2312" w:cs="仿宋_GB2312"/>
          <w:sz w:val="32"/>
          <w:szCs w:val="32"/>
          <w:lang w:val="en-US" w:eastAsia="zh-CN"/>
        </w:rPr>
        <w:t>6557人</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完成移民美丽家园项目</w:t>
      </w:r>
      <w:r>
        <w:rPr>
          <w:rFonts w:hint="eastAsia" w:ascii="仿宋_GB2312" w:hAnsi="仿宋_GB2312" w:eastAsia="仿宋_GB2312" w:cs="仿宋_GB2312"/>
          <w:sz w:val="32"/>
          <w:szCs w:val="32"/>
          <w:lang w:val="en-US" w:eastAsia="zh-CN"/>
        </w:rPr>
        <w:t>38个，</w:t>
      </w:r>
      <w:r>
        <w:rPr>
          <w:rFonts w:hint="eastAsia" w:ascii="仿宋_GB2312" w:hAnsi="仿宋_GB2312" w:eastAsia="仿宋_GB2312" w:cs="仿宋_GB2312"/>
          <w:sz w:val="32"/>
          <w:szCs w:val="32"/>
          <w:lang w:eastAsia="zh-CN"/>
        </w:rPr>
        <w:t>所有项目均已完成并竣工验收。</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2018年中央水利发展资金（山洪灾害防治）项目自评综述：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val="en-US" w:eastAsia="zh-CN"/>
        </w:rPr>
        <w:t>2018年中央水利发展资金（山洪灾害防治）项目</w:t>
      </w:r>
      <w:r>
        <w:rPr>
          <w:rFonts w:hint="eastAsia" w:ascii="仿宋_GB2312" w:hAnsi="仿宋_GB2312" w:eastAsia="仿宋_GB2312" w:cs="仿宋_GB2312"/>
          <w:sz w:val="32"/>
          <w:szCs w:val="32"/>
        </w:rPr>
        <w:t>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万元。项目绩效目标完成情况：</w:t>
      </w:r>
      <w:r>
        <w:rPr>
          <w:rFonts w:hint="eastAsia" w:ascii="仿宋_GB2312" w:hAnsi="仿宋_GB2312" w:eastAsia="仿宋_GB2312" w:cs="仿宋_GB2312"/>
          <w:sz w:val="32"/>
          <w:szCs w:val="32"/>
          <w:lang w:eastAsia="zh-CN"/>
        </w:rPr>
        <w:t>完成制作安装山洪灾害防御宣传栏</w:t>
      </w:r>
      <w:r>
        <w:rPr>
          <w:rFonts w:hint="eastAsia" w:ascii="仿宋_GB2312" w:hAnsi="仿宋_GB2312" w:eastAsia="仿宋_GB2312" w:cs="仿宋_GB2312"/>
          <w:sz w:val="32"/>
          <w:szCs w:val="32"/>
          <w:lang w:val="en-US" w:eastAsia="zh-CN"/>
        </w:rPr>
        <w:t>50个，项目已验收通过。</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2018年中央水利发展资金（地下水超采）项目自评综述：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val="en-US" w:eastAsia="zh-CN"/>
        </w:rPr>
        <w:t>2018年中央水利发展资金（地下水超采）项目</w:t>
      </w:r>
      <w:r>
        <w:rPr>
          <w:rFonts w:hint="eastAsia" w:ascii="仿宋_GB2312" w:hAnsi="仿宋_GB2312" w:eastAsia="仿宋_GB2312" w:cs="仿宋_GB2312"/>
          <w:sz w:val="32"/>
          <w:szCs w:val="32"/>
        </w:rPr>
        <w:t>绩效自评得分为</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206.8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206.8</w:t>
      </w:r>
      <w:r>
        <w:rPr>
          <w:rFonts w:hint="eastAsia" w:ascii="仿宋_GB2312" w:hAnsi="仿宋_GB2312" w:eastAsia="仿宋_GB2312" w:cs="仿宋_GB2312"/>
          <w:sz w:val="32"/>
          <w:szCs w:val="32"/>
        </w:rPr>
        <w:t>万元。项目绩效目标完成情况：</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lang w:val="en-US" w:eastAsia="zh-CN"/>
        </w:rPr>
        <w:t>107块省监控水表的安装。</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上传数据有小量出入</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加强水表的运行维护，确保数据的准确性</w:t>
      </w:r>
      <w:r>
        <w:rPr>
          <w:rFonts w:hint="eastAsia" w:ascii="仿宋_GB2312" w:hAnsi="仿宋_GB2312" w:eastAsia="仿宋_GB2312" w:cs="仿宋_GB2312"/>
          <w:sz w:val="32"/>
          <w:szCs w:val="32"/>
        </w:rPr>
        <w:t>。</w:t>
      </w:r>
    </w:p>
    <w:p>
      <w:pPr>
        <w:numPr>
          <w:ilvl w:val="0"/>
          <w:numId w:val="2"/>
        </w:numPr>
        <w:adjustRightInd w:val="0"/>
        <w:snapToGrid w:val="0"/>
        <w:spacing w:line="580" w:lineRule="exact"/>
        <w:ind w:firstLine="640" w:firstLineChars="200"/>
        <w:rPr>
          <w:rFonts w:ascii="仿宋_GB2312" w:eastAsia="仿宋_GB2312" w:cs="DengXian-Regular"/>
          <w:sz w:val="32"/>
          <w:szCs w:val="32"/>
        </w:rPr>
      </w:pPr>
      <w:r>
        <w:rPr>
          <w:rFonts w:hint="eastAsia" w:ascii="仿宋_GB2312" w:hAnsi="仿宋_GB2312" w:eastAsia="仿宋_GB2312" w:cs="仿宋_GB2312"/>
          <w:sz w:val="32"/>
          <w:szCs w:val="32"/>
          <w:lang w:val="en-US" w:eastAsia="zh-CN"/>
        </w:rPr>
        <w:t>2018年中央水利发展资金（水利维养）项目自评综述：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2018年中央水利发展资金（水利维养）项目绩效自评得分90分。全年预算数8万元，执行数为8万元。项目绩效目标完成情况：完成马连川水库水坝工程的维修养护，项目已验收通过。</w:t>
      </w:r>
    </w:p>
    <w:p>
      <w:pPr>
        <w:pStyle w:val="3"/>
        <w:numPr>
          <w:ilvl w:val="0"/>
          <w:numId w:val="3"/>
        </w:numPr>
        <w:spacing w:before="0" w:after="0"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财政评价项目绩效评价结果</w:t>
      </w:r>
      <w:r>
        <w:rPr>
          <w:rFonts w:hint="eastAsia" w:ascii="仿宋_GB2312" w:hAnsi="仿宋_GB2312" w:eastAsia="仿宋_GB2312" w:cs="仿宋_GB2312"/>
          <w:b/>
          <w:bCs/>
          <w:sz w:val="32"/>
          <w:szCs w:val="32"/>
          <w:lang w:val="en-US" w:eastAsia="zh-CN"/>
        </w:rPr>
        <w:t xml:space="preserve"> </w:t>
      </w:r>
    </w:p>
    <w:p>
      <w:pPr>
        <w:pStyle w:val="3"/>
        <w:numPr>
          <w:ilvl w:val="0"/>
          <w:numId w:val="0"/>
        </w:numPr>
        <w:spacing w:before="0" w:after="0"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无</w:t>
      </w:r>
    </w:p>
    <w:p>
      <w:pPr>
        <w:pStyle w:val="3"/>
        <w:numPr>
          <w:ilvl w:val="0"/>
          <w:numId w:val="0"/>
        </w:numPr>
        <w:spacing w:before="0" w:after="0" w:line="240" w:lineRule="auto"/>
        <w:ind w:firstLine="643" w:firstLineChars="200"/>
        <w:rPr>
          <w:rFonts w:ascii="黑体" w:eastAsia="黑体"/>
          <w:b w:val="0"/>
          <w:bCs w:val="0"/>
        </w:rPr>
      </w:pPr>
      <w:r>
        <w:rPr>
          <w:rFonts w:hint="eastAsia" w:ascii="仿宋_GB2312" w:hAnsi="仿宋_GB2312" w:eastAsia="仿宋_GB2312" w:cs="仿宋_GB2312"/>
          <w:sz w:val="32"/>
          <w:szCs w:val="32"/>
          <w:lang w:val="en-US" w:eastAsia="zh-CN"/>
        </w:rPr>
        <w:t xml:space="preserve"> </w:t>
      </w: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23.22</w:t>
      </w:r>
      <w:r>
        <w:rPr>
          <w:rFonts w:hint="eastAsia" w:ascii="仿宋_GB2312" w:eastAsia="仿宋_GB2312" w:cs="DengXian-Regular"/>
          <w:sz w:val="32"/>
          <w:szCs w:val="32"/>
        </w:rPr>
        <w:t>万元，比年初预算数</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6.53</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降低33%，</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厉行节约开支</w:t>
      </w:r>
      <w:r>
        <w:rPr>
          <w:rFonts w:hint="eastAsia" w:ascii="仿宋_GB2312" w:eastAsia="仿宋_GB2312" w:cs="DengXian-Regular"/>
          <w:sz w:val="32"/>
          <w:szCs w:val="32"/>
        </w:rPr>
        <w:t>。</w:t>
      </w:r>
    </w:p>
    <w:p>
      <w:pPr>
        <w:tabs>
          <w:tab w:val="left" w:pos="629"/>
        </w:tabs>
        <w:bidi w:val="0"/>
        <w:jc w:val="left"/>
        <w:rPr>
          <w:rFonts w:hint="eastAsia"/>
          <w:lang w:val="en-US" w:eastAsia="zh-CN"/>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snapToGrid w:val="0"/>
        <w:spacing w:line="580" w:lineRule="exact"/>
        <w:ind w:firstLine="640" w:firstLineChars="200"/>
        <w:jc w:val="left"/>
        <w:rPr>
          <w:rFonts w:ascii="仿宋_GB2312" w:hAnsi="Times New Roman" w:eastAsia="仿宋_GB2312" w:cs="DengXian-Regular"/>
          <w:color w:val="auto"/>
          <w:sz w:val="32"/>
          <w:szCs w:val="32"/>
          <w:highlight w:val="none"/>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215.03</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175.13</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39.90</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auto"/>
          <w:kern w:val="0"/>
          <w:sz w:val="32"/>
          <w:szCs w:val="32"/>
          <w:highlight w:val="none"/>
        </w:rPr>
        <w:t>授予中小企业合同金</w:t>
      </w:r>
      <w:r>
        <w:rPr>
          <w:rFonts w:hint="eastAsia" w:ascii="仿宋_GB2312" w:hAnsi="仿宋_GB2312" w:eastAsia="仿宋_GB2312" w:cs="仿宋_GB2312"/>
          <w:color w:val="auto"/>
          <w:kern w:val="0"/>
          <w:sz w:val="32"/>
          <w:szCs w:val="32"/>
          <w:highlight w:val="none"/>
          <w:lang w:val="en-US" w:eastAsia="zh-CN"/>
        </w:rPr>
        <w:t>0</w:t>
      </w:r>
      <w:r>
        <w:rPr>
          <w:rFonts w:hint="eastAsia" w:ascii="仿宋_GB2312" w:hAnsi="仿宋_GB2312" w:eastAsia="仿宋_GB2312" w:cs="仿宋_GB2312"/>
          <w:color w:val="auto"/>
          <w:kern w:val="0"/>
          <w:sz w:val="32"/>
          <w:szCs w:val="32"/>
          <w:highlight w:val="none"/>
        </w:rPr>
        <w:t>万元，占政府采购支出总额的</w:t>
      </w:r>
      <w:r>
        <w:rPr>
          <w:rFonts w:hint="eastAsia" w:ascii="仿宋_GB2312" w:hAnsi="仿宋_GB2312" w:eastAsia="仿宋_GB2312" w:cs="仿宋_GB2312"/>
          <w:color w:val="auto"/>
          <w:kern w:val="0"/>
          <w:sz w:val="32"/>
          <w:szCs w:val="32"/>
          <w:highlight w:val="none"/>
          <w:lang w:val="en-US" w:eastAsia="zh-CN"/>
        </w:rPr>
        <w:t>0</w:t>
      </w:r>
      <w:r>
        <w:rPr>
          <w:rFonts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rPr>
        <w:t>，其中授予小微企业合同金额</w:t>
      </w:r>
      <w:r>
        <w:rPr>
          <w:rFonts w:hint="eastAsia" w:ascii="仿宋_GB2312" w:hAnsi="仿宋_GB2312" w:eastAsia="仿宋_GB2312" w:cs="仿宋_GB2312"/>
          <w:color w:val="auto"/>
          <w:kern w:val="0"/>
          <w:sz w:val="32"/>
          <w:szCs w:val="32"/>
          <w:highlight w:val="none"/>
          <w:lang w:val="en-US" w:eastAsia="zh-CN"/>
        </w:rPr>
        <w:t>0</w:t>
      </w:r>
      <w:r>
        <w:rPr>
          <w:rFonts w:hint="eastAsia" w:ascii="仿宋_GB2312" w:hAnsi="仿宋_GB2312" w:eastAsia="仿宋_GB2312" w:cs="仿宋_GB2312"/>
          <w:color w:val="auto"/>
          <w:kern w:val="0"/>
          <w:sz w:val="32"/>
          <w:szCs w:val="32"/>
          <w:highlight w:val="none"/>
        </w:rPr>
        <w:t>万元，占政府采购支出总额的</w:t>
      </w:r>
      <w:r>
        <w:rPr>
          <w:rFonts w:hint="eastAsia" w:ascii="仿宋_GB2312" w:hAnsi="仿宋_GB2312" w:eastAsia="仿宋_GB2312" w:cs="仿宋_GB2312"/>
          <w:color w:val="auto"/>
          <w:kern w:val="0"/>
          <w:sz w:val="32"/>
          <w:szCs w:val="32"/>
          <w:highlight w:val="none"/>
          <w:lang w:val="en-US" w:eastAsia="zh-CN"/>
        </w:rPr>
        <w:t>0</w:t>
      </w:r>
      <w:r>
        <w:rPr>
          <w:rFonts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rPr>
        <w:t>。</w:t>
      </w:r>
    </w:p>
    <w:p>
      <w:pPr>
        <w:widowControl/>
        <w:spacing w:after="0" w:line="580" w:lineRule="exact"/>
        <w:ind w:firstLine="640" w:firstLineChars="200"/>
        <w:jc w:val="left"/>
        <w:rPr>
          <w:rFonts w:hint="eastAsia" w:ascii="仿宋_GB2312" w:eastAsia="仿宋_GB2312" w:cs="DengXian-Regular"/>
          <w:sz w:val="32"/>
          <w:szCs w:val="32"/>
          <w:lang w:eastAsia="zh-CN"/>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没有增减变化</w:t>
      </w:r>
      <w:r>
        <w:rPr>
          <w:rFonts w:hint="eastAsia" w:ascii="仿宋_GB2312" w:eastAsia="仿宋_GB2312" w:cs="DengXian-Regular"/>
          <w:sz w:val="32"/>
          <w:szCs w:val="32"/>
        </w:rPr>
        <w:t>。其中，应急保障用车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w:t>
      </w:r>
      <w:r>
        <w:rPr>
          <w:rFonts w:hint="eastAsia" w:ascii="仿宋_GB2312" w:eastAsia="仿宋_GB2312" w:cs="DengXian-Regular"/>
          <w:sz w:val="32"/>
          <w:szCs w:val="32"/>
        </w:rPr>
        <w:t>厉行节约，压减开支</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万元以上专用设备0台（套），比上年增加,0套，主要是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w:t>
      </w:r>
    </w:p>
    <w:p>
      <w:pPr>
        <w:pStyle w:val="4"/>
        <w:spacing w:before="0" w:after="0" w:line="580" w:lineRule="exact"/>
        <w:ind w:firstLine="643" w:firstLineChars="200"/>
        <w:rPr>
          <w:rFonts w:hint="eastAsia"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国有资本经营</w:t>
      </w:r>
      <w:r>
        <w:rPr>
          <w:rFonts w:hint="eastAsia" w:ascii="仿宋_GB2312" w:eastAsia="仿宋_GB2312" w:cs="DengXian-Regular"/>
          <w:sz w:val="32"/>
          <w:szCs w:val="32"/>
        </w:rPr>
        <w:t>无收支及结转结余情况，故国有资本经营预算财政拨款支出决算表以空表列示。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8960;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9984;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91008;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8"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F4F4DF-BB1D-404C-953B-2D52EDB11192}"/>
  </w:font>
  <w:font w:name="Arial">
    <w:panose1 w:val="020B0604020202020204"/>
    <w:charset w:val="01"/>
    <w:family w:val="swiss"/>
    <w:pitch w:val="default"/>
    <w:sig w:usb0="E0002EFF" w:usb1="C000785B" w:usb2="00000009" w:usb3="00000000" w:csb0="400001FF" w:csb1="FFFF0000"/>
    <w:embedRegular r:id="rId2" w:fontKey="{9E5734FA-E220-4333-A231-F66DDD40D534}"/>
  </w:font>
  <w:font w:name="黑体">
    <w:panose1 w:val="02010609060101010101"/>
    <w:charset w:val="86"/>
    <w:family w:val="auto"/>
    <w:pitch w:val="default"/>
    <w:sig w:usb0="800002BF" w:usb1="38CF7CFA" w:usb2="00000016" w:usb3="00000000" w:csb0="00040001" w:csb1="00000000"/>
    <w:embedRegular r:id="rId3" w:fontKey="{24669AD3-885B-4C34-B651-F7E89ED27366}"/>
  </w:font>
  <w:font w:name="Courier New">
    <w:panose1 w:val="02070309020205020404"/>
    <w:charset w:val="01"/>
    <w:family w:val="modern"/>
    <w:pitch w:val="default"/>
    <w:sig w:usb0="E0002EFF" w:usb1="C0007843" w:usb2="00000009" w:usb3="00000000" w:csb0="400001FF" w:csb1="FFFF0000"/>
    <w:embedRegular r:id="rId4" w:fontKey="{829E3467-23AA-40E8-983F-4A7FE32D4AB6}"/>
  </w:font>
  <w:font w:name="Symbol">
    <w:panose1 w:val="05050102010706020507"/>
    <w:charset w:val="02"/>
    <w:family w:val="roman"/>
    <w:pitch w:val="default"/>
    <w:sig w:usb0="00000000" w:usb1="00000000" w:usb2="00000000" w:usb3="00000000" w:csb0="80000000" w:csb1="00000000"/>
    <w:embedRegular r:id="rId5" w:fontKey="{C4B2B6AC-660B-4AE8-B121-74B07B8F0716}"/>
  </w:font>
  <w:font w:name="Calibri">
    <w:panose1 w:val="020F0502020204030204"/>
    <w:charset w:val="00"/>
    <w:family w:val="swiss"/>
    <w:pitch w:val="default"/>
    <w:sig w:usb0="E4002EFF" w:usb1="C000247B" w:usb2="00000009" w:usb3="00000000" w:csb0="200001FF" w:csb1="00000000"/>
    <w:embedRegular r:id="rId6" w:fontKey="{9293D044-42CE-4F73-BD55-23ECACA65E66}"/>
  </w:font>
  <w:font w:name="Cambria">
    <w:panose1 w:val="02040503050406030204"/>
    <w:charset w:val="00"/>
    <w:family w:val="roman"/>
    <w:pitch w:val="default"/>
    <w:sig w:usb0="E00006FF" w:usb1="420024FF" w:usb2="02000000" w:usb3="00000000" w:csb0="2000019F" w:csb1="00000000"/>
    <w:embedRegular r:id="rId7" w:fontKey="{1D737EAC-8860-4128-8D2E-D754BEF94F66}"/>
  </w:font>
  <w:font w:name="楷体">
    <w:panose1 w:val="02010609060101010101"/>
    <w:charset w:val="86"/>
    <w:family w:val="modern"/>
    <w:pitch w:val="default"/>
    <w:sig w:usb0="800002BF" w:usb1="38CF7CFA" w:usb2="00000016" w:usb3="00000000" w:csb0="00040001" w:csb1="00000000"/>
    <w:embedRegular r:id="rId8" w:fontKey="{FF6A5784-DAA3-41E9-B152-342A31B62C08}"/>
  </w:font>
  <w:font w:name="MS Gothic">
    <w:panose1 w:val="020B0609070205080204"/>
    <w:charset w:val="80"/>
    <w:family w:val="modern"/>
    <w:pitch w:val="default"/>
    <w:sig w:usb0="E00002FF" w:usb1="6AC7FDFB" w:usb2="08000012" w:usb3="00000000" w:csb0="4002009F" w:csb1="DFD70000"/>
    <w:embedRegular r:id="rId9" w:fontKey="{4AC1E9F9-02B0-4BDA-BB66-2F181466525A}"/>
  </w:font>
  <w:font w:name="仿宋_GB2312">
    <w:altName w:val="仿宋"/>
    <w:panose1 w:val="00000000000000000000"/>
    <w:charset w:val="86"/>
    <w:family w:val="modern"/>
    <w:pitch w:val="default"/>
    <w:sig w:usb0="00000000" w:usb1="00000000" w:usb2="00000010" w:usb3="00000000" w:csb0="00040000" w:csb1="00000000"/>
    <w:embedRegular r:id="rId10" w:fontKey="{D903C91A-8059-4473-8BF2-ABAE18F663AA}"/>
  </w:font>
  <w:font w:name="ArialUnicodeMS">
    <w:altName w:val="Malgun Gothic"/>
    <w:panose1 w:val="00000000000000000000"/>
    <w:charset w:val="81"/>
    <w:family w:val="auto"/>
    <w:pitch w:val="default"/>
    <w:sig w:usb0="00000000" w:usb1="00000000" w:usb2="00000010" w:usb3="00000000" w:csb0="00080000" w:csb1="00000000"/>
    <w:embedRegular r:id="rId11" w:fontKey="{222FF9B1-065A-47A0-845A-20BAA06FBB8D}"/>
  </w:font>
  <w:font w:name="MS-UIGothic,Bold">
    <w:altName w:val="Malgun Gothic"/>
    <w:panose1 w:val="00000000000000000000"/>
    <w:charset w:val="81"/>
    <w:family w:val="auto"/>
    <w:pitch w:val="default"/>
    <w:sig w:usb0="00000000" w:usb1="00000000" w:usb2="00000010" w:usb3="00000000" w:csb0="00080000" w:csb1="00000000"/>
    <w:embedRegular r:id="rId12" w:fontKey="{13D3D740-2E22-4793-88EE-64389D9CF53E}"/>
  </w:font>
  <w:font w:name="DengXian-Regular">
    <w:altName w:val="宋体"/>
    <w:panose1 w:val="00000000000000000000"/>
    <w:charset w:val="86"/>
    <w:family w:val="auto"/>
    <w:pitch w:val="default"/>
    <w:sig w:usb0="00000000" w:usb1="00000000" w:usb2="00000010" w:usb3="00000000" w:csb0="00040000" w:csb1="00000000"/>
    <w:embedRegular r:id="rId13" w:fontKey="{D2D68ACB-E886-4504-9B3B-9A546605F6CF}"/>
  </w:font>
  <w:font w:name="楷体_GB2312">
    <w:altName w:val="楷体"/>
    <w:panose1 w:val="00000000000000000000"/>
    <w:charset w:val="86"/>
    <w:family w:val="modern"/>
    <w:pitch w:val="default"/>
    <w:sig w:usb0="00000000" w:usb1="00000000" w:usb2="00000010" w:usb3="00000000" w:csb0="00040000" w:csb1="00000000"/>
    <w:embedRegular r:id="rId14" w:fontKey="{B1395912-CAD2-40C0-9066-95533CFB4267}"/>
  </w:font>
  <w:font w:name="DengXian-Bold">
    <w:altName w:val="宋体"/>
    <w:panose1 w:val="00000000000000000000"/>
    <w:charset w:val="86"/>
    <w:family w:val="auto"/>
    <w:pitch w:val="default"/>
    <w:sig w:usb0="00000000" w:usb1="00000000" w:usb2="00000010" w:usb3="00000000" w:csb0="00040000" w:csb1="00000000"/>
    <w:embedRegular r:id="rId15" w:fontKey="{EDA1B0BE-AE8B-4E1D-84BB-EDE3CEEBF316}"/>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0A8D34"/>
    <w:multiLevelType w:val="singleLevel"/>
    <w:tmpl w:val="FE0A8D34"/>
    <w:lvl w:ilvl="0" w:tentative="0">
      <w:start w:val="3"/>
      <w:numFmt w:val="decimal"/>
      <w:lvlText w:val="%1."/>
      <w:lvlJc w:val="left"/>
      <w:pPr>
        <w:tabs>
          <w:tab w:val="left" w:pos="312"/>
        </w:tabs>
      </w:p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2">
    <w:nsid w:val="5F222FFA"/>
    <w:multiLevelType w:val="singleLevel"/>
    <w:tmpl w:val="5F222FFA"/>
    <w:lvl w:ilvl="0" w:tentative="0">
      <w:start w:val="1"/>
      <w:numFmt w:val="decimal"/>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gwMTQ2ODg1MTZkMzVlYWY5ZTQyMTEyMDU1NzJlMTI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50BE"/>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294188C"/>
    <w:rsid w:val="02AC6A02"/>
    <w:rsid w:val="04073F84"/>
    <w:rsid w:val="0685442F"/>
    <w:rsid w:val="0AD33D11"/>
    <w:rsid w:val="0B60750A"/>
    <w:rsid w:val="10686488"/>
    <w:rsid w:val="10DF728A"/>
    <w:rsid w:val="11C83A10"/>
    <w:rsid w:val="1264200E"/>
    <w:rsid w:val="141148F8"/>
    <w:rsid w:val="141C5B77"/>
    <w:rsid w:val="172402F0"/>
    <w:rsid w:val="17625F98"/>
    <w:rsid w:val="17C0332D"/>
    <w:rsid w:val="18330A67"/>
    <w:rsid w:val="18B6232F"/>
    <w:rsid w:val="18D8339D"/>
    <w:rsid w:val="1A21388F"/>
    <w:rsid w:val="1A570D2F"/>
    <w:rsid w:val="1A962C83"/>
    <w:rsid w:val="1CA162E3"/>
    <w:rsid w:val="1DC66CD8"/>
    <w:rsid w:val="253B02AF"/>
    <w:rsid w:val="27BF31BC"/>
    <w:rsid w:val="28E468B0"/>
    <w:rsid w:val="28FB0B8D"/>
    <w:rsid w:val="2B9141A3"/>
    <w:rsid w:val="2C6F4B79"/>
    <w:rsid w:val="2D2B7942"/>
    <w:rsid w:val="2D46481D"/>
    <w:rsid w:val="2E733B28"/>
    <w:rsid w:val="31116BAD"/>
    <w:rsid w:val="31852B5A"/>
    <w:rsid w:val="31B75AA5"/>
    <w:rsid w:val="32D01238"/>
    <w:rsid w:val="33B33666"/>
    <w:rsid w:val="346D3F5C"/>
    <w:rsid w:val="36C83A95"/>
    <w:rsid w:val="394F1CE0"/>
    <w:rsid w:val="3C401098"/>
    <w:rsid w:val="3D2823C0"/>
    <w:rsid w:val="3D542F4A"/>
    <w:rsid w:val="3DA84A0E"/>
    <w:rsid w:val="3DE94566"/>
    <w:rsid w:val="3DFC59A8"/>
    <w:rsid w:val="3ECF245E"/>
    <w:rsid w:val="3FB96314"/>
    <w:rsid w:val="40E31566"/>
    <w:rsid w:val="42D34CEE"/>
    <w:rsid w:val="449606AA"/>
    <w:rsid w:val="475F3862"/>
    <w:rsid w:val="48770365"/>
    <w:rsid w:val="4B2661F1"/>
    <w:rsid w:val="4CFD5DC7"/>
    <w:rsid w:val="4F0A49BC"/>
    <w:rsid w:val="4F6A0EA7"/>
    <w:rsid w:val="50554E18"/>
    <w:rsid w:val="52755BE8"/>
    <w:rsid w:val="53A44FAF"/>
    <w:rsid w:val="54445519"/>
    <w:rsid w:val="555C0246"/>
    <w:rsid w:val="57625D8D"/>
    <w:rsid w:val="5871655F"/>
    <w:rsid w:val="58E910BE"/>
    <w:rsid w:val="594329EC"/>
    <w:rsid w:val="5BEE1540"/>
    <w:rsid w:val="5DE61A5D"/>
    <w:rsid w:val="5E237CF6"/>
    <w:rsid w:val="612C7150"/>
    <w:rsid w:val="63C04243"/>
    <w:rsid w:val="63D07119"/>
    <w:rsid w:val="647256BE"/>
    <w:rsid w:val="649C01C7"/>
    <w:rsid w:val="652A2812"/>
    <w:rsid w:val="670B61BC"/>
    <w:rsid w:val="699A3F60"/>
    <w:rsid w:val="6CC30239"/>
    <w:rsid w:val="72347CD8"/>
    <w:rsid w:val="72902E62"/>
    <w:rsid w:val="731B2A23"/>
    <w:rsid w:val="73C61104"/>
    <w:rsid w:val="75312799"/>
    <w:rsid w:val="75BD065F"/>
    <w:rsid w:val="75E6050A"/>
    <w:rsid w:val="763D43FC"/>
    <w:rsid w:val="776452EA"/>
    <w:rsid w:val="787C6EFD"/>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autoRedefine/>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autoRedefine/>
    <w:qFormat/>
    <w:locked/>
    <w:uiPriority w:val="99"/>
    <w:rPr>
      <w:rFonts w:cs="Times New Roman"/>
      <w:sz w:val="18"/>
      <w:szCs w:val="18"/>
    </w:rPr>
  </w:style>
  <w:style w:type="character" w:customStyle="1" w:styleId="22">
    <w:name w:val="Header Char"/>
    <w:basedOn w:val="14"/>
    <w:link w:val="9"/>
    <w:autoRedefine/>
    <w:qFormat/>
    <w:locked/>
    <w:uiPriority w:val="99"/>
    <w:rPr>
      <w:rFonts w:cs="Times New Roman"/>
      <w:sz w:val="18"/>
      <w:szCs w:val="18"/>
    </w:rPr>
  </w:style>
  <w:style w:type="character" w:customStyle="1" w:styleId="23">
    <w:name w:val="Subtitle Char"/>
    <w:basedOn w:val="14"/>
    <w:link w:val="10"/>
    <w:autoRedefine/>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autoRedefine/>
    <w:qFormat/>
    <w:locked/>
    <w:uiPriority w:val="99"/>
    <w:rPr>
      <w:rFonts w:ascii="Calibri" w:hAnsi="Calibri" w:eastAsia="宋体" w:cs="Times New Roman"/>
      <w:color w:val="3A2C24"/>
      <w:spacing w:val="5"/>
      <w:kern w:val="28"/>
      <w:sz w:val="52"/>
      <w:szCs w:val="52"/>
    </w:rPr>
  </w:style>
  <w:style w:type="paragraph" w:styleId="25">
    <w:name w:val="No Spacing"/>
    <w:link w:val="26"/>
    <w:autoRedefine/>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autoRedefine/>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83"/>
    <customShpInfo spid="_x0000_s1084"/>
    <customShpInfo spid="_x0000_s1082"/>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晁宇</cp:lastModifiedBy>
  <cp:lastPrinted>2019-08-02T01:01:00Z</cp:lastPrinted>
  <dcterms:modified xsi:type="dcterms:W3CDTF">2024-01-10T07:04:23Z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91AEAB385EB04472AC3726CA9A5763BF</vt:lpwstr>
  </property>
</Properties>
</file>