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bookmarkStart w:id="0" w:name="_GoBack"/>
      <w:bookmarkEnd w:id="0"/>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ind w:firstLine="2640" w:firstLineChars="600"/>
        <w:jc w:val="both"/>
        <w:rPr>
          <w:rFonts w:hint="eastAsia" w:ascii="楷体_GB2312" w:hAnsi="楷体_GB2312" w:eastAsia="楷体_GB2312" w:cs="楷体_GB2312"/>
          <w:color w:val="000000"/>
          <w:kern w:val="0"/>
          <w:sz w:val="44"/>
          <w:szCs w:val="44"/>
          <w:lang w:eastAsia="zh-CN"/>
        </w:rPr>
      </w:pPr>
      <w:r>
        <w:rPr>
          <w:rFonts w:hint="eastAsia" w:ascii="楷体_GB2312" w:hAnsi="楷体_GB2312" w:eastAsia="楷体_GB2312" w:cs="楷体_GB2312"/>
          <w:color w:val="000000"/>
          <w:kern w:val="0"/>
          <w:sz w:val="44"/>
          <w:szCs w:val="44"/>
          <w:lang w:eastAsia="zh-CN"/>
        </w:rPr>
        <w:t>保定市满城区水利局</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hint="eastAsia"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left="643"/>
        <w:rPr>
          <w:rFonts w:hint="eastAsia" w:ascii="仿宋_GB2312" w:eastAsia="仿宋_GB2312"/>
          <w:sz w:val="32"/>
          <w:szCs w:val="32"/>
        </w:rPr>
      </w:pPr>
      <w:r>
        <w:rPr>
          <w:rFonts w:hint="eastAsia" w:ascii="仿宋_GB2312" w:eastAsia="仿宋_GB2312"/>
          <w:sz w:val="32"/>
          <w:szCs w:val="32"/>
        </w:rPr>
        <w:t>水利局主要职责是：</w:t>
      </w:r>
    </w:p>
    <w:p>
      <w:pPr>
        <w:spacing w:line="600" w:lineRule="exact"/>
        <w:ind w:left="-142" w:firstLine="700" w:firstLineChars="250"/>
        <w:rPr>
          <w:rFonts w:hint="eastAsia" w:ascii="宋体" w:hAnsi="宋体"/>
          <w:sz w:val="28"/>
          <w:szCs w:val="28"/>
        </w:rPr>
      </w:pPr>
      <w:r>
        <w:rPr>
          <w:rFonts w:hint="eastAsia" w:ascii="宋体" w:hAnsi="宋体"/>
          <w:sz w:val="28"/>
          <w:szCs w:val="28"/>
        </w:rPr>
        <w:t>（一）负责组织实施《中华人民共和国水法》、《中华人民共和国水土保持法》、《中华人民共和国防洪法》等法律法规并监督检查。</w:t>
      </w:r>
    </w:p>
    <w:p>
      <w:pPr>
        <w:spacing w:line="600" w:lineRule="exact"/>
        <w:ind w:firstLine="560" w:firstLineChars="200"/>
        <w:rPr>
          <w:rFonts w:hint="eastAsia" w:ascii="宋体" w:hAnsi="宋体"/>
          <w:sz w:val="28"/>
          <w:szCs w:val="28"/>
        </w:rPr>
      </w:pPr>
      <w:r>
        <w:rPr>
          <w:rFonts w:hint="eastAsia" w:ascii="宋体" w:hAnsi="宋体"/>
          <w:sz w:val="28"/>
          <w:szCs w:val="28"/>
        </w:rPr>
        <w:t>（二）负责</w:t>
      </w:r>
      <w:r>
        <w:rPr>
          <w:rFonts w:hint="eastAsia" w:ascii="宋体" w:hAnsi="宋体"/>
          <w:sz w:val="28"/>
          <w:szCs w:val="28"/>
          <w:lang w:eastAsia="zh-CN"/>
        </w:rPr>
        <w:t>制订</w:t>
      </w:r>
      <w:r>
        <w:rPr>
          <w:rFonts w:hint="eastAsia" w:ascii="宋体" w:hAnsi="宋体"/>
          <w:sz w:val="28"/>
          <w:szCs w:val="28"/>
        </w:rPr>
        <w:t>全区水利发展规划和工作计划，并组织实施。负责上级及县投资的水利基建项目的立项申报及水利工程的勘测设计、施工。</w:t>
      </w:r>
    </w:p>
    <w:p>
      <w:pPr>
        <w:spacing w:line="600" w:lineRule="exact"/>
        <w:ind w:firstLine="560" w:firstLineChars="200"/>
        <w:rPr>
          <w:rFonts w:hint="eastAsia" w:ascii="宋体" w:hAnsi="宋体"/>
          <w:sz w:val="28"/>
          <w:szCs w:val="28"/>
        </w:rPr>
      </w:pPr>
      <w:r>
        <w:rPr>
          <w:rFonts w:hint="eastAsia" w:ascii="宋体" w:hAnsi="宋体"/>
          <w:sz w:val="28"/>
          <w:szCs w:val="28"/>
        </w:rPr>
        <w:t>（三）负责全区水资源的管理监测及调查评价工作，包括水资源开发、利用、节约和保护。</w:t>
      </w:r>
    </w:p>
    <w:p>
      <w:pPr>
        <w:spacing w:line="600" w:lineRule="exact"/>
        <w:ind w:firstLine="560" w:firstLineChars="200"/>
        <w:rPr>
          <w:rFonts w:hint="eastAsia" w:ascii="宋体" w:hAnsi="宋体"/>
          <w:sz w:val="28"/>
          <w:szCs w:val="28"/>
        </w:rPr>
      </w:pPr>
      <w:r>
        <w:rPr>
          <w:rFonts w:hint="eastAsia" w:ascii="宋体" w:hAnsi="宋体"/>
          <w:sz w:val="28"/>
          <w:szCs w:val="28"/>
        </w:rPr>
        <w:t>（四）负责全区钻井工程许可证的审批和取水许可证及河道采砂证的发放管理工作。</w:t>
      </w:r>
    </w:p>
    <w:p>
      <w:pPr>
        <w:spacing w:line="600" w:lineRule="exact"/>
        <w:ind w:firstLine="560" w:firstLineChars="200"/>
        <w:rPr>
          <w:rFonts w:hint="eastAsia" w:ascii="宋体" w:hAnsi="宋体"/>
          <w:sz w:val="28"/>
          <w:szCs w:val="28"/>
        </w:rPr>
      </w:pPr>
      <w:r>
        <w:rPr>
          <w:rFonts w:hint="eastAsia" w:ascii="宋体" w:hAnsi="宋体"/>
          <w:sz w:val="28"/>
          <w:szCs w:val="28"/>
        </w:rPr>
        <w:t>（五）主管全区主要河道、水域的综合治理和开发，负责全县防汛抗旱工作。</w:t>
      </w:r>
    </w:p>
    <w:p>
      <w:pPr>
        <w:spacing w:line="600" w:lineRule="exact"/>
        <w:ind w:firstLine="560" w:firstLineChars="200"/>
        <w:rPr>
          <w:rFonts w:hint="eastAsia" w:ascii="宋体" w:hAnsi="宋体"/>
          <w:sz w:val="28"/>
          <w:szCs w:val="28"/>
        </w:rPr>
      </w:pPr>
      <w:r>
        <w:rPr>
          <w:rFonts w:hint="eastAsia" w:ascii="宋体" w:hAnsi="宋体"/>
          <w:sz w:val="28"/>
          <w:szCs w:val="28"/>
        </w:rPr>
        <w:t>（六）主管全区农田水利基本建设。</w:t>
      </w:r>
    </w:p>
    <w:p>
      <w:pPr>
        <w:spacing w:line="600" w:lineRule="exact"/>
        <w:ind w:firstLine="560" w:firstLineChars="200"/>
        <w:rPr>
          <w:rFonts w:hint="eastAsia" w:ascii="宋体" w:hAnsi="宋体"/>
          <w:sz w:val="28"/>
          <w:szCs w:val="28"/>
        </w:rPr>
      </w:pPr>
      <w:r>
        <w:rPr>
          <w:rFonts w:hint="eastAsia" w:ascii="宋体" w:hAnsi="宋体"/>
          <w:sz w:val="28"/>
          <w:szCs w:val="28"/>
        </w:rPr>
        <w:t>（七）主管全区水土保持工作。</w:t>
      </w:r>
    </w:p>
    <w:p>
      <w:pPr>
        <w:spacing w:line="600" w:lineRule="exact"/>
        <w:ind w:firstLine="560" w:firstLineChars="200"/>
        <w:rPr>
          <w:rFonts w:hint="eastAsia" w:ascii="宋体" w:hAnsi="宋体"/>
          <w:sz w:val="28"/>
          <w:szCs w:val="28"/>
        </w:rPr>
      </w:pPr>
      <w:r>
        <w:rPr>
          <w:rFonts w:hint="eastAsia" w:ascii="宋体" w:hAnsi="宋体"/>
          <w:sz w:val="28"/>
          <w:szCs w:val="28"/>
        </w:rPr>
        <w:t>（八）负责全区城乡的人畜饮水工作。</w:t>
      </w:r>
    </w:p>
    <w:p>
      <w:pPr>
        <w:spacing w:line="600" w:lineRule="exact"/>
        <w:ind w:firstLine="560" w:firstLineChars="200"/>
        <w:rPr>
          <w:rFonts w:hint="eastAsia" w:ascii="宋体" w:hAnsi="宋体"/>
          <w:sz w:val="28"/>
          <w:szCs w:val="28"/>
        </w:rPr>
      </w:pPr>
      <w:r>
        <w:rPr>
          <w:rFonts w:hint="eastAsia" w:ascii="宋体" w:hAnsi="宋体"/>
          <w:sz w:val="28"/>
          <w:szCs w:val="28"/>
        </w:rPr>
        <w:t>（九）负责水利多种经营，发展水利经济。</w:t>
      </w:r>
    </w:p>
    <w:p>
      <w:pPr>
        <w:ind w:left="643"/>
        <w:rPr>
          <w:rFonts w:hint="eastAsia" w:ascii="宋体" w:hAnsi="宋体"/>
          <w:sz w:val="28"/>
          <w:szCs w:val="28"/>
        </w:rPr>
      </w:pPr>
      <w:r>
        <w:rPr>
          <w:rFonts w:hint="eastAsia" w:ascii="宋体" w:hAnsi="宋体"/>
          <w:sz w:val="28"/>
          <w:szCs w:val="28"/>
        </w:rPr>
        <w:t>（十）落实水库移民政策，扶持水库移民村发展生产。</w:t>
      </w:r>
    </w:p>
    <w:p>
      <w:pPr>
        <w:ind w:left="643"/>
        <w:rPr>
          <w:rFonts w:hint="eastAsia" w:ascii="宋体" w:hAnsi="宋体"/>
          <w:sz w:val="28"/>
          <w:szCs w:val="28"/>
        </w:rPr>
      </w:pPr>
      <w:r>
        <w:rPr>
          <w:rFonts w:hint="eastAsia" w:ascii="宋体" w:hAnsi="宋体"/>
          <w:sz w:val="28"/>
          <w:szCs w:val="28"/>
        </w:rPr>
        <w:t>（十一）承办区政府交办的其它事项。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保定市满城区水利局</w:t>
            </w:r>
          </w:p>
        </w:tc>
        <w:tc>
          <w:tcPr>
            <w:tcW w:w="244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行政</w:t>
            </w:r>
          </w:p>
        </w:tc>
        <w:tc>
          <w:tcPr>
            <w:tcW w:w="266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48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办公室</w:t>
            </w:r>
          </w:p>
        </w:tc>
        <w:tc>
          <w:tcPr>
            <w:tcW w:w="244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事业</w:t>
            </w:r>
          </w:p>
        </w:tc>
        <w:tc>
          <w:tcPr>
            <w:tcW w:w="2665" w:type="dxa"/>
            <w:vAlign w:val="center"/>
          </w:tcPr>
          <w:p>
            <w:pPr>
              <w:widowControl/>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48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水利工程股</w:t>
            </w:r>
          </w:p>
        </w:tc>
        <w:tc>
          <w:tcPr>
            <w:tcW w:w="244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事业</w:t>
            </w:r>
          </w:p>
        </w:tc>
        <w:tc>
          <w:tcPr>
            <w:tcW w:w="266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val="en-US" w:eastAsia="zh-CN"/>
              </w:rPr>
              <w:t>4</w:t>
            </w:r>
          </w:p>
        </w:tc>
        <w:tc>
          <w:tcPr>
            <w:tcW w:w="348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水政水保股</w:t>
            </w:r>
          </w:p>
        </w:tc>
        <w:tc>
          <w:tcPr>
            <w:tcW w:w="244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事业</w:t>
            </w:r>
          </w:p>
        </w:tc>
        <w:tc>
          <w:tcPr>
            <w:tcW w:w="2665" w:type="dxa"/>
            <w:vAlign w:val="center"/>
          </w:tcPr>
          <w:p>
            <w:pPr>
              <w:widowControl/>
              <w:jc w:val="center"/>
              <w:rPr>
                <w:rFonts w:ascii="仿宋_GB2312" w:hAnsi="Calibri" w:eastAsia="仿宋_GB2312" w:cs="ArialUnicodeMS"/>
                <w:kern w:val="0"/>
                <w:sz w:val="28"/>
                <w:szCs w:val="28"/>
              </w:rPr>
            </w:pPr>
            <w:r>
              <w:rPr>
                <w:rFonts w:hint="eastAsia" w:ascii="仿宋_GB2312" w:hAnsi="宋体" w:eastAsia="仿宋_GB2312" w:cs="宋体"/>
                <w:color w:val="000000"/>
                <w:kern w:val="0"/>
                <w:sz w:val="24"/>
                <w:szCs w:val="24"/>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0528;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_GB2312" w:hAnsi="Times New Roman" w:eastAsia="仿宋_GB2312" w:cs="DengXian-Regular"/>
          <w:sz w:val="32"/>
          <w:szCs w:val="32"/>
          <w:lang w:val="en-US" w:eastAsia="zh-CN"/>
        </w:rPr>
        <w:t>10855.27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降低67.42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项目资金减少</w:t>
      </w:r>
      <w:r>
        <w:rPr>
          <w:rFonts w:hint="eastAsia" w:ascii="仿宋_GB2312" w:hAnsi="Times New Roman" w:eastAsia="仿宋_GB2312" w:cs="DengXian-Regular"/>
          <w:sz w:val="32"/>
          <w:szCs w:val="32"/>
        </w:rPr>
        <w:t>。支出总计（含结转和结余）</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hint="eastAsia" w:ascii="仿宋_GB2312" w:hAnsi="Times New Roman" w:eastAsia="仿宋_GB2312" w:cs="DengXian-Regular"/>
          <w:sz w:val="32"/>
          <w:szCs w:val="32"/>
          <w:lang w:val="en-US" w:eastAsia="zh-CN"/>
        </w:rPr>
        <w:t>10855.27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降低67.42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项目资金减少</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其中：</w:t>
      </w:r>
      <w:r>
        <w:rPr>
          <w:rFonts w:hint="eastAsia" w:ascii="仿宋_GB2312" w:hAnsi="Times New Roman" w:eastAsia="仿宋_GB2312" w:cs="DengXian-Regular"/>
          <w:sz w:val="32"/>
          <w:szCs w:val="32"/>
        </w:rPr>
        <w:t>财政拨款收入</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2747.36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52.36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2499.33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47.64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10855.27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67.42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项目资金减少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10855.27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67.42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项目资金减少</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3050.41</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9841.75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项目资金减少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3050.41</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9841.75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76.34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项目资金减少</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2196.28</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1013.52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31.58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水库移民项目资金减少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2196.28</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1013.52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31.58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水库移民项目资金减少</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138.31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1453.21</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实际项目资金增加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138.31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1453.21</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实际项目资金增加</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91.76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273.79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项目资金减少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91.76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273.79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项目资金减少</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468.01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1727.00</w:t>
      </w:r>
      <w:r>
        <w:rPr>
          <w:rFonts w:hint="eastAsia" w:ascii="仿宋_GB2312" w:hAnsi="Times New Roman" w:eastAsia="仿宋_GB2312" w:cs="DengXian-Regular"/>
          <w:sz w:val="32"/>
          <w:szCs w:val="32"/>
        </w:rPr>
        <w:t>万元，主要是201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年移民后扶项目增加；支出完成年初预算</w:t>
      </w:r>
      <w:r>
        <w:rPr>
          <w:rFonts w:hint="eastAsia" w:ascii="仿宋_GB2312" w:hAnsi="Times New Roman" w:eastAsia="仿宋_GB2312" w:cs="DengXian-Regular"/>
          <w:sz w:val="32"/>
          <w:szCs w:val="32"/>
          <w:lang w:val="en-US" w:eastAsia="zh-CN"/>
        </w:rPr>
        <w:t>468.01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1727.00</w:t>
      </w:r>
      <w:r>
        <w:rPr>
          <w:rFonts w:hint="eastAsia" w:ascii="仿宋_GB2312" w:hAnsi="Times New Roman" w:eastAsia="仿宋_GB2312" w:cs="DengXian-Regular"/>
          <w:sz w:val="32"/>
          <w:szCs w:val="32"/>
        </w:rPr>
        <w:t>万元，主要是201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年移民后扶项目增加。</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5246.69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0.10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66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1.26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城乡社区</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1036.26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19.75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农林水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2179.28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41.54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1856.25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35.37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103.90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1.98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pict>
          <v:group id="_x0000_s1069" o:spid="_x0000_s1069" o:spt="203" style="position:absolute;left:0pt;margin-left:77.25pt;margin-top:16.6pt;height:173.95pt;width:281.6pt;z-index:-251646976;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4"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2747.36</w:t>
      </w:r>
      <w:r>
        <w:rPr>
          <w:rFonts w:hint="eastAsia" w:ascii="仿宋_GB2312" w:hAnsi="Times New Roman" w:eastAsia="仿宋_GB2312" w:cs="DengXian-Regular"/>
          <w:sz w:val="32"/>
          <w:szCs w:val="32"/>
        </w:rPr>
        <w:t>万元，其中：人员经费</w:t>
      </w:r>
      <w:r>
        <w:rPr>
          <w:rFonts w:hint="eastAsia" w:ascii="仿宋_GB2312" w:hAnsi="Times New Roman" w:eastAsia="仿宋_GB2312" w:cs="DengXian-Regular"/>
          <w:sz w:val="32"/>
          <w:szCs w:val="32"/>
          <w:lang w:val="en-US" w:eastAsia="zh-CN"/>
        </w:rPr>
        <w:t>2710.48</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36.88</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12.03</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92.68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0.995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7.32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b w:val="0"/>
          <w:bCs/>
          <w:sz w:val="32"/>
          <w:szCs w:val="32"/>
        </w:rPr>
        <w:t>厉行节约，压缩三公经费支出</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0.91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7.03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b w:val="0"/>
          <w:bCs/>
          <w:sz w:val="32"/>
          <w:szCs w:val="32"/>
        </w:rPr>
        <w:t>厉行节约，压缩三公经费支出</w:t>
      </w:r>
      <w:r>
        <w:rPr>
          <w:rFonts w:hint="eastAsia" w:ascii="仿宋_GB2312" w:hAnsi="Times New Roman" w:eastAsia="仿宋_GB2312" w:cs="DengXian-Regular"/>
          <w:sz w:val="32"/>
          <w:szCs w:val="32"/>
        </w:rPr>
        <w:t>。具体情况如下：</w:t>
      </w:r>
    </w:p>
    <w:p>
      <w:pPr>
        <w:numPr>
          <w:ilvl w:val="0"/>
          <w:numId w:val="4"/>
        </w:num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因公出国（境）</w:t>
      </w:r>
      <w:r>
        <w:rPr>
          <w:rFonts w:hint="eastAsia" w:ascii="仿宋_GB2312" w:hAnsi="Times New Roman" w:eastAsia="仿宋_GB2312" w:cs="DengXian-Regular"/>
          <w:sz w:val="32"/>
          <w:szCs w:val="32"/>
          <w:lang w:eastAsia="zh-CN"/>
        </w:rPr>
        <w:t>情况。</w:t>
      </w:r>
      <w:r>
        <w:rPr>
          <w:rFonts w:hint="eastAsia" w:ascii="仿宋_GB2312" w:hAnsi="Times New Roman" w:eastAsia="仿宋_GB2312" w:cs="DengXian-Regular"/>
          <w:sz w:val="32"/>
          <w:szCs w:val="32"/>
          <w:lang w:val="en-US" w:eastAsia="zh-CN"/>
        </w:rPr>
        <w:t>0组次0人次。</w:t>
      </w:r>
    </w:p>
    <w:p>
      <w:pPr>
        <w:numPr>
          <w:ilvl w:val="0"/>
          <w:numId w:val="0"/>
        </w:numPr>
        <w:adjustRightInd w:val="0"/>
        <w:snapToGrid w:val="0"/>
        <w:spacing w:line="580" w:lineRule="exact"/>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12.03</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0.95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7.32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b w:val="0"/>
          <w:bCs/>
          <w:sz w:val="32"/>
          <w:szCs w:val="32"/>
        </w:rPr>
        <w:t>厉行节约，压缩三公经费支出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0.46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3.68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b w:val="0"/>
          <w:bCs/>
          <w:sz w:val="32"/>
          <w:szCs w:val="32"/>
        </w:rPr>
        <w:t>厉行节约，压缩三公经费支出</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w:t>
      </w:r>
      <w:r>
        <w:rPr>
          <w:rFonts w:hint="eastAsia" w:ascii="仿宋_GB2312" w:hAnsi="Times New Roman" w:eastAsia="仿宋_GB2312" w:cs="DengXian-Regular"/>
          <w:sz w:val="32"/>
          <w:szCs w:val="32"/>
          <w:lang w:eastAsia="zh-CN"/>
        </w:rPr>
        <w:t>经费支出，</w:t>
      </w:r>
      <w:r>
        <w:rPr>
          <w:rFonts w:hint="eastAsia" w:ascii="仿宋_GB2312" w:hAnsi="Times New Roman" w:eastAsia="仿宋_GB2312" w:cs="DengXian-Regular"/>
          <w:sz w:val="32"/>
          <w:szCs w:val="32"/>
          <w:lang w:val="en-US" w:eastAsia="zh-CN"/>
        </w:rPr>
        <w:t>较年初预算持平</w:t>
      </w:r>
      <w:r>
        <w:rPr>
          <w:rFonts w:hint="eastAsia" w:ascii="仿宋_GB2312" w:hAnsi="Times New Roman" w:eastAsia="仿宋_GB2312" w:cs="DengXian-Regular"/>
          <w:sz w:val="32"/>
          <w:szCs w:val="32"/>
          <w:lang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0.95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7.32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b w:val="0"/>
          <w:bCs/>
          <w:sz w:val="32"/>
          <w:szCs w:val="32"/>
        </w:rPr>
        <w:t>厉行节约，压缩三公经费支出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0.46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3.68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b w:val="0"/>
          <w:bCs/>
          <w:sz w:val="32"/>
          <w:szCs w:val="32"/>
        </w:rPr>
        <w:t>厉行节约，压缩三公经费支出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公务接待。</w:t>
      </w:r>
      <w:r>
        <w:rPr>
          <w:rFonts w:hint="eastAsia" w:ascii="仿宋_GB2312" w:hAnsi="Times New Roman" w:eastAsia="仿宋_GB2312" w:cs="DengXian-Regular"/>
          <w:sz w:val="32"/>
          <w:szCs w:val="32"/>
          <w:lang w:val="en-US" w:eastAsia="zh-CN"/>
        </w:rPr>
        <w:t>0批次0人次。</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个，涉及资金</w:t>
      </w:r>
      <w:r>
        <w:rPr>
          <w:rFonts w:hint="eastAsia" w:ascii="仿宋_GB2312" w:hAnsi="仿宋_GB2312" w:eastAsia="仿宋_GB2312" w:cs="仿宋_GB2312"/>
          <w:sz w:val="32"/>
          <w:szCs w:val="32"/>
          <w:lang w:val="en-US" w:eastAsia="zh-CN"/>
        </w:rPr>
        <w:t>584</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51.17%</w:t>
      </w:r>
      <w:r>
        <w:rPr>
          <w:rFonts w:hint="eastAsia" w:ascii="仿宋_GB2312" w:hAnsi="仿宋_GB2312" w:eastAsia="仿宋_GB2312" w:cs="仿宋_GB2312"/>
          <w:sz w:val="32"/>
          <w:szCs w:val="32"/>
        </w:rPr>
        <w:t>。组织对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省级水库移民扶持基金、中央大中型水库移民后期扶持基金、中央大中型水库移民直补资金</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949.28</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202.28%</w:t>
      </w:r>
      <w:r>
        <w:rPr>
          <w:rFonts w:hint="eastAsia" w:ascii="仿宋_GB2312" w:hAnsi="仿宋_GB2312" w:eastAsia="仿宋_GB2312" w:cs="仿宋_GB2312"/>
          <w:sz w:val="32"/>
          <w:szCs w:val="32"/>
        </w:rPr>
        <w:t>。从评价情况来看，</w:t>
      </w:r>
      <w:r>
        <w:rPr>
          <w:rFonts w:hint="eastAsia" w:ascii="仿宋_GB2312" w:hAnsi="仿宋_GB2312" w:eastAsia="仿宋_GB2312" w:cs="仿宋_GB2312"/>
          <w:sz w:val="32"/>
          <w:szCs w:val="32"/>
          <w:lang w:eastAsia="zh-CN"/>
        </w:rPr>
        <w:t>本部门完成项目均开展了绩效自评。</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中央水利发展资金、中央大中型水库水库移民后期扶持资金、中央水利发展资金（山洪灾害防治项目资金）及大中型水库移民后期扶持基金</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个项目绩效自评结果。</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2019年水库移民后期扶持</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5个项目</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val="en-US" w:eastAsia="zh-CN"/>
        </w:rPr>
        <w:t>2019年水库移民后期扶持</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469.28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1321.28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281.55%</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完成直补资金受益移民</w:t>
      </w:r>
      <w:r>
        <w:rPr>
          <w:rFonts w:hint="eastAsia" w:ascii="仿宋_GB2312" w:hAnsi="仿宋_GB2312" w:eastAsia="仿宋_GB2312" w:cs="仿宋_GB2312"/>
          <w:sz w:val="32"/>
          <w:szCs w:val="32"/>
          <w:lang w:val="en-US" w:eastAsia="zh-CN"/>
        </w:rPr>
        <w:t>6437人</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完成移民美丽家园项目</w:t>
      </w:r>
      <w:r>
        <w:rPr>
          <w:rFonts w:hint="eastAsia" w:ascii="仿宋_GB2312" w:hAnsi="仿宋_GB2312" w:eastAsia="仿宋_GB2312" w:cs="仿宋_GB2312"/>
          <w:sz w:val="32"/>
          <w:szCs w:val="32"/>
          <w:lang w:val="en-US" w:eastAsia="zh-CN"/>
        </w:rPr>
        <w:t>36个；三是生产开发及配套设施项目2个，</w:t>
      </w:r>
      <w:r>
        <w:rPr>
          <w:rFonts w:hint="eastAsia" w:ascii="仿宋_GB2312" w:hAnsi="仿宋_GB2312" w:eastAsia="仿宋_GB2312" w:cs="仿宋_GB2312"/>
          <w:sz w:val="32"/>
          <w:szCs w:val="32"/>
          <w:lang w:eastAsia="zh-CN"/>
        </w:rPr>
        <w:t>所有项目均已完成并竣工验收。</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2019年中央水利发展资金（山洪灾害防治）项目自评综述：</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val="en-US" w:eastAsia="zh-CN"/>
        </w:rPr>
        <w:t>2019年中央水利发展资金（山洪灾害防治）项目</w:t>
      </w:r>
      <w:r>
        <w:rPr>
          <w:rFonts w:hint="eastAsia" w:ascii="仿宋_GB2312" w:hAnsi="仿宋_GB2312" w:eastAsia="仿宋_GB2312" w:cs="仿宋_GB2312"/>
          <w:sz w:val="32"/>
          <w:szCs w:val="32"/>
        </w:rPr>
        <w:t>绩效自评得分为</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万元。项目绩效目标完成情况：一是</w:t>
      </w:r>
      <w:r>
        <w:rPr>
          <w:rFonts w:hint="eastAsia" w:ascii="仿宋_GB2312" w:hAnsi="仿宋_GB2312" w:eastAsia="仿宋_GB2312" w:cs="仿宋_GB2312"/>
          <w:sz w:val="32"/>
          <w:szCs w:val="32"/>
          <w:lang w:eastAsia="zh-CN"/>
        </w:rPr>
        <w:t>编制区级预案修订</w:t>
      </w:r>
      <w:r>
        <w:rPr>
          <w:rFonts w:hint="eastAsia" w:ascii="仿宋_GB2312" w:hAnsi="仿宋_GB2312" w:eastAsia="仿宋_GB2312" w:cs="仿宋_GB2312"/>
          <w:sz w:val="32"/>
          <w:szCs w:val="32"/>
          <w:lang w:val="en-US" w:eastAsia="zh-CN"/>
        </w:rPr>
        <w:t>1个乡级预案修订7个，村级预案修定71个</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组织山洪灾害防御知识培训及防汛演练各一次；三是制作安装宣传栏</w:t>
      </w:r>
      <w:r>
        <w:rPr>
          <w:rFonts w:hint="eastAsia" w:ascii="仿宋_GB2312" w:hAnsi="仿宋_GB2312" w:eastAsia="仿宋_GB2312" w:cs="仿宋_GB2312"/>
          <w:sz w:val="32"/>
          <w:szCs w:val="32"/>
          <w:lang w:val="en-US" w:eastAsia="zh-CN"/>
        </w:rPr>
        <w:t>71个，警示牌81个，所有项目均已完成并验收通过。</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2019年中央水利发展资金（地下水超采）项目自评综述：</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val="en-US" w:eastAsia="zh-CN"/>
        </w:rPr>
        <w:t>2019年中央水利发展资金（地下水超采）项目</w:t>
      </w:r>
      <w:r>
        <w:rPr>
          <w:rFonts w:hint="eastAsia" w:ascii="仿宋_GB2312" w:hAnsi="仿宋_GB2312" w:eastAsia="仿宋_GB2312" w:cs="仿宋_GB2312"/>
          <w:sz w:val="32"/>
          <w:szCs w:val="32"/>
        </w:rPr>
        <w:t>绩效自评得分为</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178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178</w:t>
      </w:r>
      <w:r>
        <w:rPr>
          <w:rFonts w:hint="eastAsia" w:ascii="仿宋_GB2312" w:hAnsi="仿宋_GB2312" w:eastAsia="仿宋_GB2312" w:cs="仿宋_GB2312"/>
          <w:sz w:val="32"/>
          <w:szCs w:val="32"/>
        </w:rPr>
        <w:t>万元。项目绩效目标完成情况：一是</w:t>
      </w:r>
      <w:r>
        <w:rPr>
          <w:rFonts w:hint="eastAsia" w:ascii="仿宋_GB2312" w:hAnsi="仿宋_GB2312" w:eastAsia="仿宋_GB2312" w:cs="仿宋_GB2312"/>
          <w:sz w:val="32"/>
          <w:szCs w:val="32"/>
          <w:lang w:eastAsia="zh-CN"/>
        </w:rPr>
        <w:t>加大了自备井的关停数量减少了地下水开采量</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实现了水资源管理的数字化，提高了管理效率</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eastAsia="zh-CN"/>
        </w:rPr>
        <w:t>上传数据有小量出入</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自备井关停标识不完整，有丢失现象</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eastAsia="zh-CN"/>
        </w:rPr>
        <w:t>加大自备井关停的巡查力度</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加强水表的运行维护，确保数据的准确性</w:t>
      </w:r>
      <w:r>
        <w:rPr>
          <w:rFonts w:hint="eastAsia" w:ascii="仿宋_GB2312" w:hAnsi="仿宋_GB2312" w:eastAsia="仿宋_GB2312" w:cs="仿宋_GB2312"/>
          <w:sz w:val="32"/>
          <w:szCs w:val="32"/>
        </w:rPr>
        <w:t>。</w:t>
      </w:r>
    </w:p>
    <w:p>
      <w:pPr>
        <w:keepNext/>
        <w:keepLines/>
        <w:numPr>
          <w:ilvl w:val="0"/>
          <w:numId w:val="0"/>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keepNext/>
        <w:keepLines/>
        <w:snapToGrid w:val="0"/>
        <w:spacing w:line="580" w:lineRule="exact"/>
        <w:ind w:firstLine="640" w:firstLineChars="200"/>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36.88</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13.66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58.83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项目增加及上级安排的各项任务较多</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36.88</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0.18</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0.49</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厉行节约，尽量压缩开支</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相同</w:t>
      </w:r>
      <w:r>
        <w:rPr>
          <w:rFonts w:hint="eastAsia" w:ascii="仿宋_GB2312" w:hAnsi="Times New Roman" w:eastAsia="仿宋_GB2312" w:cs="DengXian-Regular"/>
          <w:sz w:val="32"/>
          <w:szCs w:val="32"/>
        </w:rPr>
        <w:t>。其中，</w:t>
      </w:r>
      <w:r>
        <w:rPr>
          <w:rFonts w:hint="eastAsia" w:ascii="仿宋_GB2312" w:eastAsia="仿宋_GB2312" w:cs="DengXian-Regular"/>
          <w:sz w:val="32"/>
          <w:szCs w:val="32"/>
        </w:rPr>
        <w:t>应急保障用车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eastAsia="仿宋_GB2312" w:cs="DengXian-Regular"/>
          <w:sz w:val="32"/>
          <w:szCs w:val="32"/>
          <w:lang w:eastAsia="zh-CN"/>
        </w:rPr>
        <w:t>国有资本经营</w:t>
      </w:r>
      <w:r>
        <w:rPr>
          <w:rFonts w:hint="eastAsia" w:ascii="仿宋_GB2312" w:hAnsi="Times New Roman" w:eastAsia="仿宋_GB2312" w:cs="DengXian-Regular"/>
          <w:sz w:val="32"/>
          <w:szCs w:val="32"/>
        </w:rPr>
        <w:t>无收支及结转结余情况，故</w:t>
      </w:r>
      <w:r>
        <w:rPr>
          <w:rFonts w:hint="eastAsia" w:ascii="仿宋_GB2312" w:eastAsia="仿宋_GB2312" w:cs="DengXian-Regular"/>
          <w:sz w:val="32"/>
          <w:szCs w:val="32"/>
        </w:rPr>
        <w:t>国有资本经营预算财政拨款支出决算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155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950"/>
        <w:gridCol w:w="3215"/>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0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0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9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60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3050.41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5.00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2196.28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1856.25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66.00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103.90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9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5246.69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5246.69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9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5246.69 </w:t>
            </w:r>
          </w:p>
        </w:tc>
        <w:tc>
          <w:tcPr>
            <w:tcW w:w="3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5246.69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580" w:type="dxa"/>
        <w:jc w:val="center"/>
        <w:tblLayout w:type="autofit"/>
        <w:tblCellMar>
          <w:top w:w="0" w:type="dxa"/>
          <w:left w:w="0" w:type="dxa"/>
          <w:bottom w:w="0" w:type="dxa"/>
          <w:right w:w="0" w:type="dxa"/>
        </w:tblCellMar>
      </w:tblPr>
      <w:tblGrid>
        <w:gridCol w:w="1009"/>
        <w:gridCol w:w="58"/>
        <w:gridCol w:w="57"/>
        <w:gridCol w:w="1913"/>
        <w:gridCol w:w="1315"/>
        <w:gridCol w:w="1315"/>
        <w:gridCol w:w="822"/>
        <w:gridCol w:w="822"/>
        <w:gridCol w:w="822"/>
        <w:gridCol w:w="822"/>
        <w:gridCol w:w="827"/>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5246.69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5246.69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2010308</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1856.25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1856.25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14.34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14.34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2080502</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1.93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1.93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411.96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411.96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2080506</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268.00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268.00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20822</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1135.25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1135.25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2082201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移民补助</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387.21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387.21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2082202</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748.04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748.04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20823</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小型水库移民扶助基金安排的支出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24.77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24.77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2082301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移民补助</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6.99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6.99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2082302</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17.78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17.78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2101102</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事业单位医疗</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64.97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64.97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城乡社区支出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21213</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城市基础设施配套费安排的支出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2121301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城市公共设施</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水利</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39.93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39.93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2130302</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1.02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1.02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2130303</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机关服务</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1400.28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1400.28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2130304</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水利行业业务管理</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78.84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78.84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2130305</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水利工程建设</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4.85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4.85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2130306</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45.79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45.79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2130314</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防汛</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111.25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111.25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2130315</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抗旱</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28.36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28.36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2130316</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农田水利</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28.22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28.22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2130321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30.38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30.38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2130399</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其他水利支出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410.35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410.35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100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5246.69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2747.36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2499.33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1856.25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1160.02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14.34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14.34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1.93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1.93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411.96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411.96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268.00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268.00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1135.25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1135.25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移民补助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387.21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387.21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2082202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748.04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748.04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小型水库移民扶助基金安排的支出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24.77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24.77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移民补助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6.99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6.99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2082302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17.78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17.78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64.97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64.97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城乡社区支出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21213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城市基础设施配套费安排的支出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2121301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城市公共设施</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1876.23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303.05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水利</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1876.23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303.05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39.93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39.93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1.02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1.02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机关服务</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1400.28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1400.28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2130304</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水利行业业务管理</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78.84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38.94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39.90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水利工程建设</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4.85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4.85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45.79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45.79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2130314</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防汛</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111.25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111.25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2130315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抗旱</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28.36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28.36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2130316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农田水利</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28.22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28.22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30.38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30.38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其他水利支出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410.35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396.05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14.30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681" w:type="dxa"/>
        <w:jc w:val="center"/>
        <w:tblLayout w:type="fixed"/>
        <w:tblCellMar>
          <w:top w:w="0" w:type="dxa"/>
          <w:left w:w="0" w:type="dxa"/>
          <w:bottom w:w="0" w:type="dxa"/>
          <w:right w:w="0" w:type="dxa"/>
        </w:tblCellMar>
      </w:tblPr>
      <w:tblGrid>
        <w:gridCol w:w="2922"/>
        <w:gridCol w:w="425"/>
        <w:gridCol w:w="887"/>
        <w:gridCol w:w="2329"/>
        <w:gridCol w:w="631"/>
        <w:gridCol w:w="842"/>
        <w:gridCol w:w="842"/>
        <w:gridCol w:w="803"/>
      </w:tblGrid>
      <w:tr>
        <w:tblPrEx>
          <w:tblCellMar>
            <w:top w:w="0" w:type="dxa"/>
            <w:left w:w="0" w:type="dxa"/>
            <w:bottom w:w="0" w:type="dxa"/>
            <w:right w:w="0" w:type="dxa"/>
          </w:tblCellMar>
        </w:tblPrEx>
        <w:trPr>
          <w:trHeight w:val="406" w:hRule="atLeast"/>
          <w:jc w:val="center"/>
        </w:trPr>
        <w:tc>
          <w:tcPr>
            <w:tcW w:w="9681"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8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8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8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8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23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447"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8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3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2"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4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8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3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4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4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0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87"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3050.41 </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87"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2196.28 </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1856.25 </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1160.02 </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87"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5246.69 </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5246.69 </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3050.41 </w:t>
            </w: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2196.28 </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87"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 xml:space="preserve">5246.69 </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6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5246.69 </w:t>
            </w:r>
          </w:p>
        </w:tc>
        <w:tc>
          <w:tcPr>
            <w:tcW w:w="8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3050.41 </w:t>
            </w:r>
          </w:p>
        </w:tc>
        <w:tc>
          <w:tcPr>
            <w:tcW w:w="8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2196.28 </w:t>
            </w:r>
          </w:p>
        </w:tc>
      </w:tr>
      <w:tr>
        <w:tblPrEx>
          <w:tblCellMar>
            <w:top w:w="0" w:type="dxa"/>
            <w:left w:w="0" w:type="dxa"/>
            <w:bottom w:w="0" w:type="dxa"/>
            <w:right w:w="0" w:type="dxa"/>
          </w:tblCellMar>
        </w:tblPrEx>
        <w:trPr>
          <w:trHeight w:val="90" w:hRule="atLeast"/>
          <w:jc w:val="center"/>
        </w:trPr>
        <w:tc>
          <w:tcPr>
            <w:tcW w:w="9681"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1174"/>
        <w:gridCol w:w="68"/>
        <w:gridCol w:w="66"/>
        <w:gridCol w:w="1804"/>
        <w:gridCol w:w="2479"/>
        <w:gridCol w:w="2479"/>
        <w:gridCol w:w="2481"/>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7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3050.41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2747.36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303.05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2010308</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信访事务</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5.00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696.23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14.34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14.34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2080502</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1.93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1.93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411.96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411.96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2080506</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268.00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268.00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66.00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2101102</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事业单位医疗</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64.97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64.97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1876.23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303.05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水利</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2179.28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1876.23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303.05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39.93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39.93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2130302</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1.02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1.02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2130303</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机关服务</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1400.28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1400.28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2130304</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水利行业业务管理</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78.84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38.94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39.90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2130305</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水利工程建设</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4.85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4.85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2130306</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45.79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45.79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2130314</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防汛</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111.25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111.25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2130315</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抗旱</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28.36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28.36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2130316</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农田水利</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28.22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28.22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2130321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30.38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30.38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2130399</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其他水利支出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410.35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396.05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14.30 </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103.90 </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2630.06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36.88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934.65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14.34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320.98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326.52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149.24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0.67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411.96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5.12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268.00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4.71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64.97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1.03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103.90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1.10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47.72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80.42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16.27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43.36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1.83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12.03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18.96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 xml:space="preserve">2710.48 </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36.88</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12.98 </w:t>
            </w:r>
          </w:p>
        </w:tc>
        <w:tc>
          <w:tcPr>
            <w:tcW w:w="168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c>
          <w:tcPr>
            <w:tcW w:w="15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12.50 </w:t>
            </w:r>
          </w:p>
        </w:tc>
        <w:tc>
          <w:tcPr>
            <w:tcW w:w="15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c>
          <w:tcPr>
            <w:tcW w:w="15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12.50 </w:t>
            </w:r>
          </w:p>
        </w:tc>
        <w:tc>
          <w:tcPr>
            <w:tcW w:w="1572" w:type="dxa"/>
            <w:tcBorders>
              <w:top w:val="nil"/>
              <w:left w:val="nil"/>
              <w:bottom w:val="single" w:color="000000"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0.48 </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12.03 </w:t>
            </w:r>
          </w:p>
        </w:tc>
        <w:tc>
          <w:tcPr>
            <w:tcW w:w="1686"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c>
          <w:tcPr>
            <w:tcW w:w="1565"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12.03 </w:t>
            </w:r>
          </w:p>
        </w:tc>
        <w:tc>
          <w:tcPr>
            <w:tcW w:w="1565"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12.03 </w:t>
            </w:r>
          </w:p>
        </w:tc>
        <w:tc>
          <w:tcPr>
            <w:tcW w:w="1572" w:type="dxa"/>
            <w:tcBorders>
              <w:top w:val="nil"/>
              <w:left w:val="nil"/>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17"/>
        <w:gridCol w:w="59"/>
        <w:gridCol w:w="60"/>
        <w:gridCol w:w="1702"/>
        <w:gridCol w:w="820"/>
        <w:gridCol w:w="1339"/>
        <w:gridCol w:w="1339"/>
        <w:gridCol w:w="1339"/>
        <w:gridCol w:w="1339"/>
        <w:gridCol w:w="821"/>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2196.28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2196.28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 xml:space="preserve">2196.28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1160.02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1160.02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1160.02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20822</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1135.25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1135.25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1135.25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2082201</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移民补助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387.21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387.21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387.21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2082202</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748.04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748.04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748.04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20823</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小型水库移民扶助基金安排的支出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24.77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24.77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24.77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2082301</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移民补助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6.99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6.99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6.99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2082302</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17.78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17.78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17.78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21213</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城市基础设施配套费安排的支出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2121301</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城市公共设施</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1036.26 </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color w:val="000000"/>
          <w:kern w:val="0"/>
          <w:sz w:val="22"/>
          <w:lang w:eastAsia="zh-CN"/>
        </w:rPr>
        <w:t>备注：</w:t>
      </w:r>
      <w:r>
        <w:rPr>
          <w:rFonts w:hint="eastAsia" w:ascii="宋体" w:hAnsi="宋体" w:eastAsia="宋体" w:cs="宋体"/>
          <w:color w:val="000000"/>
          <w:kern w:val="0"/>
          <w:sz w:val="22"/>
          <w:lang w:val="en-US" w:eastAsia="zh-CN"/>
        </w:rPr>
        <w:t>2019年无国有资本经营预算财政拨款支出。按要求空表列示。</w:t>
      </w:r>
      <w:r>
        <w:br w:type="page"/>
      </w:r>
    </w:p>
    <w:p>
      <w:r>
        <w:pict>
          <v:rect id="_x0000_s1105" o:spid="_x0000_s1105" o:spt="1" style="position:absolute;left:0pt;margin-left:-70.5pt;margin-top:-85.25pt;height:841.15pt;width:595.1pt;z-index:251672576;v-text-anchor:middle;mso-width-relative:page;mso-height-relative:page;" fillcolor="#FFC000" filled="t" stroked="f" coordsize="21600,2160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CA69C"/>
    <w:multiLevelType w:val="singleLevel"/>
    <w:tmpl w:val="1ECCA69C"/>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2">
    <w:nsid w:val="59950409"/>
    <w:multiLevelType w:val="singleLevel"/>
    <w:tmpl w:val="59950409"/>
    <w:lvl w:ilvl="0" w:tentative="0">
      <w:start w:val="1"/>
      <w:numFmt w:val="decimal"/>
      <w:suff w:val="space"/>
      <w:lvlText w:val="%1."/>
      <w:lvlJc w:val="left"/>
      <w:rPr>
        <w:rFonts w:cs="Times New Roman"/>
      </w:rPr>
    </w:lvl>
  </w:abstractNum>
  <w:abstractNum w:abstractNumId="3">
    <w:nsid w:val="5F222FFA"/>
    <w:multiLevelType w:val="singleLevel"/>
    <w:tmpl w:val="5F222FFA"/>
    <w:lvl w:ilvl="0" w:tentative="0">
      <w:start w:val="1"/>
      <w:numFmt w:val="decimal"/>
      <w:suff w:val="nothing"/>
      <w:lvlText w:val="（%1）"/>
      <w:lvlJc w:val="left"/>
      <w:rPr>
        <w:rFonts w:cs="Times New Roman"/>
      </w:rPr>
    </w:lvl>
  </w:abstractNum>
  <w:abstractNum w:abstractNumId="4">
    <w:nsid w:val="78C1413D"/>
    <w:multiLevelType w:val="singleLevel"/>
    <w:tmpl w:val="78C1413D"/>
    <w:lvl w:ilvl="0" w:tentative="0">
      <w:start w:val="1"/>
      <w:numFmt w:val="decimal"/>
      <w:suff w:val="space"/>
      <w:lvlText w:val="%1."/>
      <w:lvlJc w:val="left"/>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gwMTQ2ODg1MTZkMzVlYWY5ZTQyMTEyMDU1NzJlMTIifQ=="/>
  </w:docVars>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48C6BD7"/>
    <w:rsid w:val="04A207E4"/>
    <w:rsid w:val="0E3D5664"/>
    <w:rsid w:val="0F1C709B"/>
    <w:rsid w:val="1E6768A3"/>
    <w:rsid w:val="200F27A8"/>
    <w:rsid w:val="218A50CF"/>
    <w:rsid w:val="2ECB661A"/>
    <w:rsid w:val="31C2036A"/>
    <w:rsid w:val="320D02A5"/>
    <w:rsid w:val="32B333D6"/>
    <w:rsid w:val="348E566F"/>
    <w:rsid w:val="35A4239C"/>
    <w:rsid w:val="374262E3"/>
    <w:rsid w:val="37EB5919"/>
    <w:rsid w:val="3A226944"/>
    <w:rsid w:val="3AEE6A48"/>
    <w:rsid w:val="3C1620AA"/>
    <w:rsid w:val="3D49111C"/>
    <w:rsid w:val="3D8F080F"/>
    <w:rsid w:val="3DBB4D94"/>
    <w:rsid w:val="44CE1FA4"/>
    <w:rsid w:val="487F73ED"/>
    <w:rsid w:val="4A347EAE"/>
    <w:rsid w:val="52600405"/>
    <w:rsid w:val="529B4319"/>
    <w:rsid w:val="53FF3C93"/>
    <w:rsid w:val="57773DD6"/>
    <w:rsid w:val="578B79AB"/>
    <w:rsid w:val="5CCD3FD5"/>
    <w:rsid w:val="5E3220B9"/>
    <w:rsid w:val="5F7F2BF7"/>
    <w:rsid w:val="61FA5F9D"/>
    <w:rsid w:val="64CD6910"/>
    <w:rsid w:val="6789158D"/>
    <w:rsid w:val="67D81BA4"/>
    <w:rsid w:val="6AAF1C96"/>
    <w:rsid w:val="6C4416C2"/>
    <w:rsid w:val="6CC548E2"/>
    <w:rsid w:val="75681757"/>
    <w:rsid w:val="75A346A8"/>
    <w:rsid w:val="76B06FB5"/>
    <w:rsid w:val="7885486E"/>
    <w:rsid w:val="79B9382C"/>
    <w:rsid w:val="7B043B76"/>
    <w:rsid w:val="7BD518B9"/>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晁宇</cp:lastModifiedBy>
  <cp:lastPrinted>2020-07-30T02:37:00Z</cp:lastPrinted>
  <dcterms:modified xsi:type="dcterms:W3CDTF">2024-01-10T07:05:41Z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29267443451F446EA2C8B33903EEDE06</vt:lpwstr>
  </property>
</Properties>
</file>