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44"/>
          <w:szCs w:val="44"/>
        </w:rPr>
      </w:pPr>
      <w:r>
        <w:rPr>
          <w:rFonts w:hint="eastAsia" w:ascii="宋体"/>
          <w:b/>
          <w:sz w:val="44"/>
          <w:szCs w:val="44"/>
        </w:rPr>
        <w:t>保定市满城区科学技术协会</w:t>
      </w:r>
    </w:p>
    <w:p>
      <w:pPr>
        <w:jc w:val="center"/>
        <w:rPr>
          <w:rFonts w:hint="eastAsia" w:ascii="宋体"/>
          <w:b/>
          <w:sz w:val="44"/>
          <w:szCs w:val="44"/>
        </w:rPr>
      </w:pPr>
      <w:r>
        <w:rPr>
          <w:rFonts w:hint="eastAsia" w:ascii="宋体"/>
          <w:b/>
          <w:sz w:val="44"/>
          <w:szCs w:val="44"/>
        </w:rPr>
        <w:t>20</w:t>
      </w:r>
      <w:r>
        <w:rPr>
          <w:rFonts w:hint="default" w:ascii="宋体"/>
          <w:b/>
          <w:sz w:val="44"/>
          <w:szCs w:val="44"/>
          <w:lang w:val="en-US"/>
        </w:rPr>
        <w:t>21</w:t>
      </w:r>
      <w:r>
        <w:rPr>
          <w:rFonts w:hint="eastAsia" w:ascii="宋体"/>
          <w:b/>
          <w:sz w:val="44"/>
          <w:szCs w:val="44"/>
        </w:rPr>
        <w:t>年</w:t>
      </w:r>
      <w:r>
        <w:rPr>
          <w:rFonts w:hint="eastAsia" w:ascii="宋体"/>
          <w:b/>
          <w:sz w:val="44"/>
          <w:szCs w:val="44"/>
          <w:lang w:eastAsia="zh-CN"/>
        </w:rPr>
        <w:t>单位</w:t>
      </w:r>
      <w:r>
        <w:rPr>
          <w:rFonts w:hint="eastAsia" w:ascii="宋体"/>
          <w:b/>
          <w:sz w:val="44"/>
          <w:szCs w:val="44"/>
        </w:rPr>
        <w:t>预算信息公开</w:t>
      </w:r>
    </w:p>
    <w:p>
      <w:pPr>
        <w:spacing w:line="520" w:lineRule="exact"/>
        <w:ind w:firstLine="640" w:firstLineChars="200"/>
        <w:jc w:val="left"/>
        <w:rPr>
          <w:rFonts w:hint="eastAsia" w:ascii="Times New Roman" w:hAnsi="Times New Roman" w:eastAsia="方正仿宋_GBK"/>
          <w:sz w:val="32"/>
          <w:szCs w:val="32"/>
        </w:rPr>
      </w:pPr>
    </w:p>
    <w:p>
      <w:pPr>
        <w:spacing w:line="52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按照</w:t>
      </w:r>
      <w:r>
        <w:rPr>
          <w:rFonts w:hint="eastAsia" w:ascii="仿宋_GB2312" w:eastAsia="仿宋_GB2312"/>
          <w:sz w:val="32"/>
          <w:szCs w:val="32"/>
        </w:rPr>
        <w:t>《地方预决算公开</w:t>
      </w:r>
      <w:bookmarkStart w:id="1" w:name="_GoBack"/>
      <w:bookmarkEnd w:id="1"/>
      <w:r>
        <w:rPr>
          <w:rFonts w:hint="eastAsia" w:ascii="仿宋_GB2312" w:eastAsia="仿宋_GB2312"/>
          <w:sz w:val="32"/>
          <w:szCs w:val="32"/>
        </w:rPr>
        <w:t>操作规程》和《河北省省级预算公开办法》</w:t>
      </w:r>
      <w:r>
        <w:rPr>
          <w:rFonts w:hint="eastAsia" w:ascii="仿宋_GB2312" w:eastAsia="仿宋_GB2312" w:cs="仿宋_GB2312"/>
          <w:sz w:val="32"/>
          <w:szCs w:val="32"/>
        </w:rPr>
        <w:t>规定，现将保定市满城区科学技术协会20</w:t>
      </w:r>
      <w:r>
        <w:rPr>
          <w:rFonts w:hint="default" w:ascii="仿宋_GB2312" w:eastAsia="仿宋_GB2312" w:cs="仿宋_GB2312"/>
          <w:sz w:val="32"/>
          <w:szCs w:val="32"/>
          <w:lang w:val="en-US"/>
        </w:rPr>
        <w:t>21</w:t>
      </w:r>
      <w:r>
        <w:rPr>
          <w:rFonts w:hint="eastAsia" w:ascii="仿宋_GB2312" w:eastAsia="仿宋_GB2312" w:cs="仿宋_GB2312"/>
          <w:sz w:val="32"/>
          <w:szCs w:val="32"/>
        </w:rPr>
        <w:t>年</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预算公开如下：</w:t>
      </w:r>
    </w:p>
    <w:p>
      <w:pPr>
        <w:spacing w:line="520" w:lineRule="exact"/>
        <w:ind w:firstLine="640" w:firstLineChars="200"/>
        <w:jc w:val="center"/>
        <w:rPr>
          <w:rFonts w:hint="eastAsia" w:ascii="黑体" w:eastAsia="黑体"/>
          <w:sz w:val="32"/>
          <w:szCs w:val="32"/>
        </w:rPr>
      </w:pPr>
      <w:r>
        <w:rPr>
          <w:rFonts w:hint="eastAsia" w:ascii="黑体" w:eastAsia="黑体"/>
          <w:sz w:val="32"/>
          <w:szCs w:val="32"/>
        </w:rPr>
        <w:t>第一部分:</w:t>
      </w:r>
      <w:r>
        <w:rPr>
          <w:rFonts w:hint="eastAsia" w:ascii="黑体" w:eastAsia="黑体"/>
          <w:sz w:val="32"/>
          <w:szCs w:val="32"/>
          <w:lang w:eastAsia="zh-CN"/>
        </w:rPr>
        <w:t>单位</w:t>
      </w:r>
      <w:r>
        <w:rPr>
          <w:rFonts w:hint="eastAsia" w:ascii="黑体" w:eastAsia="黑体"/>
          <w:sz w:val="32"/>
          <w:szCs w:val="32"/>
        </w:rPr>
        <w:t>职责及机构设置情况</w:t>
      </w:r>
    </w:p>
    <w:p>
      <w:pPr>
        <w:spacing w:line="520" w:lineRule="exact"/>
        <w:ind w:firstLine="640" w:firstLineChars="200"/>
        <w:jc w:val="center"/>
        <w:rPr>
          <w:rFonts w:hint="eastAsia" w:ascii="黑体" w:eastAsia="黑体"/>
          <w:sz w:val="32"/>
          <w:szCs w:val="32"/>
        </w:rPr>
      </w:pPr>
    </w:p>
    <w:p>
      <w:pPr>
        <w:spacing w:line="520" w:lineRule="exact"/>
        <w:ind w:firstLine="640" w:firstLineChars="200"/>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eastAsia="zh-CN"/>
        </w:rPr>
        <w:t>单位</w:t>
      </w:r>
      <w:r>
        <w:rPr>
          <w:rFonts w:hint="eastAsia" w:ascii="黑体" w:eastAsia="黑体"/>
          <w:sz w:val="32"/>
          <w:szCs w:val="32"/>
        </w:rPr>
        <w:t>职责</w:t>
      </w:r>
    </w:p>
    <w:p>
      <w:pPr>
        <w:pStyle w:val="12"/>
        <w:widowControl/>
        <w:spacing w:line="52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根据满城县委办公室关于印发《满城县科学技术协会机关职能配置和人员编制规定的通知》（满办字[2002]87号），现将我单位</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概况说明如下：</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科协是区委主管科学技术普及、科普宣传、为科技工作者服务等工作的职能</w:t>
      </w:r>
      <w:r>
        <w:rPr>
          <w:rFonts w:hint="eastAsia" w:ascii="仿宋_GB2312" w:eastAsia="仿宋_GB2312"/>
          <w:sz w:val="32"/>
          <w:szCs w:val="32"/>
          <w:lang w:eastAsia="zh-CN"/>
        </w:rPr>
        <w:t>单位</w:t>
      </w:r>
      <w:r>
        <w:rPr>
          <w:rFonts w:hint="eastAsia" w:ascii="仿宋_GB2312" w:eastAsia="仿宋_GB2312"/>
          <w:sz w:val="32"/>
          <w:szCs w:val="32"/>
        </w:rPr>
        <w:t>。在区委的领导下，对全区科学技术普及工作实行全面领导。搞好谋划指导、综合协调、政策研究、督促检查。具体职责是：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（一）普及科学知识，推广先进技术，开展青少年科技教育活动。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（二）开展学术交流，活跃学术思想，促进学科发展，推动决策科学化和民主化。</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（三）开展技术教育和进行技术培训，进行技术咨询服务，促进科技成果向现实生产力转化。</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四）维护科学技术工作者的合法权益。反映科学技术工作者的意见和要求，组织科学技术工作者参与科技政策、有关地方性法规的拟定和国家事务的政治协商、科学决策、民主监督工作。完善建设“科技工作者之家”的各项举措，全心全意为科技工作者服务。</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（五）对所属县级学会，基层科协进行管理和业务指导。</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（六）开展国际民间科技交流活动。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（七）组织开展反对伪科学、反科学的活动。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（八）承担县委、县政府交办的有关事项。</w:t>
      </w:r>
    </w:p>
    <w:p>
      <w:pPr>
        <w:pStyle w:val="11"/>
        <w:spacing w:line="520" w:lineRule="exact"/>
        <w:ind w:firstLine="736" w:firstLineChars="230"/>
        <w:rPr>
          <w:rFonts w:hint="eastAsia" w:ascii="黑体" w:eastAsia="黑体"/>
          <w:sz w:val="32"/>
          <w:szCs w:val="32"/>
        </w:rPr>
      </w:pPr>
      <w:r>
        <w:rPr>
          <w:rFonts w:hint="eastAsia" w:ascii="黑体" w:eastAsia="黑体" w:cs="仿宋_GB2312"/>
          <w:sz w:val="32"/>
          <w:szCs w:val="32"/>
        </w:rPr>
        <w:t>二、</w:t>
      </w:r>
      <w:r>
        <w:rPr>
          <w:rFonts w:hint="eastAsia" w:ascii="黑体" w:eastAsia="黑体"/>
          <w:sz w:val="32"/>
          <w:szCs w:val="32"/>
        </w:rPr>
        <w:t>机构设置</w:t>
      </w:r>
    </w:p>
    <w:tbl>
      <w:tblPr>
        <w:tblStyle w:val="9"/>
        <w:tblW w:w="0" w:type="auto"/>
        <w:tblInd w:w="93" w:type="dxa"/>
        <w:tblLayout w:type="fixed"/>
        <w:tblCellMar>
          <w:top w:w="0" w:type="dxa"/>
          <w:left w:w="108" w:type="dxa"/>
          <w:bottom w:w="0" w:type="dxa"/>
          <w:right w:w="108" w:type="dxa"/>
        </w:tblCellMar>
      </w:tblPr>
      <w:tblGrid>
        <w:gridCol w:w="1080"/>
        <w:gridCol w:w="2320"/>
        <w:gridCol w:w="2120"/>
        <w:gridCol w:w="1900"/>
        <w:gridCol w:w="2376"/>
      </w:tblGrid>
      <w:tr>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lang w:eastAsia="zh-CN"/>
              </w:rPr>
              <w:t>单位</w:t>
            </w:r>
            <w:r>
              <w:rPr>
                <w:rFonts w:hint="eastAsia" w:ascii="仿宋_GB2312" w:eastAsia="仿宋_GB2312" w:cs="宋体"/>
                <w:color w:val="000000"/>
                <w:kern w:val="0"/>
                <w:sz w:val="28"/>
                <w:szCs w:val="28"/>
              </w:rPr>
              <w:t>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经费保障形式</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tc>
        <w:tc>
          <w:tcPr>
            <w:tcW w:w="2320" w:type="dxa"/>
            <w:vMerge w:val="continue"/>
            <w:tcBorders>
              <w:top w:val="nil"/>
              <w:left w:val="single" w:color="auto" w:sz="4" w:space="0"/>
              <w:bottom w:val="single" w:color="000000" w:sz="4" w:space="0"/>
              <w:right w:val="single" w:color="auto" w:sz="4" w:space="0"/>
            </w:tcBorders>
            <w:noWrap w:val="0"/>
            <w:vAlign w:val="center"/>
          </w:tcPr>
          <w:p/>
        </w:tc>
        <w:tc>
          <w:tcPr>
            <w:tcW w:w="2120" w:type="dxa"/>
            <w:vMerge w:val="continue"/>
            <w:tcBorders>
              <w:top w:val="nil"/>
              <w:left w:val="single" w:color="auto" w:sz="4" w:space="0"/>
              <w:bottom w:val="single" w:color="000000" w:sz="4" w:space="0"/>
              <w:right w:val="single" w:color="auto" w:sz="4" w:space="0"/>
            </w:tcBorders>
            <w:noWrap w:val="0"/>
            <w:vAlign w:val="center"/>
          </w:tcPr>
          <w:p/>
        </w:tc>
        <w:tc>
          <w:tcPr>
            <w:tcW w:w="1900" w:type="dxa"/>
            <w:vMerge w:val="continue"/>
            <w:tcBorders>
              <w:top w:val="nil"/>
              <w:left w:val="single" w:color="auto" w:sz="4" w:space="0"/>
              <w:bottom w:val="single" w:color="000000" w:sz="4" w:space="0"/>
              <w:right w:val="single" w:color="auto" w:sz="4" w:space="0"/>
            </w:tcBorders>
            <w:noWrap w:val="0"/>
            <w:vAlign w:val="center"/>
          </w:tcPr>
          <w:p/>
        </w:tc>
        <w:tc>
          <w:tcPr>
            <w:tcW w:w="2376" w:type="dxa"/>
            <w:vMerge w:val="continue"/>
            <w:tcBorders>
              <w:top w:val="nil"/>
              <w:left w:val="single" w:color="auto" w:sz="4" w:space="0"/>
              <w:bottom w:val="single" w:color="000000" w:sz="4" w:space="0"/>
              <w:right w:val="single" w:color="auto" w:sz="4" w:space="0"/>
            </w:tcBorders>
            <w:noWrap w:val="0"/>
            <w:vAlign w:val="center"/>
          </w:tc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保定市满城区科学技术协会</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财政拨款</w:t>
            </w:r>
          </w:p>
        </w:tc>
      </w:tr>
    </w:tbl>
    <w:p>
      <w:pPr>
        <w:spacing w:line="520" w:lineRule="exact"/>
        <w:ind w:firstLine="560"/>
        <w:rPr>
          <w:rFonts w:hint="eastAsia" w:ascii="仿宋_GB2312" w:eastAsia="仿宋_GB2312"/>
          <w:kern w:val="0"/>
          <w:sz w:val="32"/>
          <w:szCs w:val="32"/>
        </w:rPr>
      </w:pPr>
    </w:p>
    <w:p>
      <w:pPr>
        <w:spacing w:line="520" w:lineRule="exact"/>
        <w:ind w:left="1713" w:firstLine="320" w:firstLineChars="100"/>
        <w:rPr>
          <w:rFonts w:hint="eastAsia" w:ascii="黑体" w:eastAsia="黑体"/>
          <w:sz w:val="32"/>
          <w:szCs w:val="32"/>
        </w:rPr>
      </w:pPr>
    </w:p>
    <w:p>
      <w:pPr>
        <w:spacing w:line="520" w:lineRule="exact"/>
        <w:ind w:left="1713" w:firstLine="320" w:firstLineChars="100"/>
        <w:rPr>
          <w:rFonts w:hint="eastAsia" w:ascii="黑体" w:eastAsia="黑体"/>
          <w:sz w:val="32"/>
          <w:szCs w:val="32"/>
        </w:rPr>
      </w:pPr>
    </w:p>
    <w:p>
      <w:pPr>
        <w:spacing w:line="520" w:lineRule="exact"/>
        <w:ind w:left="1713" w:firstLine="320" w:firstLineChars="100"/>
        <w:rPr>
          <w:rFonts w:hint="eastAsia" w:ascii="黑体" w:eastAsia="黑体"/>
          <w:sz w:val="32"/>
          <w:szCs w:val="32"/>
        </w:rPr>
      </w:pPr>
      <w:r>
        <w:rPr>
          <w:rFonts w:hint="eastAsia" w:ascii="黑体" w:eastAsia="黑体"/>
          <w:sz w:val="32"/>
          <w:szCs w:val="32"/>
        </w:rPr>
        <w:t>第二部分：</w:t>
      </w:r>
      <w:r>
        <w:rPr>
          <w:rFonts w:hint="eastAsia" w:ascii="黑体" w:eastAsia="黑体"/>
          <w:sz w:val="32"/>
          <w:szCs w:val="32"/>
          <w:lang w:eastAsia="zh-CN"/>
        </w:rPr>
        <w:t>单位</w:t>
      </w:r>
      <w:r>
        <w:rPr>
          <w:rFonts w:hint="eastAsia" w:ascii="黑体" w:eastAsia="黑体"/>
          <w:sz w:val="32"/>
          <w:szCs w:val="32"/>
        </w:rPr>
        <w:t>预算安排的总体情况</w:t>
      </w:r>
    </w:p>
    <w:p>
      <w:pPr>
        <w:spacing w:line="520" w:lineRule="exact"/>
        <w:ind w:left="1713"/>
        <w:rPr>
          <w:rFonts w:hint="eastAsia" w:ascii="黑体" w:eastAsia="黑体"/>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1、收入说明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w:t>
      </w:r>
      <w:r>
        <w:rPr>
          <w:rFonts w:hint="default" w:ascii="仿宋_GB2312" w:eastAsia="仿宋_GB2312"/>
          <w:sz w:val="32"/>
          <w:szCs w:val="32"/>
          <w:lang w:val="en-US"/>
        </w:rPr>
        <w:t>21</w:t>
      </w:r>
      <w:r>
        <w:rPr>
          <w:rFonts w:hint="eastAsia" w:ascii="仿宋_GB2312" w:eastAsia="仿宋_GB2312"/>
          <w:sz w:val="32"/>
          <w:szCs w:val="32"/>
        </w:rPr>
        <w:t>年保定市满城区科协年初</w:t>
      </w:r>
      <w:r>
        <w:rPr>
          <w:rFonts w:hint="eastAsia" w:ascii="仿宋_GB2312" w:eastAsia="仿宋_GB2312"/>
          <w:sz w:val="32"/>
          <w:szCs w:val="32"/>
          <w:lang w:eastAsia="zh-CN"/>
        </w:rPr>
        <w:t>单位</w:t>
      </w:r>
      <w:r>
        <w:rPr>
          <w:rFonts w:hint="eastAsia" w:ascii="仿宋_GB2312" w:eastAsia="仿宋_GB2312"/>
          <w:sz w:val="32"/>
          <w:szCs w:val="32"/>
        </w:rPr>
        <w:t>收入预算总额为</w:t>
      </w:r>
      <w:r>
        <w:rPr>
          <w:rFonts w:hint="default" w:ascii="仿宋_GB2312" w:eastAsia="仿宋_GB2312"/>
          <w:sz w:val="32"/>
          <w:szCs w:val="32"/>
          <w:lang w:val="en-US" w:eastAsia="zh-CN"/>
        </w:rPr>
        <w:t>80.07</w:t>
      </w:r>
      <w:r>
        <w:rPr>
          <w:rFonts w:hint="eastAsia" w:ascii="仿宋_GB2312" w:eastAsia="仿宋_GB2312"/>
          <w:sz w:val="32"/>
          <w:szCs w:val="32"/>
        </w:rPr>
        <w:t>万元。其中：一般公共预算收</w:t>
      </w:r>
      <w:r>
        <w:rPr>
          <w:rFonts w:hint="eastAsia" w:ascii="仿宋_GB2312" w:eastAsia="仿宋_GB2312"/>
          <w:sz w:val="32"/>
          <w:szCs w:val="32"/>
          <w:lang w:eastAsia="zh-CN"/>
        </w:rPr>
        <w:t>入</w:t>
      </w:r>
      <w:r>
        <w:rPr>
          <w:rFonts w:hint="default" w:ascii="仿宋_GB2312" w:eastAsia="仿宋_GB2312"/>
          <w:sz w:val="32"/>
          <w:szCs w:val="32"/>
          <w:lang w:val="en-US"/>
        </w:rPr>
        <w:t>80.07</w:t>
      </w:r>
      <w:r>
        <w:rPr>
          <w:rFonts w:hint="eastAsia" w:ascii="仿宋_GB2312" w:eastAsia="仿宋_GB2312"/>
          <w:sz w:val="32"/>
          <w:szCs w:val="32"/>
        </w:rPr>
        <w:t xml:space="preserve">万元。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2、支出说明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default" w:ascii="仿宋_GB2312" w:eastAsia="仿宋_GB2312"/>
          <w:sz w:val="32"/>
          <w:szCs w:val="32"/>
          <w:lang w:val="en-US"/>
        </w:rPr>
        <w:t>20</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支出安排预算总额</w:t>
      </w:r>
      <w:r>
        <w:rPr>
          <w:rFonts w:hint="default" w:ascii="仿宋_GB2312" w:eastAsia="仿宋_GB2312"/>
          <w:sz w:val="32"/>
          <w:szCs w:val="32"/>
          <w:lang w:val="en-US" w:eastAsia="zh-CN"/>
        </w:rPr>
        <w:t>80.07</w:t>
      </w:r>
      <w:r>
        <w:rPr>
          <w:rFonts w:hint="eastAsia" w:ascii="仿宋_GB2312" w:eastAsia="仿宋_GB2312"/>
          <w:sz w:val="32"/>
          <w:szCs w:val="32"/>
        </w:rPr>
        <w:t>万元。</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基本支出</w:t>
      </w:r>
      <w:r>
        <w:rPr>
          <w:rFonts w:hint="default" w:ascii="仿宋_GB2312" w:eastAsia="仿宋_GB2312"/>
          <w:sz w:val="32"/>
          <w:szCs w:val="32"/>
          <w:lang w:val="en-US" w:eastAsia="zh-CN"/>
        </w:rPr>
        <w:t>80.07</w:t>
      </w:r>
      <w:r>
        <w:rPr>
          <w:rFonts w:hint="eastAsia" w:ascii="仿宋_GB2312" w:eastAsia="仿宋_GB2312"/>
          <w:sz w:val="32"/>
          <w:szCs w:val="32"/>
        </w:rPr>
        <w:t>万元</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其中：人员经费</w:t>
      </w:r>
      <w:r>
        <w:rPr>
          <w:rFonts w:hint="default" w:ascii="仿宋_GB2312" w:eastAsia="仿宋_GB2312"/>
          <w:sz w:val="32"/>
          <w:szCs w:val="32"/>
          <w:lang w:val="en-US" w:eastAsia="zh-CN"/>
        </w:rPr>
        <w:t>70.38</w:t>
      </w:r>
      <w:r>
        <w:rPr>
          <w:rFonts w:hint="eastAsia" w:ascii="仿宋_GB2312" w:eastAsia="仿宋_GB2312"/>
          <w:sz w:val="32"/>
          <w:szCs w:val="32"/>
        </w:rPr>
        <w:t>万元</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日常公用经费</w:t>
      </w:r>
      <w:r>
        <w:rPr>
          <w:rFonts w:hint="default" w:ascii="仿宋_GB2312" w:eastAsia="仿宋_GB2312"/>
          <w:sz w:val="32"/>
          <w:szCs w:val="32"/>
          <w:lang w:val="en-US" w:eastAsia="zh-CN"/>
        </w:rPr>
        <w:t>9.69</w:t>
      </w:r>
      <w:r>
        <w:rPr>
          <w:rFonts w:hint="eastAsia" w:ascii="仿宋_GB2312" w:eastAsia="仿宋_GB2312"/>
          <w:sz w:val="32"/>
          <w:szCs w:val="32"/>
        </w:rPr>
        <w:t>万元</w:t>
      </w:r>
    </w:p>
    <w:p>
      <w:pPr>
        <w:tabs>
          <w:tab w:val="left" w:pos="916"/>
        </w:tabs>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3、比上年增减情况</w:t>
      </w:r>
    </w:p>
    <w:p>
      <w:pPr>
        <w:tabs>
          <w:tab w:val="left" w:pos="916"/>
        </w:tabs>
        <w:spacing w:line="560" w:lineRule="exact"/>
        <w:jc w:val="left"/>
        <w:rPr>
          <w:rFonts w:hint="eastAsia" w:ascii="黑体" w:eastAsia="黑体"/>
          <w:sz w:val="32"/>
          <w:szCs w:val="32"/>
        </w:rPr>
      </w:pPr>
      <w:r>
        <w:rPr>
          <w:rFonts w:hint="eastAsia" w:ascii="仿宋_GB2312" w:eastAsia="仿宋_GB2312"/>
          <w:sz w:val="32"/>
          <w:szCs w:val="32"/>
        </w:rPr>
        <w:t>　　本年度预算收支安排</w:t>
      </w:r>
      <w:r>
        <w:rPr>
          <w:rFonts w:hint="default" w:ascii="仿宋_GB2312" w:eastAsia="仿宋_GB2312"/>
          <w:sz w:val="32"/>
          <w:szCs w:val="32"/>
          <w:lang w:val="en-US" w:eastAsia="zh-CN"/>
        </w:rPr>
        <w:t>80.07</w:t>
      </w:r>
      <w:r>
        <w:rPr>
          <w:rFonts w:hint="eastAsia" w:ascii="仿宋_GB2312" w:eastAsia="仿宋_GB2312"/>
          <w:sz w:val="32"/>
          <w:szCs w:val="32"/>
        </w:rPr>
        <w:t>万元，较上年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16.91</w:t>
      </w:r>
      <w:r>
        <w:rPr>
          <w:rFonts w:hint="eastAsia" w:ascii="仿宋_GB2312" w:eastAsia="仿宋_GB2312"/>
          <w:sz w:val="32"/>
          <w:szCs w:val="32"/>
        </w:rPr>
        <w:t>万元。</w:t>
      </w:r>
      <w:r>
        <w:rPr>
          <w:rFonts w:hint="eastAsia" w:ascii="仿宋_GB2312" w:eastAsia="仿宋_GB2312"/>
          <w:sz w:val="32"/>
          <w:szCs w:val="32"/>
          <w:lang w:eastAsia="zh-CN"/>
        </w:rPr>
        <w:t>因为</w:t>
      </w:r>
      <w:r>
        <w:rPr>
          <w:rFonts w:hint="eastAsia" w:ascii="仿宋_GB2312" w:eastAsia="仿宋_GB2312"/>
          <w:sz w:val="32"/>
          <w:szCs w:val="32"/>
          <w:lang w:val="en-US" w:eastAsia="zh-CN"/>
        </w:rPr>
        <w:t>2021年有人员调入，</w:t>
      </w:r>
      <w:r>
        <w:rPr>
          <w:rFonts w:hint="default" w:ascii="仿宋_GB2312" w:eastAsia="仿宋_GB2312"/>
          <w:sz w:val="32"/>
          <w:szCs w:val="32"/>
          <w:lang w:val="en-US" w:eastAsia="zh-CN"/>
        </w:rPr>
        <w:t>202</w:t>
      </w:r>
      <w:r>
        <w:rPr>
          <w:rFonts w:hint="eastAsia" w:ascii="仿宋_GB2312" w:eastAsia="仿宋_GB2312"/>
          <w:sz w:val="32"/>
          <w:szCs w:val="32"/>
          <w:lang w:val="en-US" w:eastAsia="zh-CN"/>
        </w:rPr>
        <w:t>1年增加一人，因此预算增加。</w:t>
      </w:r>
    </w:p>
    <w:p>
      <w:pPr>
        <w:spacing w:line="520" w:lineRule="exact"/>
        <w:jc w:val="center"/>
        <w:outlineLvl w:val="0"/>
        <w:rPr>
          <w:rFonts w:hint="eastAsia" w:ascii="黑体" w:eastAsia="黑体"/>
          <w:sz w:val="32"/>
          <w:szCs w:val="32"/>
        </w:rPr>
      </w:pPr>
      <w:r>
        <w:rPr>
          <w:rFonts w:hint="eastAsia" w:ascii="黑体" w:eastAsia="黑体"/>
          <w:sz w:val="32"/>
          <w:szCs w:val="32"/>
        </w:rPr>
        <w:t>第三部分：机关运行经费安排情况</w:t>
      </w:r>
    </w:p>
    <w:p>
      <w:pPr>
        <w:spacing w:line="52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rPr>
        <w:t xml:space="preserve"> 保定市满城区科学技术协会机关运行经费安排</w:t>
      </w:r>
      <w:r>
        <w:rPr>
          <w:rFonts w:hint="eastAsia" w:ascii="仿宋_GB2312" w:eastAsia="仿宋_GB2312"/>
          <w:sz w:val="32"/>
          <w:szCs w:val="32"/>
          <w:lang w:val="en-US" w:eastAsia="zh-CN"/>
        </w:rPr>
        <w:t>9.69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其中办公费</w:t>
      </w:r>
      <w:r>
        <w:rPr>
          <w:rFonts w:hint="eastAsia" w:ascii="仿宋_GB2312" w:eastAsia="仿宋_GB2312"/>
          <w:sz w:val="32"/>
          <w:szCs w:val="32"/>
          <w:lang w:val="en-US" w:eastAsia="zh-CN"/>
        </w:rPr>
        <w:t>0.35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邮电</w:t>
      </w:r>
      <w:r>
        <w:rPr>
          <w:rFonts w:hint="eastAsia" w:ascii="仿宋_GB2312" w:eastAsia="仿宋_GB2312"/>
          <w:sz w:val="32"/>
          <w:szCs w:val="32"/>
          <w:lang w:val="en-US" w:eastAsia="zh-CN"/>
        </w:rPr>
        <w:t>2.52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公务接待费</w:t>
      </w:r>
      <w:r>
        <w:rPr>
          <w:rFonts w:hint="eastAsia" w:ascii="仿宋_GB2312" w:eastAsia="仿宋_GB2312"/>
          <w:sz w:val="32"/>
          <w:szCs w:val="32"/>
          <w:lang w:val="en-US" w:eastAsia="zh-CN"/>
        </w:rPr>
        <w:t>0.19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公务用车运行维护费2万元</w:t>
      </w:r>
      <w:r>
        <w:rPr>
          <w:rFonts w:hint="eastAsia" w:ascii="仿宋_GB2312" w:eastAsia="仿宋_GB2312"/>
          <w:sz w:val="32"/>
          <w:szCs w:val="32"/>
          <w:lang w:eastAsia="zh-CN"/>
        </w:rPr>
        <w:t>；</w:t>
      </w:r>
      <w:r>
        <w:rPr>
          <w:rFonts w:hint="eastAsia" w:eastAsia="仿宋_GB2312"/>
          <w:sz w:val="32"/>
          <w:szCs w:val="32"/>
        </w:rPr>
        <w:t>其他交通</w:t>
      </w:r>
      <w:r>
        <w:rPr>
          <w:rFonts w:hint="eastAsia" w:ascii="仿宋_GB2312" w:eastAsia="仿宋_GB2312"/>
          <w:sz w:val="32"/>
          <w:szCs w:val="32"/>
        </w:rPr>
        <w:t>费</w:t>
      </w:r>
      <w:r>
        <w:rPr>
          <w:rFonts w:hint="eastAsia" w:ascii="仿宋_GB2312" w:eastAsia="仿宋_GB2312"/>
          <w:sz w:val="32"/>
          <w:szCs w:val="32"/>
          <w:lang w:val="en-US" w:eastAsia="zh-CN"/>
        </w:rPr>
        <w:t>3.54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其他商品和服务支出0.1</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20" w:lineRule="exact"/>
        <w:jc w:val="center"/>
        <w:outlineLvl w:val="0"/>
        <w:rPr>
          <w:rFonts w:hint="eastAsia" w:ascii="黑体" w:eastAsia="黑体"/>
          <w:sz w:val="32"/>
          <w:szCs w:val="32"/>
        </w:rPr>
      </w:pPr>
    </w:p>
    <w:p>
      <w:pPr>
        <w:spacing w:line="520" w:lineRule="exact"/>
        <w:jc w:val="center"/>
        <w:outlineLvl w:val="0"/>
        <w:rPr>
          <w:rFonts w:hint="eastAsia" w:ascii="黑体" w:eastAsia="黑体"/>
          <w:sz w:val="32"/>
          <w:szCs w:val="32"/>
        </w:rPr>
      </w:pPr>
      <w:r>
        <w:rPr>
          <w:rFonts w:hint="eastAsia" w:ascii="黑体" w:eastAsia="黑体"/>
          <w:sz w:val="32"/>
          <w:szCs w:val="32"/>
        </w:rPr>
        <w:t>第四部分：财政拨款“三公”经费预算情况及增减变化原因</w:t>
      </w:r>
    </w:p>
    <w:p>
      <w:pPr>
        <w:spacing w:line="520" w:lineRule="exact"/>
        <w:jc w:val="center"/>
        <w:outlineLvl w:val="0"/>
        <w:rPr>
          <w:rFonts w:hint="eastAsia" w:ascii="黑体" w:eastAsia="黑体"/>
          <w:sz w:val="32"/>
          <w:szCs w:val="32"/>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4985"/>
      </w:tblGrid>
      <w:tr>
        <w:tblPrEx>
          <w:tblCellMar>
            <w:top w:w="0" w:type="dxa"/>
            <w:left w:w="108" w:type="dxa"/>
            <w:bottom w:w="0" w:type="dxa"/>
            <w:right w:w="108" w:type="dxa"/>
          </w:tblCellMar>
        </w:tblPrEx>
        <w:trPr>
          <w:trHeight w:val="405" w:hRule="atLeast"/>
        </w:trPr>
        <w:tc>
          <w:tcPr>
            <w:tcW w:w="11732" w:type="dxa"/>
            <w:gridSpan w:val="5"/>
            <w:tcBorders>
              <w:top w:val="nil"/>
              <w:left w:val="nil"/>
              <w:bottom w:val="nil"/>
              <w:right w:val="nil"/>
            </w:tcBorders>
            <w:noWrap w:val="0"/>
            <w:vAlign w:val="center"/>
          </w:tcPr>
          <w:p>
            <w:pPr>
              <w:widowControl/>
              <w:spacing w:line="520" w:lineRule="exact"/>
              <w:jc w:val="center"/>
              <w:rPr>
                <w:rFonts w:hint="eastAsia" w:ascii="黑体" w:eastAsia="黑体" w:cs="宋体"/>
                <w:kern w:val="0"/>
                <w:sz w:val="32"/>
                <w:szCs w:val="32"/>
              </w:rPr>
            </w:pPr>
            <w:r>
              <w:rPr>
                <w:rFonts w:hint="eastAsia" w:asci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17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4985" w:type="dxa"/>
            <w:tcBorders>
              <w:top w:val="nil"/>
              <w:left w:val="nil"/>
              <w:bottom w:val="nil"/>
              <w:right w:val="nil"/>
            </w:tcBorders>
            <w:noWrap w:val="0"/>
            <w:vAlign w:val="center"/>
          </w:tcPr>
          <w:p>
            <w:pPr>
              <w:widowControl/>
              <w:jc w:val="right"/>
              <w:rPr>
                <w:rFonts w:hint="eastAsia" w:ascii="宋体" w:cs="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20</w:t>
            </w:r>
            <w:r>
              <w:rPr>
                <w:rFonts w:hint="eastAsia" w:ascii="仿宋_GB2312" w:eastAsia="仿宋_GB2312" w:cs="宋体"/>
                <w:kern w:val="0"/>
                <w:sz w:val="24"/>
                <w:szCs w:val="24"/>
                <w:lang w:val="en-US" w:eastAsia="zh-CN"/>
              </w:rPr>
              <w:t>20</w:t>
            </w:r>
            <w:r>
              <w:rPr>
                <w:rFonts w:hint="eastAsia" w:ascii="仿宋_GB2312" w:eastAsia="仿宋_GB2312" w:cs="宋体"/>
                <w:kern w:val="0"/>
                <w:sz w:val="24"/>
                <w:szCs w:val="24"/>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20</w:t>
            </w:r>
            <w:r>
              <w:rPr>
                <w:rFonts w:hint="eastAsia" w:ascii="仿宋_GB2312" w:eastAsia="仿宋_GB2312" w:cs="宋体"/>
                <w:kern w:val="0"/>
                <w:sz w:val="24"/>
                <w:szCs w:val="24"/>
                <w:lang w:val="en-US" w:eastAsia="zh-CN"/>
              </w:rPr>
              <w:t>21</w:t>
            </w:r>
            <w:r>
              <w:rPr>
                <w:rFonts w:hint="eastAsia" w:ascii="仿宋_GB2312" w:eastAsia="仿宋_GB2312" w:cs="宋体"/>
                <w:kern w:val="0"/>
                <w:sz w:val="24"/>
                <w:szCs w:val="24"/>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增减金额</w:t>
            </w:r>
          </w:p>
        </w:tc>
        <w:tc>
          <w:tcPr>
            <w:tcW w:w="4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498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s="宋体"/>
                <w:kern w:val="0"/>
                <w:sz w:val="24"/>
                <w:szCs w:val="24"/>
              </w:rPr>
            </w:pPr>
            <w:r>
              <w:rPr>
                <w:rFonts w:hint="eastAsia" w:ascii="仿宋_GB2312"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0</w:t>
            </w:r>
          </w:p>
        </w:tc>
        <w:tc>
          <w:tcPr>
            <w:tcW w:w="498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s="宋体"/>
                <w:kern w:val="0"/>
                <w:sz w:val="24"/>
                <w:szCs w:val="24"/>
              </w:rPr>
            </w:pPr>
            <w:r>
              <w:rPr>
                <w:rFonts w:hint="eastAsia" w:ascii="仿宋_GB2312" w:eastAsia="仿宋_GB2312" w:cs="宋体"/>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lang w:val="en-US" w:eastAsia="zh-CN"/>
              </w:rPr>
            </w:pPr>
            <w:r>
              <w:rPr>
                <w:rFonts w:hint="eastAsia" w:ascii="仿宋_GB2312" w:eastAsia="仿宋_GB2312" w:cs="宋体"/>
                <w:kern w:val="0"/>
                <w:sz w:val="24"/>
                <w:szCs w:val="24"/>
              </w:rPr>
              <w:t>2.</w:t>
            </w:r>
            <w:r>
              <w:rPr>
                <w:rFonts w:hint="eastAsia" w:ascii="仿宋_GB2312" w:eastAsia="仿宋_GB2312" w:cs="宋体"/>
                <w:kern w:val="0"/>
                <w:sz w:val="24"/>
                <w:szCs w:val="24"/>
                <w:lang w:val="en-US" w:eastAsia="zh-CN"/>
              </w:rPr>
              <w:t>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lang w:val="en-US" w:eastAsia="zh-CN"/>
              </w:rPr>
            </w:pPr>
            <w:r>
              <w:rPr>
                <w:rFonts w:hint="eastAsia" w:ascii="仿宋_GB2312" w:eastAsia="仿宋_GB2312" w:cs="宋体"/>
                <w:kern w:val="0"/>
                <w:sz w:val="24"/>
                <w:szCs w:val="24"/>
              </w:rPr>
              <w:t>2.</w:t>
            </w:r>
            <w:r>
              <w:rPr>
                <w:rFonts w:hint="eastAsia" w:ascii="仿宋_GB2312" w:eastAsia="仿宋_GB2312" w:cs="宋体"/>
                <w:kern w:val="0"/>
                <w:sz w:val="24"/>
                <w:szCs w:val="24"/>
                <w:lang w:val="en-US" w:eastAsia="zh-CN"/>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-0.5</w:t>
            </w:r>
          </w:p>
        </w:tc>
        <w:tc>
          <w:tcPr>
            <w:tcW w:w="4985" w:type="dxa"/>
            <w:tcBorders>
              <w:top w:val="nil"/>
              <w:left w:val="nil"/>
              <w:bottom w:val="single" w:color="auto" w:sz="4" w:space="0"/>
              <w:right w:val="single" w:color="auto" w:sz="4" w:space="0"/>
            </w:tcBorders>
            <w:noWrap w:val="0"/>
            <w:vAlign w:val="center"/>
          </w:tcPr>
          <w:p>
            <w:pPr>
              <w:widowControl/>
              <w:jc w:val="left"/>
              <w:rPr>
                <w:rFonts w:hint="eastAsia" w:eastAsia="仿宋_GB2312" w:cs="宋体"/>
                <w:kern w:val="0"/>
                <w:sz w:val="24"/>
                <w:szCs w:val="24"/>
                <w:lang w:eastAsia="zh-CN"/>
              </w:rPr>
            </w:pPr>
            <w:r>
              <w:rPr>
                <w:rFonts w:hint="eastAsia" w:ascii="仿宋_GB2312" w:eastAsia="仿宋_GB2312" w:cs="宋体"/>
                <w:kern w:val="0"/>
                <w:sz w:val="24"/>
                <w:szCs w:val="24"/>
                <w:lang w:eastAsia="zh-CN"/>
              </w:rPr>
              <w:t>厉行节约压缩运行费用</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rPr>
              <w:t>0.</w:t>
            </w:r>
            <w:r>
              <w:rPr>
                <w:rFonts w:hint="eastAsia" w:ascii="仿宋_GB2312" w:eastAsia="仿宋_GB2312" w:cs="宋体"/>
                <w:kern w:val="0"/>
                <w:sz w:val="24"/>
                <w:szCs w:val="24"/>
                <w:lang w:val="en-US" w:eastAsia="zh-CN"/>
              </w:rPr>
              <w:t>15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lang w:val="en-US" w:eastAsia="zh-CN"/>
              </w:rPr>
            </w:pPr>
            <w:r>
              <w:rPr>
                <w:rFonts w:hint="eastAsia" w:ascii="仿宋_GB2312" w:eastAsia="仿宋_GB2312" w:cs="宋体"/>
                <w:kern w:val="0"/>
                <w:sz w:val="24"/>
                <w:szCs w:val="24"/>
              </w:rPr>
              <w:t>0.</w:t>
            </w:r>
            <w:r>
              <w:rPr>
                <w:rFonts w:ascii="仿宋_GB2312" w:eastAsia="仿宋_GB2312" w:cs="宋体"/>
                <w:kern w:val="0"/>
                <w:sz w:val="24"/>
                <w:szCs w:val="24"/>
              </w:rPr>
              <w:t>1</w:t>
            </w:r>
            <w:r>
              <w:rPr>
                <w:rFonts w:hint="eastAsia" w:ascii="仿宋_GB2312" w:eastAsia="仿宋_GB2312" w:cs="宋体"/>
                <w:kern w:val="0"/>
                <w:sz w:val="24"/>
                <w:szCs w:val="24"/>
                <w:lang w:val="en-US" w:eastAsia="zh-CN"/>
              </w:rPr>
              <w:t>9</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w:t>
            </w:r>
            <w:r>
              <w:rPr>
                <w:rFonts w:ascii="仿宋_GB2312" w:eastAsia="仿宋_GB2312" w:cs="宋体"/>
                <w:kern w:val="0"/>
                <w:sz w:val="24"/>
                <w:szCs w:val="24"/>
              </w:rPr>
              <w:t>0.0</w:t>
            </w:r>
            <w:r>
              <w:rPr>
                <w:rFonts w:hint="eastAsia" w:ascii="仿宋_GB2312" w:eastAsia="仿宋_GB2312" w:cs="宋体"/>
                <w:kern w:val="0"/>
                <w:sz w:val="24"/>
                <w:szCs w:val="24"/>
                <w:lang w:val="en-US" w:eastAsia="zh-CN"/>
              </w:rPr>
              <w:t>4</w:t>
            </w:r>
          </w:p>
        </w:tc>
        <w:tc>
          <w:tcPr>
            <w:tcW w:w="498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s="宋体"/>
                <w:kern w:val="0"/>
                <w:sz w:val="24"/>
                <w:szCs w:val="24"/>
                <w:lang w:eastAsia="zh-CN"/>
              </w:rPr>
            </w:pPr>
            <w:r>
              <w:rPr>
                <w:rFonts w:hint="eastAsia" w:ascii="仿宋_GB2312" w:eastAsia="仿宋_GB2312" w:cs="宋体"/>
                <w:kern w:val="0"/>
                <w:sz w:val="24"/>
                <w:szCs w:val="24"/>
              </w:rPr>
              <w:t>日常公用经费计提</w:t>
            </w:r>
            <w:r>
              <w:rPr>
                <w:rFonts w:hint="eastAsia" w:ascii="仿宋_GB2312" w:eastAsia="仿宋_GB2312" w:cs="宋体"/>
                <w:kern w:val="0"/>
                <w:sz w:val="24"/>
                <w:szCs w:val="24"/>
                <w:lang w:eastAsia="zh-CN"/>
              </w:rPr>
              <w:t>增加</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szCs w:val="24"/>
              </w:rPr>
            </w:pPr>
            <w:r>
              <w:rPr>
                <w:rFonts w:hint="eastAsia" w:ascii="仿宋_GB2312" w:eastAsia="仿宋_GB2312"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rPr>
              <w:t>2.</w:t>
            </w:r>
            <w:r>
              <w:rPr>
                <w:rFonts w:hint="eastAsia" w:ascii="仿宋_GB2312" w:eastAsia="仿宋_GB2312" w:cs="宋体"/>
                <w:kern w:val="0"/>
                <w:sz w:val="24"/>
                <w:szCs w:val="24"/>
                <w:lang w:val="en-US" w:eastAsia="zh-CN"/>
              </w:rPr>
              <w:t>65</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rPr>
              <w:t>2.</w:t>
            </w:r>
            <w:r>
              <w:rPr>
                <w:rFonts w:hint="eastAsia" w:ascii="仿宋_GB2312" w:eastAsia="仿宋_GB2312" w:cs="宋体"/>
                <w:kern w:val="0"/>
                <w:sz w:val="24"/>
                <w:szCs w:val="24"/>
                <w:lang w:val="en-US" w:eastAsia="zh-CN"/>
              </w:rPr>
              <w:t>19</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-0.46</w:t>
            </w:r>
          </w:p>
        </w:tc>
        <w:tc>
          <w:tcPr>
            <w:tcW w:w="498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cs="宋体"/>
                <w:kern w:val="0"/>
                <w:sz w:val="24"/>
                <w:szCs w:val="24"/>
                <w:lang w:eastAsia="zh-CN"/>
              </w:rPr>
            </w:pPr>
            <w:r>
              <w:rPr>
                <w:rFonts w:hint="eastAsia" w:ascii="仿宋_GB2312" w:eastAsia="仿宋_GB2312" w:cs="宋体"/>
                <w:kern w:val="0"/>
                <w:sz w:val="24"/>
                <w:szCs w:val="24"/>
              </w:rPr>
              <w:t>日常公用经费计提</w:t>
            </w:r>
            <w:r>
              <w:rPr>
                <w:rFonts w:hint="eastAsia" w:ascii="仿宋_GB2312" w:eastAsia="仿宋_GB2312" w:cs="宋体"/>
                <w:kern w:val="0"/>
                <w:sz w:val="24"/>
                <w:szCs w:val="24"/>
                <w:lang w:eastAsia="zh-CN"/>
              </w:rPr>
              <w:t>减少</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1177" w:type="dxa"/>
            <w:tcBorders>
              <w:top w:val="nil"/>
              <w:left w:val="nil"/>
              <w:bottom w:val="nil"/>
              <w:right w:val="nil"/>
            </w:tcBorders>
            <w:noWrap w:val="0"/>
            <w:vAlign w:val="center"/>
          </w:tcPr>
          <w:p>
            <w:pPr>
              <w:widowControl/>
              <w:jc w:val="left"/>
              <w:rPr>
                <w:rFonts w:hint="eastAsia" w:ascii="宋体" w:cs="宋体"/>
                <w:kern w:val="0"/>
                <w:sz w:val="24"/>
                <w:szCs w:val="24"/>
              </w:rPr>
            </w:pPr>
          </w:p>
        </w:tc>
        <w:tc>
          <w:tcPr>
            <w:tcW w:w="4985" w:type="dxa"/>
            <w:tcBorders>
              <w:top w:val="nil"/>
              <w:left w:val="nil"/>
              <w:bottom w:val="nil"/>
              <w:right w:val="nil"/>
            </w:tcBorders>
            <w:noWrap w:val="0"/>
            <w:vAlign w:val="center"/>
          </w:tcPr>
          <w:p>
            <w:pPr>
              <w:widowControl/>
              <w:jc w:val="left"/>
              <w:rPr>
                <w:rFonts w:hint="eastAsia" w:ascii="宋体" w:cs="宋体"/>
                <w:kern w:val="0"/>
                <w:sz w:val="24"/>
                <w:szCs w:val="24"/>
              </w:rPr>
            </w:pPr>
          </w:p>
        </w:tc>
      </w:tr>
    </w:tbl>
    <w:p>
      <w:pPr>
        <w:ind w:firstLine="2720" w:firstLineChars="850"/>
        <w:outlineLvl w:val="0"/>
        <w:rPr>
          <w:rFonts w:hint="eastAsia" w:ascii="黑体" w:eastAsia="黑体"/>
          <w:sz w:val="32"/>
          <w:szCs w:val="32"/>
        </w:rPr>
      </w:pPr>
    </w:p>
    <w:p>
      <w:pPr>
        <w:ind w:firstLine="2720" w:firstLineChars="850"/>
        <w:outlineLvl w:val="0"/>
        <w:rPr>
          <w:rFonts w:hint="eastAsia" w:ascii="黑体" w:eastAsia="黑体"/>
          <w:sz w:val="32"/>
          <w:szCs w:val="32"/>
        </w:rPr>
      </w:pPr>
      <w:r>
        <w:rPr>
          <w:rFonts w:hint="eastAsia" w:ascii="黑体" w:eastAsia="黑体"/>
          <w:sz w:val="32"/>
          <w:szCs w:val="32"/>
        </w:rPr>
        <w:t>第五部分：绩效预算信息</w:t>
      </w:r>
    </w:p>
    <w:p>
      <w:pPr>
        <w:jc w:val="center"/>
        <w:outlineLvl w:val="0"/>
        <w:rPr>
          <w:rFonts w:hint="eastAsia" w:ascii="宋体"/>
        </w:rPr>
      </w:pPr>
      <w:r>
        <w:rPr>
          <w:rFonts w:hint="eastAsia" w:ascii="宋体"/>
        </w:rPr>
        <w:t xml:space="preserve"> </w:t>
      </w:r>
    </w:p>
    <w:p>
      <w:pPr>
        <w:ind w:firstLine="643" w:firstLineChars="200"/>
        <w:jc w:val="left"/>
        <w:rPr>
          <w:rFonts w:hint="eastAsia" w:ascii="Times New Roman" w:hAnsi="宋体"/>
          <w:b/>
          <w:sz w:val="32"/>
        </w:rPr>
      </w:pPr>
      <w:r>
        <w:rPr>
          <w:rFonts w:hint="eastAsia" w:ascii="方正楷体_GBK" w:eastAsia="方正楷体_GBK"/>
          <w:b/>
          <w:sz w:val="32"/>
        </w:rPr>
        <w:t>第一部分</w:t>
      </w:r>
      <w:r>
        <w:rPr>
          <w:rFonts w:ascii="方正楷体_GBK" w:eastAsia="方正楷体_GBK"/>
          <w:b/>
          <w:sz w:val="32"/>
        </w:rPr>
        <w:t xml:space="preserve"> </w:t>
      </w:r>
      <w:r>
        <w:rPr>
          <w:rFonts w:hint="eastAsia" w:ascii="方正楷体_GBK" w:eastAsia="方正楷体_GBK"/>
          <w:b/>
          <w:sz w:val="32"/>
          <w:lang w:eastAsia="zh-CN"/>
        </w:rPr>
        <w:t>单位</w:t>
      </w:r>
      <w:r>
        <w:rPr>
          <w:rFonts w:hint="eastAsia" w:ascii="方正楷体_GBK" w:eastAsia="方正楷体_GBK"/>
          <w:b/>
          <w:sz w:val="32"/>
        </w:rPr>
        <w:t>整体绩效目标</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（一）总体绩效目标</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lang w:val="en-US" w:eastAsia="zh-CN"/>
        </w:rPr>
        <w:t>2021</w:t>
      </w:r>
      <w:r>
        <w:rPr>
          <w:rFonts w:hint="eastAsia" w:ascii="Times New Roman" w:hAnsi="宋体" w:eastAsia="方正仿宋_GBK" w:cs="宋体"/>
          <w:sz w:val="28"/>
        </w:rPr>
        <w:t>年，科协将以党的十九大以来的会议精神为指引，以习近平新时代中国特色社会主义</w:t>
      </w:r>
      <w:r>
        <w:rPr>
          <w:rFonts w:hint="eastAsia" w:ascii="Times New Roman" w:hAnsi="宋体" w:eastAsia="方正仿宋_GBK" w:cs="宋体"/>
          <w:sz w:val="28"/>
          <w:lang w:eastAsia="zh-CN"/>
        </w:rPr>
        <w:t>思想</w:t>
      </w:r>
      <w:r>
        <w:rPr>
          <w:rFonts w:hint="eastAsia" w:ascii="Times New Roman" w:hAnsi="宋体" w:eastAsia="方正仿宋_GBK" w:cs="宋体"/>
          <w:sz w:val="28"/>
        </w:rPr>
        <w:t>武装头脑，继续加强机关思想政治作风建设，不断提高政治自觉政治能力，以乡村振兴战略要求为重点，加强业务能力培训，适应新发展阶段要求，创新协调开展好科协的职能工作，着力抓好以下工作：</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加强政治学习，提高政治站位。坚持好每周例会制度；定期集中学习制度；定期调研制度等，政治站位是</w:t>
      </w:r>
      <w:r>
        <w:rPr>
          <w:rFonts w:ascii="Times New Roman" w:eastAsia="方正仿宋_GBK"/>
          <w:sz w:val="28"/>
        </w:rPr>
        <w:t>“</w:t>
      </w:r>
      <w:r>
        <w:rPr>
          <w:rFonts w:hint="eastAsia" w:ascii="Times New Roman" w:hAnsi="宋体" w:eastAsia="方正仿宋_GBK" w:cs="宋体"/>
          <w:sz w:val="28"/>
        </w:rPr>
        <w:t>政治意识、大局意识、核心意识、看齐意识</w:t>
      </w:r>
      <w:r>
        <w:rPr>
          <w:rFonts w:ascii="Times New Roman" w:eastAsia="方正仿宋_GBK"/>
          <w:sz w:val="28"/>
        </w:rPr>
        <w:t>”</w:t>
      </w:r>
      <w:r>
        <w:rPr>
          <w:rFonts w:hint="eastAsia" w:ascii="Times New Roman" w:hAnsi="宋体" w:eastAsia="方正仿宋_GBK" w:cs="宋体"/>
          <w:sz w:val="28"/>
        </w:rPr>
        <w:t>的升华，站位的关键是在实践中能够融会贯通，自觉地把四种意识融入到工作中，自觉把讲政治贯穿于党性锻炼全过程，始终坚定政治信仰，保持对党绝对忠诚。加强意识形态工作，对错误思潮和言论开展思想舆论斗争年。通过抓学习提高政治站位，明确工作方向目标，摆正位置找准工作突破口，夯基固本创新协调开展各项工作。</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扎实开展调研工作</w:t>
      </w:r>
      <w:r>
        <w:rPr>
          <w:rFonts w:ascii="Times New Roman" w:eastAsia="方正仿宋_GBK"/>
          <w:sz w:val="28"/>
        </w:rPr>
        <w:t xml:space="preserve">  </w:t>
      </w:r>
      <w:r>
        <w:rPr>
          <w:rFonts w:hint="eastAsia" w:ascii="Times New Roman" w:hAnsi="宋体" w:eastAsia="方正仿宋_GBK" w:cs="宋体"/>
          <w:sz w:val="28"/>
        </w:rPr>
        <w:t>根据全年各阶段的工作特点，紧密对接区委全年工作的中心重点工作部署，明确调研主题、调研方向、调研方式、调研目标，</w:t>
      </w:r>
      <w:r>
        <w:rPr>
          <w:rFonts w:hint="eastAsia" w:ascii="Times New Roman" w:hAnsi="宋体" w:eastAsia="方正仿宋_GBK" w:cs="宋体"/>
          <w:sz w:val="28"/>
          <w:lang w:eastAsia="zh-CN"/>
        </w:rPr>
        <w:t>制订</w:t>
      </w:r>
      <w:r>
        <w:rPr>
          <w:rFonts w:hint="eastAsia" w:ascii="Times New Roman" w:hAnsi="宋体" w:eastAsia="方正仿宋_GBK" w:cs="宋体"/>
          <w:sz w:val="28"/>
        </w:rPr>
        <w:t>较详细的调研计划，对我区农业、工商业、教育、卫生等方面的科技人才、科普工作、科技工作者、先进实用技术推广应用、相关产业前沿科技转化成果等情况进行全面了解。及时汇总调研成果，提出建设性建议，并有针对性的提出产业科技方面的需求，为党委政府与企业基地架起科技连心桥，保证班子成员每年有一篇有价值的调研报告。</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切实加强科技工作者之家的建设。在对全区各行业科技工作者进行调研摸底的基础上，结合相关</w:t>
      </w:r>
      <w:r>
        <w:rPr>
          <w:rFonts w:hint="eastAsia" w:ascii="Times New Roman" w:hAnsi="宋体" w:eastAsia="方正仿宋_GBK" w:cs="宋体"/>
          <w:sz w:val="28"/>
          <w:lang w:eastAsia="zh-CN"/>
        </w:rPr>
        <w:t>单位</w:t>
      </w:r>
      <w:r>
        <w:rPr>
          <w:rFonts w:hint="eastAsia" w:ascii="Times New Roman" w:hAnsi="宋体" w:eastAsia="方正仿宋_GBK" w:cs="宋体"/>
          <w:sz w:val="28"/>
        </w:rPr>
        <w:t>筛选政治性强、有社会责任担当、符合社会主义核心价值观要求、且做出一定成绩、有相当社会贡献的科技工作人才，组建</w:t>
      </w:r>
      <w:r>
        <w:rPr>
          <w:rFonts w:ascii="Times New Roman" w:eastAsia="方正仿宋_GBK"/>
          <w:sz w:val="28"/>
        </w:rPr>
        <w:t>“</w:t>
      </w:r>
      <w:r>
        <w:rPr>
          <w:rFonts w:hint="eastAsia" w:ascii="Times New Roman" w:hAnsi="宋体" w:eastAsia="方正仿宋_GBK" w:cs="宋体"/>
          <w:sz w:val="28"/>
        </w:rPr>
        <w:t>科技人才库</w:t>
      </w:r>
      <w:r>
        <w:rPr>
          <w:rFonts w:ascii="Times New Roman" w:eastAsia="方正仿宋_GBK"/>
          <w:sz w:val="28"/>
        </w:rPr>
        <w:t>”</w:t>
      </w:r>
      <w:r>
        <w:rPr>
          <w:rFonts w:hint="eastAsia" w:ascii="Times New Roman" w:hAnsi="宋体" w:eastAsia="方正仿宋_GBK" w:cs="宋体"/>
          <w:sz w:val="28"/>
        </w:rPr>
        <w:t>。同时联络满城籍、在外省市工作的专家、科技人才、一并纳入</w:t>
      </w:r>
      <w:r>
        <w:rPr>
          <w:rFonts w:ascii="Times New Roman" w:eastAsia="方正仿宋_GBK"/>
          <w:sz w:val="28"/>
        </w:rPr>
        <w:t>“</w:t>
      </w:r>
      <w:r>
        <w:rPr>
          <w:rFonts w:hint="eastAsia" w:ascii="Times New Roman" w:hAnsi="宋体" w:eastAsia="方正仿宋_GBK" w:cs="宋体"/>
          <w:sz w:val="28"/>
        </w:rPr>
        <w:t>科技工作者之家</w:t>
      </w:r>
      <w:r>
        <w:rPr>
          <w:rFonts w:ascii="Times New Roman" w:eastAsia="方正仿宋_GBK"/>
          <w:sz w:val="28"/>
        </w:rPr>
        <w:t>”</w:t>
      </w:r>
      <w:r>
        <w:rPr>
          <w:rFonts w:hint="eastAsia" w:ascii="Times New Roman" w:hAnsi="宋体" w:eastAsia="方正仿宋_GBK" w:cs="宋体"/>
          <w:sz w:val="28"/>
        </w:rPr>
        <w:t>，为我区开展科技创新工作，做出应有贡献。年内达到建库建网要求，并实现有效对接运行。</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规范开展科普工作。科学技术普及工作是公益事业，是两个文明建设的重要内容，科学技术协会是科普工作的主要力量，组织开展群众性、社会性、经常性的科普活动，为党委政府工作决策提供建议是其重要的工作内容。为此，区科协将在市科协的指导下，紧紧围绕区委、区政府确定的全年各项重点工作，有序、有效、规范地开展科普工作。重点举措是注重培育科普工作基地，以基地组织为载体，保证科普工作的经常规范有效。依据我区现有的科普工作实际情况，结合新时期工作需要，争取</w:t>
      </w:r>
      <w:r>
        <w:rPr>
          <w:rFonts w:ascii="Times New Roman" w:eastAsia="方正仿宋_GBK"/>
          <w:sz w:val="28"/>
        </w:rPr>
        <w:t>2021</w:t>
      </w:r>
      <w:r>
        <w:rPr>
          <w:rFonts w:hint="eastAsia" w:ascii="Times New Roman" w:hAnsi="宋体" w:eastAsia="方正仿宋_GBK" w:cs="宋体"/>
          <w:sz w:val="28"/>
        </w:rPr>
        <w:t>年，在农业方面建立</w:t>
      </w:r>
      <w:r>
        <w:rPr>
          <w:rFonts w:ascii="Times New Roman" w:eastAsia="方正仿宋_GBK"/>
          <w:sz w:val="28"/>
        </w:rPr>
        <w:t>3-4</w:t>
      </w:r>
      <w:r>
        <w:rPr>
          <w:rFonts w:hint="eastAsia" w:ascii="Times New Roman" w:hAnsi="宋体" w:eastAsia="方正仿宋_GBK" w:cs="宋体"/>
          <w:sz w:val="28"/>
        </w:rPr>
        <w:t>个，在工业</w:t>
      </w:r>
      <w:r>
        <w:rPr>
          <w:rFonts w:ascii="Times New Roman" w:eastAsia="方正仿宋_GBK"/>
          <w:sz w:val="28"/>
        </w:rPr>
        <w:t>“2+3”</w:t>
      </w:r>
      <w:r>
        <w:rPr>
          <w:rFonts w:hint="eastAsia" w:ascii="Times New Roman" w:hAnsi="宋体" w:eastAsia="方正仿宋_GBK" w:cs="宋体"/>
          <w:sz w:val="28"/>
        </w:rPr>
        <w:t>产业方面建立</w:t>
      </w:r>
      <w:r>
        <w:rPr>
          <w:rFonts w:ascii="Times New Roman" w:eastAsia="方正仿宋_GBK"/>
          <w:sz w:val="28"/>
        </w:rPr>
        <w:t>1-2</w:t>
      </w:r>
      <w:r>
        <w:rPr>
          <w:rFonts w:hint="eastAsia" w:ascii="Times New Roman" w:hAnsi="宋体" w:eastAsia="方正仿宋_GBK" w:cs="宋体"/>
          <w:sz w:val="28"/>
        </w:rPr>
        <w:t>个，在学校、医院方面各</w:t>
      </w:r>
      <w:r>
        <w:rPr>
          <w:rFonts w:ascii="Times New Roman" w:eastAsia="方正仿宋_GBK"/>
          <w:sz w:val="28"/>
        </w:rPr>
        <w:t>1</w:t>
      </w:r>
      <w:r>
        <w:rPr>
          <w:rFonts w:hint="eastAsia" w:ascii="Times New Roman" w:hAnsi="宋体" w:eastAsia="方正仿宋_GBK" w:cs="宋体"/>
          <w:sz w:val="28"/>
        </w:rPr>
        <w:t>个，年内保证挂牌正式运行。以基地带动科普工作的日常开展，为全区经济社会树立起好的标杆，以科普工作带动农工商相关产业的相互融合拓展、产业链式发展、供给结构性调整。</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加强对外联络，创新工作方式，主动融入京津冀区域协调发展。积极参加省市科协组织的各类活动，不断提高业务创新能力，重点抓好三项工作：一是建立</w:t>
      </w:r>
      <w:r>
        <w:rPr>
          <w:rFonts w:ascii="Times New Roman" w:eastAsia="方正仿宋_GBK"/>
          <w:sz w:val="28"/>
        </w:rPr>
        <w:t>“</w:t>
      </w:r>
      <w:r>
        <w:rPr>
          <w:rFonts w:hint="eastAsia" w:ascii="Times New Roman" w:hAnsi="宋体" w:eastAsia="方正仿宋_GBK" w:cs="宋体"/>
          <w:sz w:val="28"/>
        </w:rPr>
        <w:t>科普旅游</w:t>
      </w:r>
      <w:r>
        <w:rPr>
          <w:rFonts w:ascii="Times New Roman" w:eastAsia="方正仿宋_GBK"/>
          <w:sz w:val="28"/>
        </w:rPr>
        <w:t>”</w:t>
      </w:r>
      <w:r>
        <w:rPr>
          <w:rFonts w:hint="eastAsia" w:ascii="Times New Roman" w:hAnsi="宋体" w:eastAsia="方正仿宋_GBK" w:cs="宋体"/>
          <w:sz w:val="28"/>
        </w:rPr>
        <w:t>新机制。以我区柿子沟</w:t>
      </w:r>
      <w:r>
        <w:rPr>
          <w:rFonts w:ascii="Times New Roman" w:eastAsia="方正仿宋_GBK"/>
          <w:sz w:val="28"/>
        </w:rPr>
        <w:t>-</w:t>
      </w:r>
      <w:r>
        <w:rPr>
          <w:rFonts w:hint="eastAsia" w:ascii="Times New Roman" w:hAnsi="宋体" w:eastAsia="方正仿宋_GBK" w:cs="宋体"/>
          <w:sz w:val="28"/>
        </w:rPr>
        <w:t>木兰溶洞</w:t>
      </w:r>
      <w:r>
        <w:rPr>
          <w:rFonts w:ascii="Times New Roman" w:eastAsia="方正仿宋_GBK"/>
          <w:sz w:val="28"/>
        </w:rPr>
        <w:t>-</w:t>
      </w:r>
      <w:r>
        <w:rPr>
          <w:rFonts w:hint="eastAsia" w:ascii="Times New Roman" w:hAnsi="宋体" w:eastAsia="方正仿宋_GBK" w:cs="宋体"/>
          <w:sz w:val="28"/>
        </w:rPr>
        <w:t>八大岭</w:t>
      </w:r>
      <w:r>
        <w:rPr>
          <w:rFonts w:ascii="Times New Roman" w:eastAsia="方正仿宋_GBK"/>
          <w:sz w:val="28"/>
        </w:rPr>
        <w:t>-</w:t>
      </w:r>
      <w:r>
        <w:rPr>
          <w:rFonts w:hint="eastAsia" w:ascii="Times New Roman" w:hAnsi="宋体" w:eastAsia="方正仿宋_GBK" w:cs="宋体"/>
          <w:sz w:val="28"/>
        </w:rPr>
        <w:t>车厂沟</w:t>
      </w:r>
      <w:r>
        <w:rPr>
          <w:rFonts w:ascii="Times New Roman" w:eastAsia="方正仿宋_GBK"/>
          <w:sz w:val="28"/>
        </w:rPr>
        <w:t>“</w:t>
      </w:r>
      <w:r>
        <w:rPr>
          <w:rFonts w:hint="eastAsia" w:ascii="Times New Roman" w:hAnsi="宋体" w:eastAsia="方正仿宋_GBK" w:cs="宋体"/>
          <w:sz w:val="28"/>
        </w:rPr>
        <w:t>三沟一线</w:t>
      </w:r>
      <w:r>
        <w:rPr>
          <w:rFonts w:ascii="Times New Roman" w:eastAsia="方正仿宋_GBK"/>
          <w:sz w:val="28"/>
        </w:rPr>
        <w:t>”</w:t>
      </w:r>
      <w:r>
        <w:rPr>
          <w:rFonts w:hint="eastAsia" w:ascii="Times New Roman" w:hAnsi="宋体" w:eastAsia="方正仿宋_GBK" w:cs="宋体"/>
          <w:sz w:val="28"/>
        </w:rPr>
        <w:t>为基础的科普旅游线</w:t>
      </w:r>
      <w:r>
        <w:rPr>
          <w:rFonts w:ascii="Times New Roman" w:eastAsia="方正仿宋_GBK"/>
          <w:sz w:val="28"/>
        </w:rPr>
        <w:t xml:space="preserve"> </w:t>
      </w:r>
      <w:r>
        <w:rPr>
          <w:rFonts w:hint="eastAsia" w:ascii="Times New Roman" w:hAnsi="宋体" w:eastAsia="方正仿宋_GBK" w:cs="宋体"/>
          <w:sz w:val="28"/>
        </w:rPr>
        <w:t>。以宣传科普知识为重点，以市区大专院校、中小学生为主要受众，以政府引导，院校支持、科普力量众筹为引爆点，委托第三方开展工作。同时，注重挖掘沿线文旅资源，多方联动，充分利用现有资源，持续三年打造一条科普文旅线路，带动相关山村一体化发展，充分展现我区保定西花园的自然人文风貌。二是依托市科协技术转化服务中心，组织有应用需求的各企事业单位与大专院校、科研院所对接，引进先进技术在我区纸业和电力器材配件生产企业的改造升级。三是组织协调专家学者来我区现场考察、指导、培训，同时注重先进技术项目对接、转化和落地工作，确保活动产生明显成效。</w:t>
      </w:r>
    </w:p>
    <w:p>
      <w:pPr>
        <w:spacing w:line="500" w:lineRule="exact"/>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hint="eastAsia" w:ascii="Times New Roman" w:eastAsia="方正仿宋_GBK"/>
          <w:sz w:val="28"/>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一、大力开展科普活动。 开展科普惠农、科普益民等重点科普活动；开展科普下乡等系列科普活动50场次以上，参与人数达到5000人次以上。通过开展各种科普活动，吸引各重点人群参与，普及科普知识</w:t>
      </w:r>
    </w:p>
    <w:p>
      <w:pPr>
        <w:spacing w:line="500" w:lineRule="exact"/>
        <w:ind w:firstLine="560" w:firstLineChars="200"/>
        <w:jc w:val="left"/>
        <w:rPr>
          <w:rFonts w:ascii="Times New Roman" w:eastAsia="方正仿宋_GBK"/>
          <w:sz w:val="28"/>
        </w:rPr>
      </w:pPr>
      <w:r>
        <w:rPr>
          <w:rFonts w:ascii="Times New Roman" w:eastAsia="方正仿宋_GBK"/>
          <w:sz w:val="28"/>
        </w:rPr>
        <w:t>二、培育、扶持科技型中小企2个以上。助力创新驱动发展  利用科协和学会的人才优势，帮扶一批科技型中小企业，促进全县科技型中小企业发展。发挥科协组织独特优势，促进县域经济结构调整、产业转型升级。</w:t>
      </w:r>
    </w:p>
    <w:p>
      <w:pPr>
        <w:spacing w:line="500" w:lineRule="exact"/>
        <w:ind w:firstLine="560" w:firstLineChars="200"/>
        <w:jc w:val="left"/>
        <w:rPr>
          <w:rFonts w:ascii="Times New Roman" w:eastAsia="方正仿宋_GBK"/>
          <w:sz w:val="28"/>
        </w:rPr>
      </w:pPr>
      <w:r>
        <w:rPr>
          <w:rFonts w:ascii="Times New Roman" w:eastAsia="方正仿宋_GBK"/>
          <w:sz w:val="28"/>
        </w:rPr>
        <w:t>三、培育科普教育基地10个。依据我区现有的科普工作实际情况，结合新时期工作需要，争取2021年，在农业方面建立3-4个，在工业“2+3”产业方面建立1-2个，在学校、医院方面各1个，年内保证挂牌正式运行。以基地组织为载体，保证科普工作的经常规范有效。</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hint="eastAsia" w:ascii="Times New Roman" w:eastAsia="方正仿宋_GBK"/>
          <w:sz w:val="28"/>
        </w:rPr>
        <w:t>（三）工作保障措施</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加强政治学习，提高政治站位。通过抓学习提高政治站位，明确工作方向目标，摆正位置找准工作突破口，夯基固本创新协调开展各项工作。</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扎实开展调研工作</w:t>
      </w:r>
      <w:r>
        <w:rPr>
          <w:rFonts w:ascii="Times New Roman" w:eastAsia="方正仿宋_GBK"/>
          <w:sz w:val="28"/>
        </w:rPr>
        <w:t xml:space="preserve">。 </w:t>
      </w:r>
      <w:r>
        <w:rPr>
          <w:rFonts w:hint="eastAsia" w:ascii="Times New Roman" w:hAnsi="宋体" w:eastAsia="方正仿宋_GBK" w:cs="宋体"/>
          <w:sz w:val="28"/>
        </w:rPr>
        <w:t>及时汇总调研成果，提出建设性建议，并有针对性的提出产业科技方面的需求，为党委政府与企业基地架起科技连心桥，保证班子成员每年有一篇有价值的调研报告。</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切实加强科技工作者之家的建设。在对全区各行业科技工作者进行调研摸底的基础上，结合相关</w:t>
      </w:r>
      <w:r>
        <w:rPr>
          <w:rFonts w:hint="eastAsia" w:ascii="Times New Roman" w:hAnsi="宋体" w:eastAsia="方正仿宋_GBK" w:cs="宋体"/>
          <w:sz w:val="28"/>
          <w:lang w:eastAsia="zh-CN"/>
        </w:rPr>
        <w:t>单位</w:t>
      </w:r>
      <w:r>
        <w:rPr>
          <w:rFonts w:hint="eastAsia" w:ascii="Times New Roman" w:hAnsi="宋体" w:eastAsia="方正仿宋_GBK" w:cs="宋体"/>
          <w:sz w:val="28"/>
        </w:rPr>
        <w:t>筛选政治性强、有社会责任担当、符合社会主义核心价值观要求、且做出一定成绩、有相当社会贡献的科技工作人才，组建</w:t>
      </w:r>
      <w:r>
        <w:rPr>
          <w:rFonts w:ascii="Times New Roman" w:eastAsia="方正仿宋_GBK"/>
          <w:sz w:val="28"/>
        </w:rPr>
        <w:t>“</w:t>
      </w:r>
      <w:r>
        <w:rPr>
          <w:rFonts w:hint="eastAsia" w:ascii="Times New Roman" w:hAnsi="宋体" w:eastAsia="方正仿宋_GBK" w:cs="宋体"/>
          <w:sz w:val="28"/>
        </w:rPr>
        <w:t>科技人才库</w:t>
      </w:r>
      <w:r>
        <w:rPr>
          <w:rFonts w:ascii="Times New Roman" w:eastAsia="方正仿宋_GBK"/>
          <w:sz w:val="28"/>
        </w:rPr>
        <w:t>”</w:t>
      </w:r>
      <w:r>
        <w:rPr>
          <w:rFonts w:hint="eastAsia" w:ascii="Times New Roman" w:hAnsi="宋体" w:eastAsia="方正仿宋_GBK" w:cs="宋体"/>
          <w:sz w:val="28"/>
        </w:rPr>
        <w:t>。年内达到建库建网要求，并实现有效对接运行。</w:t>
      </w:r>
    </w:p>
    <w:p>
      <w:pPr>
        <w:spacing w:line="500" w:lineRule="exact"/>
        <w:ind w:firstLine="560" w:firstLineChars="200"/>
        <w:jc w:val="left"/>
        <w:rPr>
          <w:rFonts w:ascii="Times New Roman" w:eastAsia="方正仿宋_GBK"/>
          <w:sz w:val="28"/>
        </w:rPr>
      </w:pPr>
      <w:r>
        <w:rPr>
          <w:rFonts w:hint="eastAsia" w:ascii="Times New Roman" w:hAnsi="宋体" w:eastAsia="方正仿宋_GBK" w:cs="宋体"/>
          <w:sz w:val="28"/>
        </w:rPr>
        <w:t>规范开展科普工作。区科协将在市科协的指导下，紧紧围绕区委、区政府确定的全年各项重点工作，有序、有效、规范地开展科普工作。重点举措是注重培育科普工作基地，以基地组织为载体，保证科普工作的经常规范有效。依据我区现有的科普工作实际情况，结合新时期工作需要，争取</w:t>
      </w:r>
      <w:r>
        <w:rPr>
          <w:rFonts w:ascii="Times New Roman" w:eastAsia="方正仿宋_GBK"/>
          <w:sz w:val="28"/>
        </w:rPr>
        <w:t>2021</w:t>
      </w:r>
      <w:r>
        <w:rPr>
          <w:rFonts w:hint="eastAsia" w:ascii="Times New Roman" w:hAnsi="宋体" w:eastAsia="方正仿宋_GBK" w:cs="宋体"/>
          <w:sz w:val="28"/>
        </w:rPr>
        <w:t>年，在农业方面建立</w:t>
      </w:r>
      <w:r>
        <w:rPr>
          <w:rFonts w:ascii="Times New Roman" w:eastAsia="方正仿宋_GBK"/>
          <w:sz w:val="28"/>
        </w:rPr>
        <w:t>3-4</w:t>
      </w:r>
      <w:r>
        <w:rPr>
          <w:rFonts w:hint="eastAsia" w:ascii="Times New Roman" w:hAnsi="宋体" w:eastAsia="方正仿宋_GBK" w:cs="宋体"/>
          <w:sz w:val="28"/>
        </w:rPr>
        <w:t>个，在工业</w:t>
      </w:r>
      <w:r>
        <w:rPr>
          <w:rFonts w:ascii="Times New Roman" w:eastAsia="方正仿宋_GBK"/>
          <w:sz w:val="28"/>
        </w:rPr>
        <w:t>“2+3”</w:t>
      </w:r>
      <w:r>
        <w:rPr>
          <w:rFonts w:hint="eastAsia" w:ascii="Times New Roman" w:hAnsi="宋体" w:eastAsia="方正仿宋_GBK" w:cs="宋体"/>
          <w:sz w:val="28"/>
        </w:rPr>
        <w:t>产业方面建立</w:t>
      </w:r>
      <w:r>
        <w:rPr>
          <w:rFonts w:ascii="Times New Roman" w:eastAsia="方正仿宋_GBK"/>
          <w:sz w:val="28"/>
        </w:rPr>
        <w:t>1-2</w:t>
      </w:r>
      <w:r>
        <w:rPr>
          <w:rFonts w:hint="eastAsia" w:ascii="Times New Roman" w:hAnsi="宋体" w:eastAsia="方正仿宋_GBK" w:cs="宋体"/>
          <w:sz w:val="28"/>
        </w:rPr>
        <w:t>个，在学校、医院方面各</w:t>
      </w:r>
      <w:r>
        <w:rPr>
          <w:rFonts w:ascii="Times New Roman" w:eastAsia="方正仿宋_GBK"/>
          <w:sz w:val="28"/>
        </w:rPr>
        <w:t>1</w:t>
      </w:r>
      <w:r>
        <w:rPr>
          <w:rFonts w:hint="eastAsia" w:ascii="Times New Roman" w:hAnsi="宋体" w:eastAsia="方正仿宋_GBK" w:cs="宋体"/>
          <w:sz w:val="28"/>
        </w:rPr>
        <w:t>个，年内保证挂牌正式运行。</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p>
    <w:p>
      <w:pPr>
        <w:spacing w:line="520" w:lineRule="exact"/>
        <w:ind w:firstLine="640" w:firstLineChars="200"/>
        <w:jc w:val="left"/>
        <w:outlineLvl w:val="0"/>
        <w:rPr>
          <w:rFonts w:hint="eastAsia" w:ascii="仿宋_GB2312" w:eastAsia="仿宋_GB2312"/>
          <w:sz w:val="32"/>
          <w:szCs w:val="32"/>
        </w:rPr>
      </w:pPr>
    </w:p>
    <w:p>
      <w:pPr>
        <w:jc w:val="center"/>
        <w:outlineLvl w:val="0"/>
        <w:rPr>
          <w:rFonts w:hint="eastAsia" w:ascii="黑体" w:eastAsia="黑体"/>
          <w:b/>
          <w:sz w:val="32"/>
        </w:rPr>
      </w:pPr>
      <w:bookmarkStart w:id="0" w:name="_Toc441150763"/>
      <w:r>
        <w:rPr>
          <w:rFonts w:hint="eastAsia" w:ascii="黑体" w:eastAsia="黑体"/>
          <w:kern w:val="0"/>
          <w:sz w:val="32"/>
          <w:szCs w:val="32"/>
        </w:rPr>
        <w:t>二、</w:t>
      </w:r>
      <w:r>
        <w:rPr>
          <w:rFonts w:hint="eastAsia" w:ascii="黑体" w:eastAsia="黑体"/>
          <w:b/>
          <w:sz w:val="32"/>
          <w:lang w:eastAsia="zh-CN"/>
        </w:rPr>
        <w:t>单位</w:t>
      </w:r>
      <w:r>
        <w:rPr>
          <w:rFonts w:hint="eastAsia" w:ascii="黑体" w:eastAsia="黑体"/>
          <w:b/>
          <w:sz w:val="32"/>
        </w:rPr>
        <w:t>职责-工作活动绩效目标</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731</w:t>
            </w:r>
            <w:r>
              <w:rPr>
                <w:rFonts w:hint="eastAsia" w:ascii="方正小标宋_GBK" w:eastAsia="方正小标宋_GBK"/>
                <w:sz w:val="24"/>
                <w:lang w:val="en-US" w:eastAsia="zh-CN"/>
              </w:rPr>
              <w:t>001</w:t>
            </w:r>
            <w:r>
              <w:rPr>
                <w:rFonts w:hint="eastAsia" w:ascii="方正小标宋_GBK" w:eastAsia="方正小标宋_GBK"/>
                <w:sz w:val="24"/>
              </w:rPr>
              <w:t>保定市满城区科学技术协会</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tc>
        <w:tc>
          <w:tcPr>
            <w:tcW w:w="1276" w:type="dxa"/>
            <w:vMerge w:val="continue"/>
            <w:noWrap w:val="0"/>
            <w:vAlign w:val="center"/>
          </w:tcPr>
          <w:p/>
        </w:tc>
        <w:tc>
          <w:tcPr>
            <w:tcW w:w="2976" w:type="dxa"/>
            <w:vMerge w:val="continue"/>
            <w:noWrap w:val="0"/>
            <w:vAlign w:val="center"/>
          </w:tcPr>
          <w:p/>
        </w:tc>
        <w:tc>
          <w:tcPr>
            <w:tcW w:w="2976" w:type="dxa"/>
            <w:vMerge w:val="continue"/>
            <w:noWrap w:val="0"/>
            <w:vAlign w:val="center"/>
          </w:tcPr>
          <w:p/>
        </w:tc>
        <w:tc>
          <w:tcPr>
            <w:tcW w:w="1417" w:type="dxa"/>
            <w:vMerge w:val="continue"/>
            <w:noWrap w:val="0"/>
            <w:vAlign w:val="center"/>
          </w:tcPr>
          <w:p/>
        </w:tc>
        <w:tc>
          <w:tcPr>
            <w:tcW w:w="737"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ind w:firstLine="422" w:firstLineChars="200"/>
              <w:jc w:val="left"/>
              <w:rPr>
                <w:rFonts w:hint="eastAsia" w:ascii="仿宋_GB2312" w:eastAsia="仿宋_GB2312" w:cs="仿宋_GB2312"/>
                <w:b/>
              </w:rPr>
            </w:pPr>
            <w:r>
              <w:rPr>
                <w:rFonts w:hint="eastAsia" w:ascii="仿宋_GB2312" w:eastAsia="仿宋_GB2312" w:cs="仿宋_GB2312"/>
                <w:b/>
              </w:rPr>
              <w:t>科学技术普及</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实施《全民科学素质行动计划纲要》，提升科普能力，开展多种形式的科普活动。</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开展科普活动，提升科普能力</w:t>
            </w:r>
          </w:p>
        </w:tc>
        <w:tc>
          <w:tcPr>
            <w:tcW w:w="1417" w:type="dxa"/>
            <w:noWrap w:val="0"/>
            <w:vAlign w:val="center"/>
          </w:tcPr>
          <w:p>
            <w:pPr>
              <w:spacing w:line="300" w:lineRule="exact"/>
              <w:jc w:val="left"/>
              <w:rPr>
                <w:rFonts w:hint="eastAsia" w:ascii="仿宋_GB2312" w:eastAsia="仿宋_GB2312" w:cs="仿宋_GB2312"/>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4" w:hRule="atLeast"/>
          <w:jc w:val="center"/>
        </w:trPr>
        <w:tc>
          <w:tcPr>
            <w:tcW w:w="2341" w:type="dxa"/>
            <w:noWrap w:val="0"/>
            <w:vAlign w:val="center"/>
          </w:tcPr>
          <w:p>
            <w:pPr>
              <w:spacing w:line="300" w:lineRule="exact"/>
              <w:jc w:val="center"/>
              <w:rPr>
                <w:rFonts w:hint="eastAsia" w:ascii="仿宋_GB2312" w:eastAsia="仿宋_GB2312" w:cs="仿宋_GB2312"/>
                <w:b/>
              </w:rPr>
            </w:pPr>
            <w:r>
              <w:rPr>
                <w:rFonts w:hint="eastAsia" w:ascii="仿宋_GB2312" w:eastAsia="仿宋_GB2312" w:cs="仿宋_GB2312"/>
                <w:b/>
              </w:rPr>
              <w:t>开展科普活动</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开展科普惠农、科普益民等重点科普活动；开展科普下乡等系列科普活动。</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通过开展各种科普活动，吸引各重点人群参与，普及科普知识</w:t>
            </w:r>
          </w:p>
        </w:tc>
        <w:tc>
          <w:tcPr>
            <w:tcW w:w="1417"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科普活动参与人次</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≥5000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≥4000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≥3000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2341" w:type="dxa"/>
            <w:vMerge w:val="restart"/>
            <w:noWrap w:val="0"/>
            <w:vAlign w:val="center"/>
          </w:tcPr>
          <w:p>
            <w:pPr>
              <w:spacing w:line="300" w:lineRule="exact"/>
              <w:ind w:firstLine="422" w:firstLineChars="200"/>
              <w:jc w:val="left"/>
              <w:rPr>
                <w:rFonts w:hint="eastAsia" w:ascii="仿宋_GB2312" w:eastAsia="仿宋_GB2312" w:cs="仿宋_GB2312"/>
                <w:b/>
              </w:rPr>
            </w:pPr>
            <w:r>
              <w:rPr>
                <w:rFonts w:hint="eastAsia" w:ascii="仿宋_GB2312" w:eastAsia="仿宋_GB2312" w:cs="仿宋_GB2312"/>
                <w:b/>
              </w:rPr>
              <w:t>科普能力建设</w:t>
            </w:r>
          </w:p>
        </w:tc>
        <w:tc>
          <w:tcPr>
            <w:tcW w:w="1276" w:type="dxa"/>
            <w:vMerge w:val="restart"/>
            <w:noWrap w:val="0"/>
            <w:vAlign w:val="center"/>
          </w:tcPr>
          <w:p>
            <w:pPr>
              <w:spacing w:line="300" w:lineRule="exact"/>
              <w:jc w:val="left"/>
              <w:rPr>
                <w:rFonts w:hint="eastAsia" w:ascii="仿宋_GB2312" w:eastAsia="仿宋_GB2312" w:cs="仿宋_GB2312"/>
              </w:rPr>
            </w:pPr>
          </w:p>
        </w:tc>
        <w:tc>
          <w:tcPr>
            <w:tcW w:w="2976" w:type="dxa"/>
            <w:vMerge w:val="restart"/>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加强大众媒体科普传播能力建设</w:t>
            </w:r>
          </w:p>
        </w:tc>
        <w:tc>
          <w:tcPr>
            <w:tcW w:w="2976" w:type="dxa"/>
            <w:vMerge w:val="restart"/>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实现社会科普资源共享程度提高，科普传播能力不断增强。</w:t>
            </w:r>
          </w:p>
        </w:tc>
        <w:tc>
          <w:tcPr>
            <w:tcW w:w="1417" w:type="dxa"/>
            <w:tcBorders>
              <w:bottom w:val="single" w:color="auto" w:sz="4" w:space="0"/>
            </w:tcBorders>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具备基本公民科学素质比例</w:t>
            </w:r>
          </w:p>
        </w:tc>
        <w:tc>
          <w:tcPr>
            <w:tcW w:w="737" w:type="dxa"/>
            <w:tcBorders>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≥5.5%</w:t>
            </w:r>
          </w:p>
        </w:tc>
        <w:tc>
          <w:tcPr>
            <w:tcW w:w="737" w:type="dxa"/>
            <w:tcBorders>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≥5%</w:t>
            </w:r>
          </w:p>
        </w:tc>
        <w:tc>
          <w:tcPr>
            <w:tcW w:w="737" w:type="dxa"/>
            <w:tcBorders>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≥4.8%</w:t>
            </w:r>
          </w:p>
        </w:tc>
        <w:tc>
          <w:tcPr>
            <w:tcW w:w="737" w:type="dxa"/>
            <w:tcBorders>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 w:hRule="atLeast"/>
          <w:jc w:val="center"/>
        </w:trPr>
        <w:tc>
          <w:tcPr>
            <w:tcW w:w="2341" w:type="dxa"/>
            <w:vMerge w:val="continue"/>
            <w:noWrap w:val="0"/>
            <w:vAlign w:val="center"/>
          </w:tcPr>
          <w:p/>
        </w:tc>
        <w:tc>
          <w:tcPr>
            <w:tcW w:w="1276" w:type="dxa"/>
            <w:vMerge w:val="continue"/>
            <w:noWrap w:val="0"/>
            <w:vAlign w:val="center"/>
          </w:tcPr>
          <w:p/>
        </w:tc>
        <w:tc>
          <w:tcPr>
            <w:tcW w:w="2976" w:type="dxa"/>
            <w:vMerge w:val="continue"/>
            <w:noWrap w:val="0"/>
            <w:vAlign w:val="center"/>
          </w:tcPr>
          <w:p/>
        </w:tc>
        <w:tc>
          <w:tcPr>
            <w:tcW w:w="2976" w:type="dxa"/>
            <w:vMerge w:val="continue"/>
            <w:noWrap w:val="0"/>
            <w:vAlign w:val="center"/>
          </w:tcPr>
          <w:p/>
        </w:tc>
        <w:tc>
          <w:tcPr>
            <w:tcW w:w="1417" w:type="dxa"/>
            <w:tcBorders>
              <w:top w:val="single" w:color="auto" w:sz="4" w:space="0"/>
              <w:bottom w:val="single" w:color="auto" w:sz="4" w:space="0"/>
            </w:tcBorders>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科普网络信息数据更新率</w:t>
            </w:r>
          </w:p>
        </w:tc>
        <w:tc>
          <w:tcPr>
            <w:tcW w:w="737" w:type="dxa"/>
            <w:tcBorders>
              <w:top w:val="single" w:color="auto" w:sz="4" w:space="0"/>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≥96%</w:t>
            </w:r>
          </w:p>
        </w:tc>
        <w:tc>
          <w:tcPr>
            <w:tcW w:w="737" w:type="dxa"/>
            <w:tcBorders>
              <w:top w:val="single" w:color="auto" w:sz="4" w:space="0"/>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≥90%</w:t>
            </w:r>
          </w:p>
        </w:tc>
        <w:tc>
          <w:tcPr>
            <w:tcW w:w="737" w:type="dxa"/>
            <w:tcBorders>
              <w:top w:val="single" w:color="auto" w:sz="4" w:space="0"/>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≥85%</w:t>
            </w:r>
          </w:p>
        </w:tc>
        <w:tc>
          <w:tcPr>
            <w:tcW w:w="737" w:type="dxa"/>
            <w:tcBorders>
              <w:top w:val="single" w:color="auto" w:sz="4" w:space="0"/>
              <w:bottom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 w:hRule="atLeast"/>
          <w:jc w:val="center"/>
        </w:trPr>
        <w:tc>
          <w:tcPr>
            <w:tcW w:w="2341" w:type="dxa"/>
            <w:vMerge w:val="continue"/>
            <w:noWrap w:val="0"/>
            <w:vAlign w:val="center"/>
          </w:tcPr>
          <w:p/>
        </w:tc>
        <w:tc>
          <w:tcPr>
            <w:tcW w:w="1276" w:type="dxa"/>
            <w:vMerge w:val="continue"/>
            <w:noWrap w:val="0"/>
            <w:vAlign w:val="center"/>
          </w:tcPr>
          <w:p/>
        </w:tc>
        <w:tc>
          <w:tcPr>
            <w:tcW w:w="2976" w:type="dxa"/>
            <w:vMerge w:val="continue"/>
            <w:noWrap w:val="0"/>
            <w:vAlign w:val="center"/>
          </w:tcPr>
          <w:p/>
        </w:tc>
        <w:tc>
          <w:tcPr>
            <w:tcW w:w="2976" w:type="dxa"/>
            <w:vMerge w:val="continue"/>
            <w:noWrap w:val="0"/>
            <w:vAlign w:val="center"/>
          </w:tcPr>
          <w:p/>
        </w:tc>
        <w:tc>
          <w:tcPr>
            <w:tcW w:w="1417" w:type="dxa"/>
            <w:tcBorders>
              <w:top w:val="single" w:color="auto" w:sz="4" w:space="0"/>
            </w:tcBorders>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创新性科普资源推广率</w:t>
            </w:r>
          </w:p>
        </w:tc>
        <w:tc>
          <w:tcPr>
            <w:tcW w:w="737" w:type="dxa"/>
            <w:tcBorders>
              <w:top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≥80%</w:t>
            </w:r>
          </w:p>
        </w:tc>
        <w:tc>
          <w:tcPr>
            <w:tcW w:w="737" w:type="dxa"/>
            <w:tcBorders>
              <w:top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≥70%</w:t>
            </w:r>
          </w:p>
        </w:tc>
        <w:tc>
          <w:tcPr>
            <w:tcW w:w="737" w:type="dxa"/>
            <w:tcBorders>
              <w:top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≥60%</w:t>
            </w:r>
          </w:p>
        </w:tc>
        <w:tc>
          <w:tcPr>
            <w:tcW w:w="737" w:type="dxa"/>
            <w:tcBorders>
              <w:top w:val="single" w:color="auto" w:sz="4" w:space="0"/>
            </w:tcBorders>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2341" w:type="dxa"/>
            <w:noWrap w:val="0"/>
            <w:vAlign w:val="center"/>
          </w:tcPr>
          <w:p>
            <w:pPr>
              <w:spacing w:line="300" w:lineRule="exact"/>
              <w:jc w:val="left"/>
              <w:rPr>
                <w:rFonts w:hint="eastAsia" w:ascii="仿宋_GB2312" w:eastAsia="仿宋_GB2312" w:cs="仿宋_GB2312"/>
                <w:b/>
              </w:rPr>
            </w:pPr>
            <w:r>
              <w:rPr>
                <w:rFonts w:hint="eastAsia" w:ascii="仿宋_GB2312" w:eastAsia="仿宋_GB2312" w:cs="仿宋_GB2312"/>
                <w:b/>
              </w:rPr>
              <w:t>　 助力创新驱动发展</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发挥科协组织独特优势，促进县域经济结构调整、产业转型升级。</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培育创建科技型中小企业，推动和引领传统产业转型和新兴产业发展。</w:t>
            </w:r>
          </w:p>
        </w:tc>
        <w:tc>
          <w:tcPr>
            <w:tcW w:w="1417" w:type="dxa"/>
            <w:noWrap w:val="0"/>
            <w:vAlign w:val="center"/>
          </w:tcPr>
          <w:p>
            <w:pPr>
              <w:spacing w:line="300" w:lineRule="exact"/>
              <w:jc w:val="left"/>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2341" w:type="dxa"/>
            <w:noWrap w:val="0"/>
            <w:vAlign w:val="center"/>
          </w:tcPr>
          <w:p>
            <w:pPr>
              <w:spacing w:line="300" w:lineRule="exact"/>
              <w:jc w:val="left"/>
              <w:rPr>
                <w:rFonts w:hint="eastAsia" w:ascii="仿宋_GB2312" w:eastAsia="仿宋_GB2312" w:cs="仿宋_GB2312"/>
                <w:b/>
              </w:rPr>
            </w:pPr>
            <w:r>
              <w:rPr>
                <w:rFonts w:hint="eastAsia" w:ascii="仿宋_GB2312" w:eastAsia="仿宋_GB2312" w:cs="仿宋_GB2312"/>
                <w:b/>
              </w:rPr>
              <w:t>　培育、扶持科技型中小企业</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利用科协和学会的人才优势，帮扶一批科技型中小企业，促进全县科技型中小企业发展。</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帮扶科技型中小企业</w:t>
            </w:r>
          </w:p>
        </w:tc>
        <w:tc>
          <w:tcPr>
            <w:tcW w:w="1417"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帮扶科技型中小企业的数量</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≥6</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5</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4</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7" w:hRule="atLeast"/>
          <w:jc w:val="center"/>
        </w:trPr>
        <w:tc>
          <w:tcPr>
            <w:tcW w:w="2341" w:type="dxa"/>
            <w:noWrap w:val="0"/>
            <w:vAlign w:val="center"/>
          </w:tcPr>
          <w:p>
            <w:pPr>
              <w:spacing w:line="300" w:lineRule="exact"/>
              <w:ind w:firstLine="422" w:firstLineChars="200"/>
              <w:jc w:val="left"/>
              <w:rPr>
                <w:rFonts w:hint="eastAsia" w:ascii="仿宋_GB2312" w:eastAsia="仿宋_GB2312" w:cs="仿宋_GB2312"/>
                <w:b/>
              </w:rPr>
            </w:pPr>
            <w:r>
              <w:rPr>
                <w:rFonts w:hint="eastAsia" w:ascii="仿宋_GB2312" w:eastAsia="仿宋_GB2312" w:cs="仿宋_GB2312"/>
                <w:b/>
              </w:rPr>
              <w:t>政务管理</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负责系统综合业务管理和机关综合管理。</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加强科协机关自身建设，提高机关服务能力</w:t>
            </w:r>
          </w:p>
        </w:tc>
        <w:tc>
          <w:tcPr>
            <w:tcW w:w="1417" w:type="dxa"/>
            <w:noWrap w:val="0"/>
            <w:vAlign w:val="center"/>
          </w:tcPr>
          <w:p>
            <w:pPr>
              <w:spacing w:line="300" w:lineRule="exact"/>
              <w:jc w:val="left"/>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c>
          <w:tcPr>
            <w:tcW w:w="737" w:type="dxa"/>
            <w:noWrap w:val="0"/>
            <w:vAlign w:val="center"/>
          </w:tcPr>
          <w:p>
            <w:pPr>
              <w:spacing w:line="300" w:lineRule="exact"/>
              <w:jc w:val="center"/>
              <w:rPr>
                <w:rFonts w:hint="eastAsia"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3" w:hRule="atLeast"/>
          <w:jc w:val="center"/>
        </w:trPr>
        <w:tc>
          <w:tcPr>
            <w:tcW w:w="2341" w:type="dxa"/>
            <w:noWrap w:val="0"/>
            <w:vAlign w:val="center"/>
          </w:tcPr>
          <w:p>
            <w:pPr>
              <w:spacing w:line="300" w:lineRule="exact"/>
              <w:jc w:val="left"/>
              <w:rPr>
                <w:rFonts w:hint="eastAsia" w:ascii="仿宋_GB2312" w:eastAsia="仿宋_GB2312" w:cs="仿宋_GB2312"/>
                <w:b/>
              </w:rPr>
            </w:pPr>
            <w:r>
              <w:rPr>
                <w:rFonts w:hint="eastAsia" w:ascii="仿宋_GB2312" w:eastAsia="仿宋_GB2312" w:cs="仿宋_GB2312"/>
                <w:b/>
              </w:rPr>
              <w:t>　　综合业务管理</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开展专题调研，制定科学普及发展规划，保障机关网站运行、科普项目管理、机关织建设等各项工作开展。</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各类科普业务工作谋划到位、开展有序，助推科普事业发展能力提升。</w:t>
            </w:r>
          </w:p>
        </w:tc>
        <w:tc>
          <w:tcPr>
            <w:tcW w:w="1417"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科科普管理业务工作保障率</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100%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≥95%</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ind w:firstLine="422" w:firstLineChars="200"/>
              <w:jc w:val="left"/>
              <w:rPr>
                <w:rFonts w:hint="eastAsia" w:ascii="仿宋_GB2312" w:eastAsia="仿宋_GB2312" w:cs="仿宋_GB2312"/>
                <w:b/>
              </w:rPr>
            </w:pPr>
            <w:r>
              <w:rPr>
                <w:rFonts w:hint="eastAsia" w:ascii="仿宋_GB2312" w:eastAsia="仿宋_GB2312" w:cs="仿宋_GB2312"/>
                <w:b/>
              </w:rPr>
              <w:t>综合事务管理</w:t>
            </w:r>
          </w:p>
        </w:tc>
        <w:tc>
          <w:tcPr>
            <w:tcW w:w="1276" w:type="dxa"/>
            <w:noWrap w:val="0"/>
            <w:vAlign w:val="center"/>
          </w:tcPr>
          <w:p>
            <w:pPr>
              <w:spacing w:line="300" w:lineRule="exact"/>
              <w:jc w:val="left"/>
              <w:rPr>
                <w:rFonts w:hint="eastAsia" w:ascii="仿宋_GB2312" w:eastAsia="仿宋_GB2312" w:cs="仿宋_GB2312"/>
              </w:rPr>
            </w:pP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开展机关组织建设等保障类相关工作</w:t>
            </w:r>
          </w:p>
        </w:tc>
        <w:tc>
          <w:tcPr>
            <w:tcW w:w="2976"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保障机关工作正常高效运转</w:t>
            </w:r>
          </w:p>
        </w:tc>
        <w:tc>
          <w:tcPr>
            <w:tcW w:w="1417" w:type="dxa"/>
            <w:noWrap w:val="0"/>
            <w:vAlign w:val="center"/>
          </w:tcPr>
          <w:p>
            <w:pPr>
              <w:spacing w:line="300" w:lineRule="exact"/>
              <w:jc w:val="left"/>
              <w:rPr>
                <w:rFonts w:hint="eastAsia" w:ascii="仿宋_GB2312" w:eastAsia="仿宋_GB2312" w:cs="仿宋_GB2312"/>
              </w:rPr>
            </w:pPr>
            <w:r>
              <w:rPr>
                <w:rFonts w:hint="eastAsia" w:ascii="仿宋_GB2312" w:eastAsia="仿宋_GB2312" w:cs="仿宋_GB2312"/>
              </w:rPr>
              <w:t>各项综合事务工作完成率</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100%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≥95%</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≥90%</w:t>
            </w:r>
          </w:p>
        </w:tc>
        <w:tc>
          <w:tcPr>
            <w:tcW w:w="737" w:type="dxa"/>
            <w:noWrap w:val="0"/>
            <w:vAlign w:val="center"/>
          </w:tcPr>
          <w:p>
            <w:pPr>
              <w:spacing w:line="300" w:lineRule="exact"/>
              <w:jc w:val="center"/>
              <w:rPr>
                <w:rFonts w:hint="eastAsia" w:ascii="仿宋_GB2312" w:eastAsia="仿宋_GB2312" w:cs="仿宋_GB2312"/>
              </w:rPr>
            </w:pPr>
            <w:r>
              <w:rPr>
                <w:rFonts w:hint="eastAsia" w:asci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bl>
    <w:p>
      <w:pPr>
        <w:spacing w:line="300" w:lineRule="exact"/>
        <w:jc w:val="left"/>
        <w:outlineLvl w:val="0"/>
        <w:sectPr>
          <w:footerReference r:id="rId3" w:type="default"/>
          <w:pgSz w:w="16839" w:h="11907" w:orient="landscape"/>
          <w:pgMar w:top="1020" w:right="1701" w:bottom="1020" w:left="1701" w:header="851" w:footer="992" w:gutter="0"/>
          <w:cols w:space="720" w:num="1"/>
          <w:docGrid w:type="lines" w:linePitch="312" w:charSpace="0"/>
        </w:sectPr>
      </w:pPr>
    </w:p>
    <w:bookmarkEnd w:id="0"/>
    <w:p>
      <w:pPr>
        <w:jc w:val="center"/>
        <w:outlineLvl w:val="0"/>
        <w:rPr>
          <w:rFonts w:hint="eastAsia" w:ascii="黑体" w:eastAsia="黑体"/>
          <w:sz w:val="32"/>
          <w:szCs w:val="32"/>
        </w:rPr>
      </w:pPr>
      <w:r>
        <w:rPr>
          <w:rFonts w:hint="eastAsia" w:ascii="黑体" w:eastAsia="黑体"/>
          <w:sz w:val="32"/>
          <w:szCs w:val="32"/>
        </w:rPr>
        <w:t>第六部分：政府采购预算情况</w:t>
      </w:r>
    </w:p>
    <w:p>
      <w:pPr>
        <w:ind w:firstLine="640" w:firstLineChars="200"/>
        <w:jc w:val="left"/>
        <w:outlineLvl w:val="0"/>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年，科协无采购预算安排</w:t>
      </w:r>
      <w:r>
        <w:rPr>
          <w:rFonts w:hint="eastAsia" w:ascii="仿宋_GB2312" w:eastAsia="仿宋_GB2312"/>
          <w:sz w:val="32"/>
          <w:szCs w:val="32"/>
          <w:lang w:val="en-US" w:eastAsia="zh-CN"/>
        </w:rPr>
        <w:t>,空表列示</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w:t>
            </w:r>
            <w:r>
              <w:rPr>
                <w:rFonts w:hint="eastAsia" w:ascii="宋体" w:hAnsi="宋体" w:cs="宋体"/>
                <w:b/>
                <w:lang w:eastAsia="zh-CN"/>
              </w:rPr>
              <w:t>单位</w:t>
            </w:r>
            <w:r>
              <w:rPr>
                <w:rFonts w:hint="eastAsia" w:ascii="宋体" w:hAnsi="宋体" w:cs="宋体"/>
                <w:b/>
              </w:rPr>
              <w:t>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jc w:val="left"/>
        <w:outlineLvl w:val="0"/>
        <w:rPr>
          <w:rFonts w:hint="eastAsia" w:ascii="仿宋_GB2312" w:eastAsia="仿宋_GB2312"/>
          <w:sz w:val="32"/>
          <w:szCs w:val="32"/>
          <w:lang w:val="en-US" w:eastAsia="zh-CN"/>
        </w:rPr>
      </w:pPr>
    </w:p>
    <w:p>
      <w:pPr>
        <w:jc w:val="center"/>
        <w:rPr>
          <w:rFonts w:hint="eastAsia" w:ascii="黑体" w:eastAsia="黑体"/>
          <w:sz w:val="32"/>
          <w:szCs w:val="32"/>
        </w:rPr>
      </w:pPr>
      <w:r>
        <w:rPr>
          <w:rFonts w:hint="eastAsia" w:ascii="黑体" w:eastAsia="黑体"/>
          <w:sz w:val="32"/>
          <w:szCs w:val="32"/>
        </w:rPr>
        <w:t>第七部分：国有资产信息情况说明</w:t>
      </w:r>
    </w:p>
    <w:p>
      <w:pPr>
        <w:rPr>
          <w:rFonts w:hint="eastAsia" w:ascii="宋体"/>
          <w:sz w:val="32"/>
          <w:szCs w:val="32"/>
        </w:rPr>
      </w:pPr>
      <w:r>
        <w:rPr>
          <w:rFonts w:hint="eastAsia" w:ascii="宋体"/>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保定市满城科学技术协会20</w:t>
      </w:r>
      <w:r>
        <w:rPr>
          <w:rFonts w:hint="eastAsia" w:ascii="仿宋_GB2312" w:eastAsia="仿宋_GB2312"/>
          <w:sz w:val="32"/>
          <w:szCs w:val="32"/>
          <w:lang w:val="en-US" w:eastAsia="zh-CN"/>
        </w:rPr>
        <w:t>20</w:t>
      </w:r>
      <w:r>
        <w:rPr>
          <w:rFonts w:hint="eastAsia" w:ascii="仿宋_GB2312" w:eastAsia="仿宋_GB2312"/>
          <w:sz w:val="32"/>
          <w:szCs w:val="32"/>
        </w:rPr>
        <w:t>年末固定资产总金额</w:t>
      </w:r>
      <w:r>
        <w:rPr>
          <w:rFonts w:hint="eastAsia" w:ascii="仿宋_GB2312" w:eastAsia="仿宋_GB2312"/>
          <w:sz w:val="32"/>
          <w:szCs w:val="32"/>
          <w:lang w:val="en-US" w:eastAsia="zh-CN"/>
        </w:rPr>
        <w:t>3.73</w:t>
      </w:r>
      <w:r>
        <w:rPr>
          <w:rFonts w:hint="eastAsia" w:ascii="仿宋_GB2312" w:eastAsia="仿宋_GB2312"/>
          <w:sz w:val="32"/>
          <w:szCs w:val="32"/>
        </w:rPr>
        <w:t>万元（详见下表）。因科协在区委办公楼5楼办公，办公用房区委所有，因此办公用房价值为0。我</w:t>
      </w:r>
      <w:r>
        <w:rPr>
          <w:rFonts w:hint="eastAsia" w:ascii="仿宋_GB2312" w:eastAsia="仿宋_GB2312"/>
          <w:sz w:val="32"/>
          <w:szCs w:val="32"/>
          <w:lang w:eastAsia="zh-CN"/>
        </w:rPr>
        <w:t>单位</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年度无拟购置</w:t>
      </w:r>
      <w:r>
        <w:rPr>
          <w:rFonts w:hint="eastAsia" w:eastAsia="仿宋_GB2312"/>
          <w:sz w:val="32"/>
          <w:szCs w:val="32"/>
        </w:rPr>
        <w:t>固定资产</w:t>
      </w:r>
      <w:r>
        <w:rPr>
          <w:rFonts w:hint="eastAsia" w:ascii="仿宋_GB2312" w:eastAsia="仿宋_GB2312"/>
          <w:sz w:val="32"/>
          <w:szCs w:val="32"/>
        </w:rPr>
        <w:t>预算。</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cs="宋体"/>
                <w:color w:val="000000"/>
                <w:kern w:val="0"/>
                <w:sz w:val="28"/>
                <w:szCs w:val="28"/>
              </w:rPr>
            </w:pPr>
            <w:r>
              <w:rPr>
                <w:rFonts w:hint="eastAsia" w:ascii="仿宋" w:eastAsia="仿宋"/>
                <w:sz w:val="32"/>
                <w:szCs w:val="32"/>
              </w:rPr>
              <w:t>保定市</w:t>
            </w:r>
            <w:r>
              <w:rPr>
                <w:rFonts w:hint="eastAsia" w:ascii="仿宋" w:hAnsi="仿宋"/>
                <w:sz w:val="32"/>
                <w:szCs w:val="32"/>
              </w:rPr>
              <w:t>满城区科学技术协会</w:t>
            </w:r>
            <w:r>
              <w:rPr>
                <w:rFonts w:hint="eastAsia" w:ascii="仿宋" w:eastAsia="仿宋"/>
                <w:sz w:val="32"/>
                <w:szCs w:val="32"/>
              </w:rPr>
              <w:t>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eastAsia="仿宋_GB2312" w:cs="宋体"/>
                <w:color w:val="000000"/>
                <w:kern w:val="0"/>
                <w:sz w:val="32"/>
                <w:szCs w:val="32"/>
              </w:rPr>
            </w:pPr>
            <w:r>
              <w:rPr>
                <w:rFonts w:hint="eastAsia" w:ascii="仿宋_GB2312" w:eastAsia="仿宋_GB2312" w:cs="宋体"/>
                <w:bCs/>
                <w:color w:val="000000"/>
                <w:kern w:val="0"/>
                <w:sz w:val="32"/>
                <w:szCs w:val="32"/>
              </w:rPr>
              <w:t xml:space="preserve">                           截止时间：20</w:t>
            </w:r>
            <w:r>
              <w:rPr>
                <w:rFonts w:hint="eastAsia" w:ascii="仿宋_GB2312" w:eastAsia="仿宋_GB2312" w:cs="宋体"/>
                <w:bCs/>
                <w:color w:val="000000"/>
                <w:kern w:val="0"/>
                <w:sz w:val="32"/>
                <w:szCs w:val="32"/>
                <w:lang w:val="en-US" w:eastAsia="zh-CN"/>
              </w:rPr>
              <w:t>20</w:t>
            </w:r>
            <w:r>
              <w:rPr>
                <w:rFonts w:hint="eastAsia" w:ascii="仿宋_GB2312" w:eastAsia="仿宋_GB2312" w:cs="宋体"/>
                <w:bCs/>
                <w:color w:val="000000"/>
                <w:kern w:val="0"/>
                <w:sz w:val="32"/>
                <w:szCs w:val="32"/>
              </w:rPr>
              <w:t>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b/>
                <w:bCs/>
                <w:color w:val="000000"/>
                <w:kern w:val="0"/>
                <w:sz w:val="24"/>
                <w:szCs w:val="24"/>
              </w:rPr>
            </w:pPr>
            <w:r>
              <w:rPr>
                <w:rFonts w:hint="eastAsia" w:asci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cs="宋体"/>
                <w:b/>
                <w:bCs/>
                <w:color w:val="000000"/>
                <w:kern w:val="0"/>
                <w:sz w:val="24"/>
                <w:szCs w:val="24"/>
              </w:rPr>
            </w:pPr>
            <w:r>
              <w:rPr>
                <w:rFonts w:hint="eastAsia" w:asci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cs="宋体"/>
                <w:b/>
                <w:bCs/>
                <w:color w:val="000000"/>
                <w:kern w:val="0"/>
                <w:sz w:val="24"/>
                <w:szCs w:val="24"/>
              </w:rPr>
            </w:pPr>
            <w:r>
              <w:rPr>
                <w:rFonts w:hint="eastAsia" w:asci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b/>
                <w:bCs/>
                <w:color w:val="000000"/>
                <w:kern w:val="0"/>
                <w:sz w:val="24"/>
                <w:szCs w:val="24"/>
              </w:rPr>
            </w:pPr>
            <w:r>
              <w:rPr>
                <w:rFonts w:hint="eastAsia" w:asci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宋体" w:eastAsia="宋体" w:cs="宋体"/>
                <w:b/>
                <w:color w:val="000000"/>
                <w:kern w:val="0"/>
                <w:sz w:val="24"/>
                <w:szCs w:val="24"/>
                <w:lang w:val="en-US" w:eastAsia="zh-CN"/>
              </w:rPr>
            </w:pPr>
            <w:r>
              <w:rPr>
                <w:rFonts w:hint="eastAsia" w:ascii="宋体" w:cs="宋体"/>
                <w:b/>
                <w:color w:val="000000"/>
                <w:kern w:val="0"/>
                <w:sz w:val="24"/>
                <w:szCs w:val="24"/>
                <w:lang w:val="en-US" w:eastAsia="zh-CN"/>
              </w:rPr>
              <w:t>3.73</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cs="宋体"/>
                <w:color w:val="000000"/>
                <w:kern w:val="0"/>
                <w:sz w:val="24"/>
                <w:szCs w:val="24"/>
              </w:rPr>
            </w:pPr>
            <w:r>
              <w:rPr>
                <w:rFonts w:hint="eastAsia" w:asci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color w:val="000000"/>
                <w:kern w:val="0"/>
                <w:sz w:val="24"/>
                <w:szCs w:val="24"/>
              </w:rPr>
            </w:pPr>
            <w:r>
              <w:rPr>
                <w:rFonts w:hint="eastAsia" w:asci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color w:val="000000"/>
                <w:kern w:val="0"/>
                <w:sz w:val="24"/>
                <w:szCs w:val="24"/>
              </w:rPr>
            </w:pPr>
            <w:r>
              <w:rPr>
                <w:rFonts w:hint="eastAsia" w:asci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color w:val="000000"/>
                <w:kern w:val="0"/>
                <w:sz w:val="24"/>
                <w:szCs w:val="24"/>
              </w:rPr>
            </w:pPr>
            <w:r>
              <w:rPr>
                <w:rFonts w:hint="eastAsia" w:asci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cs="宋体"/>
                <w:color w:val="000000"/>
                <w:kern w:val="0"/>
                <w:sz w:val="24"/>
                <w:szCs w:val="24"/>
              </w:rPr>
            </w:pPr>
            <w:r>
              <w:rPr>
                <w:rFonts w:hint="eastAsia" w:asci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1.3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cs="宋体"/>
                <w:color w:val="000000"/>
                <w:kern w:val="0"/>
                <w:sz w:val="24"/>
                <w:szCs w:val="24"/>
              </w:rPr>
            </w:pPr>
            <w:r>
              <w:rPr>
                <w:rFonts w:hint="eastAsia" w:asci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kern w:val="0"/>
                <w:sz w:val="24"/>
                <w:szCs w:val="24"/>
              </w:rPr>
            </w:pPr>
            <w:r>
              <w:rPr>
                <w:rFonts w:hint="eastAsia" w:asci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cs="宋体"/>
                <w:color w:val="000000"/>
                <w:kern w:val="0"/>
                <w:sz w:val="24"/>
                <w:szCs w:val="24"/>
              </w:rPr>
            </w:pPr>
            <w:r>
              <w:rPr>
                <w:rFonts w:hint="eastAsia" w:asci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color w:val="000000"/>
                <w:kern w:val="0"/>
                <w:sz w:val="24"/>
                <w:szCs w:val="24"/>
              </w:rPr>
            </w:pPr>
            <w:r>
              <w:rPr>
                <w:rFonts w:hint="eastAsia" w:asci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2.43</w:t>
            </w:r>
          </w:p>
        </w:tc>
      </w:tr>
    </w:tbl>
    <w:p>
      <w:pPr>
        <w:spacing w:line="520" w:lineRule="exact"/>
        <w:jc w:val="both"/>
        <w:outlineLvl w:val="0"/>
        <w:rPr>
          <w:rFonts w:hint="eastAsia" w:ascii="仿宋_GB2312" w:eastAsia="仿宋_GB2312"/>
          <w:sz w:val="32"/>
          <w:szCs w:val="32"/>
        </w:rPr>
      </w:pPr>
    </w:p>
    <w:p>
      <w:pPr>
        <w:spacing w:line="500" w:lineRule="exact"/>
        <w:jc w:val="center"/>
        <w:outlineLvl w:val="0"/>
        <w:rPr>
          <w:rFonts w:hint="eastAsia" w:ascii="仿宋" w:eastAsia="仿宋"/>
          <w:b/>
          <w:sz w:val="32"/>
          <w:szCs w:val="32"/>
        </w:rPr>
      </w:pPr>
      <w:r>
        <w:rPr>
          <w:rFonts w:hint="eastAsia" w:ascii="黑体" w:eastAsia="黑体"/>
          <w:sz w:val="32"/>
          <w:szCs w:val="32"/>
        </w:rPr>
        <w:t>第八部分：名词解释</w:t>
      </w:r>
    </w:p>
    <w:p>
      <w:pPr>
        <w:spacing w:line="500" w:lineRule="exact"/>
        <w:ind w:firstLine="643" w:firstLineChars="200"/>
        <w:jc w:val="left"/>
        <w:outlineLvl w:val="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w:t>
      </w:r>
      <w:r>
        <w:rPr>
          <w:rFonts w:hint="eastAsia" w:eastAsia="仿宋_GB2312"/>
          <w:sz w:val="32"/>
          <w:szCs w:val="32"/>
        </w:rPr>
        <w:t>区</w:t>
      </w:r>
      <w:r>
        <w:rPr>
          <w:rFonts w:hint="eastAsia" w:ascii="仿宋_GB2312" w:eastAsia="仿宋_GB2312"/>
          <w:sz w:val="32"/>
          <w:szCs w:val="32"/>
        </w:rPr>
        <w:t>级财政当年拨付的资金。</w:t>
      </w:r>
    </w:p>
    <w:p>
      <w:pPr>
        <w:spacing w:line="500" w:lineRule="exact"/>
        <w:ind w:firstLine="643" w:firstLineChars="200"/>
        <w:jc w:val="left"/>
        <w:outlineLvl w:val="0"/>
        <w:rPr>
          <w:rFonts w:hint="eastAsia" w:ascii="仿宋_GB2312" w:eastAsia="仿宋_GB2312"/>
          <w:sz w:val="32"/>
          <w:szCs w:val="32"/>
        </w:rPr>
      </w:pPr>
      <w:r>
        <w:rPr>
          <w:rFonts w:hint="eastAsia" w:ascii="仿宋_GB2312" w:eastAsia="仿宋_GB2312"/>
          <w:b/>
          <w:sz w:val="32"/>
          <w:szCs w:val="32"/>
        </w:rPr>
        <w:t>2、其他收入：</w:t>
      </w:r>
      <w:r>
        <w:rPr>
          <w:rFonts w:hint="eastAsia" w:ascii="仿宋_GB2312"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eastAsia="仿宋_GB2312"/>
          <w:sz w:val="32"/>
          <w:szCs w:val="32"/>
        </w:rPr>
      </w:pPr>
      <w:r>
        <w:rPr>
          <w:rFonts w:hint="eastAsia" w:ascii="仿宋_GB2312" w:eastAsia="仿宋_GB2312"/>
          <w:b/>
          <w:sz w:val="32"/>
          <w:szCs w:val="32"/>
        </w:rPr>
        <w:t>3、基本支出：</w:t>
      </w:r>
      <w:r>
        <w:rPr>
          <w:rFonts w:hint="eastAsia" w:ascii="仿宋_GB2312"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eastAsia="仿宋_GB2312"/>
          <w:sz w:val="32"/>
          <w:szCs w:val="32"/>
        </w:rPr>
      </w:pPr>
      <w:r>
        <w:rPr>
          <w:rFonts w:hint="eastAsia" w:ascii="仿宋_GB2312" w:eastAsia="仿宋_GB2312"/>
          <w:b/>
          <w:sz w:val="32"/>
          <w:szCs w:val="32"/>
        </w:rPr>
        <w:t>4、项目支出：</w:t>
      </w:r>
      <w:r>
        <w:rPr>
          <w:rFonts w:hint="eastAsia" w:ascii="仿宋_GB2312" w:eastAsia="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eastAsia="仿宋_GB2312"/>
          <w:sz w:val="32"/>
          <w:szCs w:val="32"/>
        </w:rPr>
      </w:pPr>
      <w:r>
        <w:rPr>
          <w:rFonts w:hint="eastAsia" w:ascii="仿宋_GB2312" w:eastAsia="仿宋_GB2312"/>
          <w:b/>
          <w:sz w:val="32"/>
          <w:szCs w:val="32"/>
        </w:rPr>
        <w:t>5、“三公”经费：</w:t>
      </w:r>
      <w:r>
        <w:rPr>
          <w:rFonts w:hint="eastAsia" w:ascii="仿宋_GB2312" w:eastAsia="仿宋_GB2312"/>
          <w:sz w:val="32"/>
          <w:szCs w:val="32"/>
        </w:rPr>
        <w:t>纳入区级财政预算管理的“三公”经费，是指区级</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_GB2312" w:eastAsia="仿宋_GB2312"/>
          <w:sz w:val="32"/>
          <w:szCs w:val="32"/>
        </w:rPr>
      </w:pPr>
      <w:r>
        <w:rPr>
          <w:rFonts w:hint="eastAsia" w:ascii="仿宋_GB2312" w:eastAsia="仿宋_GB2312"/>
          <w:b/>
          <w:sz w:val="32"/>
          <w:szCs w:val="32"/>
        </w:rPr>
        <w:t>6、机关运行费：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eastAsia="仿宋_GB2312"/>
          <w:sz w:val="32"/>
          <w:szCs w:val="32"/>
        </w:rPr>
      </w:pPr>
      <w:r>
        <w:rPr>
          <w:rFonts w:hint="eastAsia" w:ascii="仿宋_GB2312" w:eastAsia="仿宋_GB2312"/>
          <w:b/>
          <w:sz w:val="32"/>
          <w:szCs w:val="32"/>
        </w:rPr>
        <w:t>7、公务费：</w:t>
      </w:r>
      <w:r>
        <w:rPr>
          <w:rFonts w:hint="eastAsia" w:ascii="仿宋_GB2312"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eastAsia="黑体"/>
          <w:sz w:val="32"/>
          <w:szCs w:val="32"/>
        </w:rPr>
      </w:pPr>
    </w:p>
    <w:p>
      <w:pPr>
        <w:spacing w:line="500" w:lineRule="exact"/>
        <w:jc w:val="center"/>
        <w:outlineLvl w:val="0"/>
        <w:rPr>
          <w:rFonts w:hint="eastAsia" w:ascii="黑体" w:eastAsia="黑体"/>
          <w:sz w:val="32"/>
          <w:szCs w:val="32"/>
        </w:rPr>
      </w:pPr>
      <w:r>
        <w:rPr>
          <w:rFonts w:hint="eastAsia" w:ascii="黑体" w:eastAsia="黑体"/>
          <w:sz w:val="32"/>
          <w:szCs w:val="32"/>
        </w:rPr>
        <w:t>第九部分：其他需说明的事项</w:t>
      </w:r>
    </w:p>
    <w:p>
      <w:pPr>
        <w:spacing w:line="500" w:lineRule="exact"/>
        <w:ind w:firstLine="1264" w:firstLineChars="395"/>
        <w:jc w:val="left"/>
        <w:outlineLvl w:val="0"/>
        <w:rPr>
          <w:rFonts w:hint="eastAsia" w:ascii="仿宋" w:eastAsia="仿宋"/>
          <w:sz w:val="32"/>
          <w:szCs w:val="32"/>
        </w:rPr>
      </w:pPr>
    </w:p>
    <w:p>
      <w:pPr>
        <w:spacing w:line="500" w:lineRule="exact"/>
        <w:ind w:firstLine="640" w:firstLineChars="200"/>
        <w:jc w:val="left"/>
        <w:outlineLvl w:val="0"/>
        <w:rPr>
          <w:rFonts w:hint="eastAsia" w:ascii="仿宋_GB2312" w:eastAsia="仿宋_GB2312"/>
          <w:sz w:val="32"/>
          <w:szCs w:val="32"/>
        </w:rPr>
      </w:pPr>
      <w:r>
        <w:rPr>
          <w:rFonts w:hint="eastAsia" w:ascii="仿宋_GB2312" w:eastAsia="仿宋_GB2312"/>
          <w:sz w:val="32"/>
          <w:szCs w:val="32"/>
        </w:rPr>
        <w:t>无其他需说明的事项。</w:t>
      </w:r>
    </w:p>
    <w:p>
      <w:pPr>
        <w:ind w:firstLine="800" w:firstLineChars="250"/>
        <w:rPr>
          <w:rFonts w:hint="eastAsia" w:ascii="仿宋" w:eastAsia="仿宋"/>
          <w:sz w:val="32"/>
          <w:szCs w:val="32"/>
        </w:rPr>
      </w:pPr>
    </w:p>
    <w:p>
      <w:pPr>
        <w:rPr>
          <w:rFonts w:hint="eastAsia" w:ascii="仿宋" w:eastAsia="仿宋"/>
          <w:sz w:val="32"/>
          <w:szCs w:val="32"/>
        </w:rPr>
      </w:pPr>
      <w:r>
        <w:rPr>
          <w:rFonts w:hint="eastAsia" w:asci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黑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400C"/>
    <w:rsid w:val="00283085"/>
    <w:rsid w:val="003861C1"/>
    <w:rsid w:val="003C42A1"/>
    <w:rsid w:val="004B6811"/>
    <w:rsid w:val="005C3854"/>
    <w:rsid w:val="00680702"/>
    <w:rsid w:val="00686304"/>
    <w:rsid w:val="006B78AB"/>
    <w:rsid w:val="006D63EA"/>
    <w:rsid w:val="0070038E"/>
    <w:rsid w:val="00946C11"/>
    <w:rsid w:val="009C7DCA"/>
    <w:rsid w:val="009D3654"/>
    <w:rsid w:val="00B05FDF"/>
    <w:rsid w:val="00BB03C0"/>
    <w:rsid w:val="00F365C4"/>
    <w:rsid w:val="01555B51"/>
    <w:rsid w:val="01D06CAB"/>
    <w:rsid w:val="0A1B69FD"/>
    <w:rsid w:val="0A6B5551"/>
    <w:rsid w:val="0EE2415B"/>
    <w:rsid w:val="12EB5662"/>
    <w:rsid w:val="1AD5147D"/>
    <w:rsid w:val="1E797156"/>
    <w:rsid w:val="22523718"/>
    <w:rsid w:val="269F3F9D"/>
    <w:rsid w:val="299608DF"/>
    <w:rsid w:val="2CF009FF"/>
    <w:rsid w:val="2D3B79E1"/>
    <w:rsid w:val="339136BA"/>
    <w:rsid w:val="41BF3FFA"/>
    <w:rsid w:val="42EE096C"/>
    <w:rsid w:val="4720400B"/>
    <w:rsid w:val="476962D5"/>
    <w:rsid w:val="485E3E1C"/>
    <w:rsid w:val="4FB578BD"/>
    <w:rsid w:val="51B32D12"/>
    <w:rsid w:val="5B4605F2"/>
    <w:rsid w:val="63C11679"/>
    <w:rsid w:val="675C229D"/>
    <w:rsid w:val="6C0E1323"/>
    <w:rsid w:val="6D6404CE"/>
    <w:rsid w:val="6F8F34C4"/>
    <w:rsid w:val="73A876BD"/>
    <w:rsid w:val="75265182"/>
    <w:rsid w:val="77675ADD"/>
    <w:rsid w:val="79C36276"/>
    <w:rsid w:val="7B755F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仿宋"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Body Text Indent"/>
    <w:basedOn w:val="1"/>
    <w:qFormat/>
    <w:uiPriority w:val="0"/>
    <w:pPr>
      <w:spacing w:line="420" w:lineRule="exact"/>
      <w:ind w:firstLine="630"/>
    </w:pPr>
    <w:rPr>
      <w:rFonts w:ascii="Times New Roman" w:hAnsi="Times New Roman" w:eastAsia="仿宋_GB2312"/>
      <w:sz w:val="32"/>
      <w:szCs w:val="24"/>
    </w:rPr>
  </w:style>
  <w:style w:type="paragraph" w:styleId="4">
    <w:name w:val="Plain Text"/>
    <w:basedOn w:val="1"/>
    <w:qFormat/>
    <w:uiPriority w:val="0"/>
    <w:rPr>
      <w:rFonts w:ascii="宋体"/>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style>
  <w:style w:type="paragraph" w:styleId="11">
    <w:name w:val="List Paragraph"/>
    <w:basedOn w:val="1"/>
    <w:qFormat/>
    <w:uiPriority w:val="0"/>
    <w:pPr>
      <w:widowControl/>
      <w:adjustRightInd w:val="0"/>
      <w:snapToGrid w:val="0"/>
      <w:spacing w:after="200" w:afterLines="0"/>
      <w:ind w:firstLine="200" w:firstLineChars="200"/>
      <w:jc w:val="left"/>
    </w:pPr>
    <w:rPr>
      <w:rFonts w:ascii="Tahoma" w:hAnsi="Tahoma" w:eastAsia="微软雅黑"/>
      <w:kern w:val="0"/>
      <w:sz w:val="22"/>
    </w:rPr>
  </w:style>
  <w:style w:type="paragraph" w:customStyle="1" w:styleId="12">
    <w:name w:val="[Normal]"/>
    <w:qFormat/>
    <w:uiPriority w:val="0"/>
    <w:pPr>
      <w:widowControl w:val="0"/>
      <w:autoSpaceDE w:val="0"/>
      <w:autoSpaceDN w:val="0"/>
      <w:adjustRightInd w:val="0"/>
    </w:pPr>
    <w:rPr>
      <w:rFonts w:ascii="宋体" w:hAnsi="仿宋"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587</Words>
  <Characters>3349</Characters>
  <Lines>27</Lines>
  <Paragraphs>7</Paragraphs>
  <TotalTime>5</TotalTime>
  <ScaleCrop>false</ScaleCrop>
  <LinksUpToDate>false</LinksUpToDate>
  <CharactersWithSpaces>3929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2018-04-03T03:03:00Z</dcterms:created>
  <dc:creator>suix</dc:creator>
  <cp:lastModifiedBy>Administrator</cp:lastModifiedBy>
  <cp:lastPrinted>2021-04-28T09:39:00Z</cp:lastPrinted>
  <dcterms:modified xsi:type="dcterms:W3CDTF">2024-01-12T02:17:52Z</dcterms:modified>
  <dc:title>满城区##局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323F21C6ED3D42008126C042D69D4477</vt:lpwstr>
  </property>
</Properties>
</file>