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9A7F" w14:textId="77777777" w:rsidR="00D13144" w:rsidRDefault="00000000">
      <w:pPr>
        <w:pStyle w:val="1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spacing w:val="-20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/>
          <w:b w:val="0"/>
          <w:bCs w:val="0"/>
          <w:spacing w:val="-20"/>
          <w:sz w:val="44"/>
          <w:szCs w:val="44"/>
        </w:rPr>
        <w:t>保定市满城区</w:t>
      </w:r>
      <w:proofErr w:type="gramEnd"/>
      <w:r>
        <w:rPr>
          <w:rFonts w:ascii="方正小标宋简体" w:eastAsia="方正小标宋简体" w:hAnsi="方正小标宋简体" w:cs="方正小标宋简体"/>
          <w:b w:val="0"/>
          <w:bCs w:val="0"/>
          <w:spacing w:val="-20"/>
          <w:sz w:val="44"/>
          <w:szCs w:val="44"/>
        </w:rPr>
        <w:t>工业和信息化局</w:t>
      </w:r>
    </w:p>
    <w:p w14:paraId="3C6FC909" w14:textId="77777777" w:rsidR="00D13144" w:rsidRDefault="00000000">
      <w:pPr>
        <w:pStyle w:val="1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spacing w:val="-20"/>
          <w:sz w:val="44"/>
          <w:szCs w:val="44"/>
        </w:rPr>
        <w:t>2023年政府信息公开工作年度报告</w:t>
      </w:r>
    </w:p>
    <w:p w14:paraId="27804260" w14:textId="77777777" w:rsidR="00D13144" w:rsidRDefault="00D13144">
      <w:pPr>
        <w:pStyle w:val="a3"/>
        <w:widowControl/>
        <w:spacing w:beforeAutospacing="0" w:afterAutospacing="0" w:line="600" w:lineRule="exact"/>
        <w:ind w:firstLine="420"/>
        <w:rPr>
          <w:rFonts w:ascii="黑体" w:eastAsia="黑体" w:hAnsi="黑体" w:cs="黑体"/>
          <w:sz w:val="32"/>
          <w:szCs w:val="32"/>
        </w:rPr>
      </w:pPr>
    </w:p>
    <w:p w14:paraId="7E7F2A1F" w14:textId="77777777" w:rsidR="00D13144" w:rsidRDefault="00000000">
      <w:pPr>
        <w:pStyle w:val="a3"/>
        <w:widowControl/>
        <w:shd w:val="clear" w:color="auto" w:fill="FFFFFF"/>
        <w:spacing w:beforeAutospacing="0" w:afterAutospacing="0" w:line="570" w:lineRule="exact"/>
        <w:ind w:firstLine="420"/>
        <w:jc w:val="both"/>
        <w:rPr>
          <w:rFonts w:ascii="黑体" w:eastAsia="黑体" w:hAnsi="黑体" w:cs="黑体"/>
          <w:color w:val="333333"/>
          <w:spacing w:val="-2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pacing w:val="-20"/>
          <w:sz w:val="32"/>
          <w:szCs w:val="32"/>
          <w:shd w:val="clear" w:color="auto" w:fill="FFFFFF"/>
        </w:rPr>
        <w:t>一、总体情况</w:t>
      </w:r>
    </w:p>
    <w:p w14:paraId="6F7FF1E0" w14:textId="77777777" w:rsidR="00D13144" w:rsidRDefault="00000000">
      <w:pPr>
        <w:pStyle w:val="a3"/>
        <w:widowControl/>
        <w:spacing w:beforeAutospacing="0" w:afterAutospacing="0" w:line="570" w:lineRule="exact"/>
        <w:ind w:firstLineChars="200" w:firstLine="560"/>
        <w:rPr>
          <w:rFonts w:ascii="宋体" w:eastAsia="仿宋_GB2312" w:hAnsi="宋体" w:cs="宋体"/>
          <w:spacing w:val="-20"/>
          <w:kern w:val="2"/>
          <w:sz w:val="32"/>
          <w:szCs w:val="32"/>
        </w:rPr>
      </w:pPr>
      <w:r>
        <w:rPr>
          <w:rFonts w:ascii="宋体" w:eastAsia="仿宋_GB2312" w:hAnsi="宋体" w:cs="宋体" w:hint="eastAsia"/>
          <w:spacing w:val="-20"/>
          <w:kern w:val="2"/>
          <w:sz w:val="32"/>
          <w:szCs w:val="32"/>
        </w:rPr>
        <w:t>2023</w:t>
      </w:r>
      <w:r>
        <w:rPr>
          <w:rFonts w:ascii="宋体" w:eastAsia="仿宋_GB2312" w:hAnsi="宋体" w:cs="宋体" w:hint="eastAsia"/>
          <w:spacing w:val="-20"/>
          <w:kern w:val="2"/>
          <w:sz w:val="32"/>
          <w:szCs w:val="32"/>
        </w:rPr>
        <w:t>年度，全局认真贯彻落实上级关于政务公开工作决策部署</w:t>
      </w:r>
      <w:r>
        <w:rPr>
          <w:rFonts w:ascii="宋体" w:eastAsia="仿宋_GB2312" w:hAnsi="宋体" w:cs="宋体" w:hint="eastAsia"/>
          <w:spacing w:val="-20"/>
          <w:kern w:val="2"/>
          <w:sz w:val="32"/>
          <w:szCs w:val="32"/>
        </w:rPr>
        <w:t>,</w:t>
      </w:r>
      <w:r>
        <w:rPr>
          <w:rFonts w:ascii="宋体" w:eastAsia="仿宋_GB2312" w:hAnsi="宋体" w:cs="宋体" w:hint="eastAsia"/>
          <w:spacing w:val="-20"/>
          <w:kern w:val="2"/>
          <w:sz w:val="32"/>
          <w:szCs w:val="32"/>
        </w:rPr>
        <w:t>进一步提升工作透明度，根据《中华人民共和国政府信息公开条例》《河北省实施〈中华人民共和国政府信息公开条例〉办法》等规定，发布本年度报告。报告中所列数据统计期限为</w:t>
      </w:r>
      <w:r>
        <w:rPr>
          <w:rFonts w:ascii="宋体" w:eastAsia="仿宋_GB2312" w:hAnsi="宋体" w:cs="宋体" w:hint="eastAsia"/>
          <w:spacing w:val="-20"/>
          <w:kern w:val="2"/>
          <w:sz w:val="32"/>
          <w:szCs w:val="32"/>
        </w:rPr>
        <w:t>2023</w:t>
      </w:r>
      <w:r>
        <w:rPr>
          <w:rFonts w:ascii="宋体" w:eastAsia="仿宋_GB2312" w:hAnsi="宋体" w:cs="宋体" w:hint="eastAsia"/>
          <w:spacing w:val="-20"/>
          <w:kern w:val="2"/>
          <w:sz w:val="32"/>
          <w:szCs w:val="32"/>
        </w:rPr>
        <w:t>年</w:t>
      </w:r>
      <w:r>
        <w:rPr>
          <w:rFonts w:ascii="宋体" w:eastAsia="仿宋_GB2312" w:hAnsi="宋体" w:cs="宋体" w:hint="eastAsia"/>
          <w:spacing w:val="-20"/>
          <w:kern w:val="2"/>
          <w:sz w:val="32"/>
          <w:szCs w:val="32"/>
        </w:rPr>
        <w:t>1</w:t>
      </w:r>
      <w:r>
        <w:rPr>
          <w:rFonts w:ascii="宋体" w:eastAsia="仿宋_GB2312" w:hAnsi="宋体" w:cs="宋体" w:hint="eastAsia"/>
          <w:spacing w:val="-20"/>
          <w:kern w:val="2"/>
          <w:sz w:val="32"/>
          <w:szCs w:val="32"/>
        </w:rPr>
        <w:t>月</w:t>
      </w:r>
      <w:r>
        <w:rPr>
          <w:rFonts w:ascii="宋体" w:eastAsia="仿宋_GB2312" w:hAnsi="宋体" w:cs="宋体" w:hint="eastAsia"/>
          <w:spacing w:val="-20"/>
          <w:kern w:val="2"/>
          <w:sz w:val="32"/>
          <w:szCs w:val="32"/>
        </w:rPr>
        <w:t>1</w:t>
      </w:r>
      <w:r>
        <w:rPr>
          <w:rFonts w:ascii="宋体" w:eastAsia="仿宋_GB2312" w:hAnsi="宋体" w:cs="宋体" w:hint="eastAsia"/>
          <w:spacing w:val="-20"/>
          <w:kern w:val="2"/>
          <w:sz w:val="32"/>
          <w:szCs w:val="32"/>
        </w:rPr>
        <w:t>日至</w:t>
      </w:r>
      <w:r>
        <w:rPr>
          <w:rFonts w:ascii="宋体" w:eastAsia="仿宋_GB2312" w:hAnsi="宋体" w:cs="宋体" w:hint="eastAsia"/>
          <w:spacing w:val="-20"/>
          <w:kern w:val="2"/>
          <w:sz w:val="32"/>
          <w:szCs w:val="32"/>
        </w:rPr>
        <w:t>12</w:t>
      </w:r>
      <w:r>
        <w:rPr>
          <w:rFonts w:ascii="宋体" w:eastAsia="仿宋_GB2312" w:hAnsi="宋体" w:cs="宋体" w:hint="eastAsia"/>
          <w:spacing w:val="-20"/>
          <w:kern w:val="2"/>
          <w:sz w:val="32"/>
          <w:szCs w:val="32"/>
        </w:rPr>
        <w:t>月</w:t>
      </w:r>
      <w:r>
        <w:rPr>
          <w:rFonts w:ascii="宋体" w:eastAsia="仿宋_GB2312" w:hAnsi="宋体" w:cs="宋体" w:hint="eastAsia"/>
          <w:spacing w:val="-20"/>
          <w:kern w:val="2"/>
          <w:sz w:val="32"/>
          <w:szCs w:val="32"/>
        </w:rPr>
        <w:t>31</w:t>
      </w:r>
      <w:r>
        <w:rPr>
          <w:rFonts w:ascii="宋体" w:eastAsia="仿宋_GB2312" w:hAnsi="宋体" w:cs="宋体" w:hint="eastAsia"/>
          <w:spacing w:val="-20"/>
          <w:kern w:val="2"/>
          <w:sz w:val="32"/>
          <w:szCs w:val="32"/>
        </w:rPr>
        <w:t>日。</w:t>
      </w:r>
    </w:p>
    <w:p w14:paraId="1A6F2014" w14:textId="77777777" w:rsidR="00D13144" w:rsidRDefault="00000000">
      <w:pPr>
        <w:spacing w:line="570" w:lineRule="exact"/>
        <w:ind w:firstLineChars="200" w:firstLine="560"/>
        <w:rPr>
          <w:rFonts w:ascii="宋体" w:eastAsia="仿宋_GB2312" w:hAnsi="宋体" w:cs="宋体"/>
          <w:spacing w:val="-2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pacing w:val="-20"/>
          <w:sz w:val="32"/>
          <w:szCs w:val="32"/>
          <w:shd w:val="clear" w:color="auto" w:fill="FFFFFF"/>
        </w:rPr>
        <w:t>（一）主动公开。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按照《中华人民共和国政府信息公开条例》规定，及时更新信息公开目录。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2023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年度主动公开部门动态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2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条，政府信息公开指南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1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条，法定公开内容事前公开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5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条，事后公开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1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条。</w:t>
      </w:r>
    </w:p>
    <w:p w14:paraId="342E62ED" w14:textId="77777777" w:rsidR="00D13144" w:rsidRDefault="00000000">
      <w:pPr>
        <w:spacing w:line="570" w:lineRule="exact"/>
        <w:ind w:firstLineChars="200" w:firstLine="560"/>
        <w:rPr>
          <w:rFonts w:ascii="宋体" w:eastAsia="仿宋_GB2312" w:hAnsi="宋体" w:cs="宋体"/>
          <w:spacing w:val="-2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pacing w:val="-20"/>
          <w:sz w:val="32"/>
          <w:szCs w:val="32"/>
          <w:shd w:val="clear" w:color="auto" w:fill="FFFFFF"/>
        </w:rPr>
        <w:t>（二）依申请公开。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2023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年未收到政府信息公开申请。</w:t>
      </w:r>
    </w:p>
    <w:p w14:paraId="7295F8C2" w14:textId="77777777" w:rsidR="00D13144" w:rsidRDefault="00000000">
      <w:pPr>
        <w:spacing w:line="570" w:lineRule="exact"/>
        <w:ind w:firstLineChars="200" w:firstLine="560"/>
        <w:rPr>
          <w:rFonts w:ascii="宋体" w:eastAsia="仿宋_GB2312" w:hAnsi="宋体" w:cs="宋体"/>
          <w:spacing w:val="-2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pacing w:val="-20"/>
          <w:sz w:val="32"/>
          <w:szCs w:val="32"/>
          <w:shd w:val="clear" w:color="auto" w:fill="FFFFFF"/>
        </w:rPr>
        <w:t>（三）政府信息管理。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按照政府信息公开要求规范信息发布内容，凡是需要公开的文件和信息等内容，须经过科室负责人和分管领导“双审核”，确保政府信息公开内容的准确性、规范性。坚持依法行政，增强工作透明度，切实保障公众知情权、参与权、表达权和监督权。</w:t>
      </w:r>
    </w:p>
    <w:p w14:paraId="7E75226F" w14:textId="77777777" w:rsidR="00D13144" w:rsidRDefault="00000000">
      <w:pPr>
        <w:spacing w:line="570" w:lineRule="exact"/>
        <w:ind w:firstLineChars="200" w:firstLine="560"/>
        <w:rPr>
          <w:rFonts w:ascii="宋体" w:eastAsia="仿宋_GB2312" w:hAnsi="宋体" w:cs="宋体"/>
          <w:spacing w:val="-2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pacing w:val="-20"/>
          <w:sz w:val="32"/>
          <w:szCs w:val="32"/>
          <w:shd w:val="clear" w:color="auto" w:fill="FFFFFF"/>
        </w:rPr>
        <w:t>（四）政府信息公开平台建设。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强化信息公开管理，按时按</w:t>
      </w:r>
      <w:proofErr w:type="gramStart"/>
      <w:r>
        <w:rPr>
          <w:rFonts w:ascii="宋体" w:eastAsia="仿宋_GB2312" w:hAnsi="宋体" w:cs="宋体" w:hint="eastAsia"/>
          <w:spacing w:val="-20"/>
          <w:sz w:val="32"/>
          <w:szCs w:val="32"/>
        </w:rPr>
        <w:t>规</w:t>
      </w:r>
      <w:proofErr w:type="gramEnd"/>
      <w:r>
        <w:rPr>
          <w:rFonts w:ascii="宋体" w:eastAsia="仿宋_GB2312" w:hAnsi="宋体" w:cs="宋体" w:hint="eastAsia"/>
          <w:spacing w:val="-20"/>
          <w:sz w:val="32"/>
          <w:szCs w:val="32"/>
        </w:rPr>
        <w:t>及时发布公开信息，相关工作动态通过“满城区工信局”</w:t>
      </w:r>
      <w:proofErr w:type="gramStart"/>
      <w:r>
        <w:rPr>
          <w:rFonts w:ascii="宋体" w:eastAsia="仿宋_GB2312" w:hAnsi="宋体" w:cs="宋体" w:hint="eastAsia"/>
          <w:spacing w:val="-20"/>
          <w:sz w:val="32"/>
          <w:szCs w:val="32"/>
        </w:rPr>
        <w:t>微信公众号</w:t>
      </w:r>
      <w:proofErr w:type="gramEnd"/>
      <w:r>
        <w:rPr>
          <w:rFonts w:ascii="宋体" w:eastAsia="仿宋_GB2312" w:hAnsi="宋体" w:cs="宋体" w:hint="eastAsia"/>
          <w:spacing w:val="-20"/>
          <w:sz w:val="32"/>
          <w:szCs w:val="32"/>
        </w:rPr>
        <w:t>、冀云满</w:t>
      </w:r>
      <w:proofErr w:type="gramStart"/>
      <w:r>
        <w:rPr>
          <w:rFonts w:ascii="宋体" w:eastAsia="仿宋_GB2312" w:hAnsi="宋体" w:cs="宋体" w:hint="eastAsia"/>
          <w:spacing w:val="-20"/>
          <w:sz w:val="32"/>
          <w:szCs w:val="32"/>
        </w:rPr>
        <w:t>城予以</w:t>
      </w:r>
      <w:proofErr w:type="gramEnd"/>
      <w:r>
        <w:rPr>
          <w:rFonts w:ascii="宋体" w:eastAsia="仿宋_GB2312" w:hAnsi="宋体" w:cs="宋体" w:hint="eastAsia"/>
          <w:spacing w:val="-20"/>
          <w:sz w:val="32"/>
          <w:szCs w:val="32"/>
        </w:rPr>
        <w:t>发布，保证政务公开工作及时准确进行。</w:t>
      </w:r>
    </w:p>
    <w:p w14:paraId="6EB6F52E" w14:textId="5F66C486" w:rsidR="00D13144" w:rsidRDefault="00000000">
      <w:pPr>
        <w:spacing w:line="570" w:lineRule="exact"/>
        <w:ind w:firstLineChars="200" w:firstLine="560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pacing w:val="-20"/>
          <w:sz w:val="32"/>
          <w:szCs w:val="32"/>
          <w:shd w:val="clear" w:color="auto" w:fill="FFFFFF"/>
        </w:rPr>
        <w:t>（五）监督</w:t>
      </w:r>
      <w:r w:rsidR="003901C2">
        <w:rPr>
          <w:rFonts w:ascii="楷体_GB2312" w:eastAsia="楷体_GB2312" w:hAnsi="楷体_GB2312" w:cs="楷体_GB2312" w:hint="eastAsia"/>
          <w:color w:val="333333"/>
          <w:spacing w:val="-20"/>
          <w:sz w:val="32"/>
          <w:szCs w:val="32"/>
          <w:shd w:val="clear" w:color="auto" w:fill="FFFFFF"/>
        </w:rPr>
        <w:t>保障</w:t>
      </w:r>
      <w:r>
        <w:rPr>
          <w:rFonts w:ascii="楷体_GB2312" w:eastAsia="楷体_GB2312" w:hAnsi="楷体_GB2312" w:cs="楷体_GB2312" w:hint="eastAsia"/>
          <w:color w:val="333333"/>
          <w:spacing w:val="-20"/>
          <w:sz w:val="32"/>
          <w:szCs w:val="32"/>
          <w:shd w:val="clear" w:color="auto" w:fill="FFFFFF"/>
        </w:rPr>
        <w:t>。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加强组织领导，严格按照《中华人民共和国政府信息公开条例》规定，明确工作责任，对政府信息公开工作开展监督检查，确保公开信息更新的时效性和丰富性。组织相关工作人员集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lastRenderedPageBreak/>
        <w:t>中开展学习，完善考评机制，提高全局政府信息公开工作人员理论和业务水平。</w:t>
      </w:r>
    </w:p>
    <w:p w14:paraId="7BE8E576" w14:textId="77777777" w:rsidR="00D13144" w:rsidRDefault="00000000">
      <w:pPr>
        <w:pStyle w:val="a3"/>
        <w:widowControl/>
        <w:spacing w:beforeAutospacing="0" w:after="150" w:afterAutospacing="0" w:line="368" w:lineRule="atLeast"/>
        <w:ind w:firstLine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 </w:t>
      </w:r>
    </w:p>
    <w:tbl>
      <w:tblPr>
        <w:tblW w:w="97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45"/>
      </w:tblGrid>
      <w:tr w:rsidR="00D13144" w14:paraId="17613834" w14:textId="77777777">
        <w:trPr>
          <w:trHeight w:val="345"/>
          <w:jc w:val="center"/>
        </w:trPr>
        <w:tc>
          <w:tcPr>
            <w:tcW w:w="9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B7D48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第二十条第（一）项</w:t>
            </w:r>
          </w:p>
        </w:tc>
      </w:tr>
      <w:tr w:rsidR="00D13144" w14:paraId="531B351F" w14:textId="77777777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B5F1B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信息内容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06D69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本年制发件数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643CC6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本年废止件数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7C357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现行有效件数</w:t>
            </w:r>
          </w:p>
        </w:tc>
      </w:tr>
      <w:tr w:rsidR="00D13144" w14:paraId="741F39F8" w14:textId="77777777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D1D6E1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2D4FC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5B520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6789D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3FE0DC4B" w14:textId="77777777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FFC28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D66A0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AE0579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14F3F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55302948" w14:textId="77777777">
        <w:trPr>
          <w:trHeight w:val="345"/>
          <w:jc w:val="center"/>
        </w:trPr>
        <w:tc>
          <w:tcPr>
            <w:tcW w:w="97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7009A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第二十条第（五）项</w:t>
            </w:r>
          </w:p>
        </w:tc>
      </w:tr>
      <w:tr w:rsidR="00D13144" w14:paraId="020EB622" w14:textId="77777777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AC9D8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240CE1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本年处理决定数量</w:t>
            </w:r>
          </w:p>
        </w:tc>
      </w:tr>
      <w:tr w:rsidR="00D13144" w14:paraId="449F1DA3" w14:textId="77777777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6DF82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D5515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7ACE2E06" w14:textId="77777777">
        <w:trPr>
          <w:trHeight w:val="345"/>
          <w:jc w:val="center"/>
        </w:trPr>
        <w:tc>
          <w:tcPr>
            <w:tcW w:w="97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40C4E4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第二十条第（六）项</w:t>
            </w:r>
          </w:p>
        </w:tc>
      </w:tr>
      <w:tr w:rsidR="00D13144" w14:paraId="3D167226" w14:textId="77777777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C89C2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1B8DA9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本年处理决定数量</w:t>
            </w:r>
          </w:p>
        </w:tc>
      </w:tr>
      <w:tr w:rsidR="00D13144" w14:paraId="03E2BECC" w14:textId="77777777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25E90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6AA25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45EFA27A" w14:textId="77777777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BE4DC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B9E76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4611C3DC" w14:textId="77777777">
        <w:trPr>
          <w:trHeight w:val="345"/>
          <w:jc w:val="center"/>
        </w:trPr>
        <w:tc>
          <w:tcPr>
            <w:tcW w:w="97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38FB6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第二十条第（八）项</w:t>
            </w:r>
          </w:p>
        </w:tc>
      </w:tr>
      <w:tr w:rsidR="00D13144" w14:paraId="10A6417C" w14:textId="77777777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93AB29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1A0E5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本年收费金额（单位：万元）</w:t>
            </w:r>
          </w:p>
        </w:tc>
      </w:tr>
      <w:tr w:rsidR="00D13144" w14:paraId="6450C289" w14:textId="77777777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2AE5E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C276B4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</w:tbl>
    <w:p w14:paraId="0943F83C" w14:textId="77777777" w:rsidR="00D13144" w:rsidRDefault="00000000">
      <w:pPr>
        <w:pStyle w:val="a3"/>
        <w:widowControl/>
        <w:spacing w:beforeAutospacing="0" w:after="150" w:afterAutospacing="0" w:line="368" w:lineRule="atLeast"/>
        <w:ind w:firstLine="420"/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  <w:r>
        <w:rPr>
          <w:rFonts w:ascii="宋体" w:eastAsia="宋体" w:hAnsi="宋体" w:cs="宋体" w:hint="eastAsia"/>
        </w:rPr>
        <w:t> </w:t>
      </w:r>
    </w:p>
    <w:tbl>
      <w:tblPr>
        <w:tblW w:w="97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079"/>
        <w:gridCol w:w="3083"/>
        <w:gridCol w:w="687"/>
        <w:gridCol w:w="687"/>
        <w:gridCol w:w="687"/>
        <w:gridCol w:w="687"/>
        <w:gridCol w:w="687"/>
        <w:gridCol w:w="687"/>
        <w:gridCol w:w="687"/>
      </w:tblGrid>
      <w:tr w:rsidR="00D13144" w14:paraId="4586131B" w14:textId="77777777">
        <w:trPr>
          <w:jc w:val="center"/>
        </w:trPr>
        <w:tc>
          <w:tcPr>
            <w:tcW w:w="49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96CFF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</w:rPr>
              <w:t>关系为：第一项加第二项之和，等于第三项加第四项之和）</w:t>
            </w:r>
          </w:p>
        </w:tc>
        <w:tc>
          <w:tcPr>
            <w:tcW w:w="47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B4289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申请人情况</w:t>
            </w:r>
          </w:p>
        </w:tc>
      </w:tr>
      <w:tr w:rsidR="00D13144" w14:paraId="1ADE684F" w14:textId="77777777">
        <w:trPr>
          <w:jc w:val="center"/>
        </w:trPr>
        <w:tc>
          <w:tcPr>
            <w:tcW w:w="496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97BC03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14AAB0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自然人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E4F57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AA5DD4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总计</w:t>
            </w:r>
          </w:p>
        </w:tc>
      </w:tr>
      <w:tr w:rsidR="00D13144" w14:paraId="3F0F001F" w14:textId="77777777">
        <w:trPr>
          <w:jc w:val="center"/>
        </w:trPr>
        <w:tc>
          <w:tcPr>
            <w:tcW w:w="496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544D74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2C422A" w14:textId="77777777" w:rsidR="00D13144" w:rsidRDefault="00D1314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F33C19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商业</w:t>
            </w:r>
          </w:p>
          <w:p w14:paraId="245541D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CC3FE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科研</w:t>
            </w:r>
          </w:p>
          <w:p w14:paraId="37BD715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机构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B1F56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社会公益组织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1FCE8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法律服务机构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43CD2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其他</w:t>
            </w:r>
          </w:p>
        </w:tc>
        <w:tc>
          <w:tcPr>
            <w:tcW w:w="690" w:type="dxa"/>
            <w:vMerge/>
            <w:tcBorders>
              <w:top w:val="single" w:sz="6" w:space="0" w:color="auto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22AB36" w14:textId="77777777" w:rsidR="00D13144" w:rsidRDefault="00D13144">
            <w:pPr>
              <w:jc w:val="center"/>
              <w:rPr>
                <w:rFonts w:ascii="宋体"/>
                <w:sz w:val="24"/>
              </w:rPr>
            </w:pPr>
          </w:p>
        </w:tc>
      </w:tr>
      <w:tr w:rsidR="00D13144" w14:paraId="7AD9B629" w14:textId="77777777"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84865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23AD9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C6A9A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686AC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D523B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C81201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6760C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F82614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5DA94457" w14:textId="77777777"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E4E7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lastRenderedPageBreak/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85D42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296FC1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B11BC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845566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CD004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91401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53D1E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0E0E3EBD" w14:textId="77777777">
        <w:trPr>
          <w:jc w:val="center"/>
        </w:trPr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AFB63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三、本年度办理结果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EF2CF0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9BA07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67042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17956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CC4C1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8FF1D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3E672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082206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353ADF60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898431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A13A1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（二）部分公开（区分处理的，只计这一情形，不计其他情形）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3E92F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981AC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489F2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0EB15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B5974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79DF6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7D47D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5833C17F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98238B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9851C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（三）不予公开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8627A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ACA5E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66A15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4910A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1196E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D74F3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070AB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339DA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742252B9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92F708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1BDC34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DB78C1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B450F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93E1A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45E65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A37E4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30A411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12E914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849A5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51F7B640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CC6FDA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EBE6B9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FF099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</w:rPr>
              <w:t>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1FE38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67E38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90315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C2CB00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F28F6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74121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E62A76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474026C4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1796BC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FE69D6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2F11C9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C9F3B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98311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A0F9C1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9A413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C5E97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99B94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65537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43ABB40B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1C16EE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A86740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8DE45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7D78C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904E3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14F2C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B2F751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C6A04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0003C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9D1141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74466DB5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26E423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0AD9E6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56157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821F96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02C7E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BB15D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4108A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F5058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E2856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24BBD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1AF8B230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EBB3B6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5A29CF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0291C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9EBC14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A24E1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9AA7E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27A00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323FD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C745F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D4C790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2BE9C4C6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D88ADE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543FA9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1B2E81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D3EB4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F693A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8C6894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94E50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2359F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40494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48FB9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79B700B7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2EBABE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BEEA8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（四）无法提供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393A21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77D716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832B5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22022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B9FE7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64FD90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607CB1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9C640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1FE0A4BF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A35CF2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31A27B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33182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33923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7C812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745C50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062F1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4A8BB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DF6C1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434CA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678C2BA9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1CF374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B4683B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0F7706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5607F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7D0A1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F9E3E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A83DC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56CB9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CE3B7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CB767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3816E68B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73E557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31E026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</w:rPr>
              <w:t>不予处理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70C55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500CB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04044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25A636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662DD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F9BB9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9D8C81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4211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0A5D6A49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974540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489187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03A364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9FE16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975ED4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1D8AC9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621B7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C44606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BF2AF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DF6CC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27F01691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33163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4A65A7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2A847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28D06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CFCCF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F71FD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8E05A0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7AA8B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A722E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F41C5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38438104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9E6DCD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E722FF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365C16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77B4D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60CDC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C438C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C39F6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C6520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46F30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E6046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3951169F" w14:textId="77777777">
        <w:trPr>
          <w:trHeight w:val="780"/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B946A1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D74F9A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159AD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E2FAE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C08254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54A7A9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B0BB6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11994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31601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3FB6B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7BE9A331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DD9592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BFEAA4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（六）其他处理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995EE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</w:rPr>
              <w:t>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DBC9F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E106F0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D4141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133CD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132FA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17B7B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EFBB1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7CC2350C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268B55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BC1185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F90CC1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</w:rPr>
              <w:t>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6B487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C7DCE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72D520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66F77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30EEC4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44C12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B3AB5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17067F22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7A0FF6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C31AED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EC9F50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A86FC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D5A44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0BEFF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029F9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B15D2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4FF119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E1019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68DA7081" w14:textId="77777777">
        <w:trPr>
          <w:jc w:val="center"/>
        </w:trPr>
        <w:tc>
          <w:tcPr>
            <w:tcW w:w="780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47F232" w14:textId="77777777" w:rsidR="00D13144" w:rsidRDefault="00D13144">
            <w:pPr>
              <w:rPr>
                <w:rFonts w:ascii="宋体"/>
                <w:sz w:val="24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2366D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2E327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537EB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31DB46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B5D244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50394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B1D93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E7FCD0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D13144" w14:paraId="2D59D9EA" w14:textId="77777777"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1B06D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</w:pPr>
            <w:r>
              <w:rPr>
                <w:rFonts w:ascii="宋体" w:eastAsia="宋体" w:hAnsi="宋体" w:cs="宋体" w:hint="eastAsia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E32BB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120199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D421D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24594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82D16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A7AAD0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50E47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</w:tbl>
    <w:p w14:paraId="6B09A552" w14:textId="77777777" w:rsidR="00D13144" w:rsidRDefault="00000000">
      <w:pPr>
        <w:pStyle w:val="a3"/>
        <w:widowControl/>
        <w:spacing w:beforeAutospacing="0" w:after="150" w:afterAutospacing="0" w:line="368" w:lineRule="atLeast"/>
        <w:ind w:firstLine="420"/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  <w:r>
        <w:rPr>
          <w:rFonts w:ascii="宋体" w:eastAsia="宋体" w:hAnsi="宋体" w:cs="宋体" w:hint="eastAsia"/>
        </w:rPr>
        <w:t> </w:t>
      </w:r>
    </w:p>
    <w:tbl>
      <w:tblPr>
        <w:tblW w:w="97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D13144" w14:paraId="47939B22" w14:textId="77777777">
        <w:trPr>
          <w:jc w:val="center"/>
        </w:trPr>
        <w:tc>
          <w:tcPr>
            <w:tcW w:w="32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18274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行政复议</w:t>
            </w:r>
          </w:p>
        </w:tc>
        <w:tc>
          <w:tcPr>
            <w:tcW w:w="643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A7F5F4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行政诉讼</w:t>
            </w:r>
          </w:p>
        </w:tc>
      </w:tr>
      <w:tr w:rsidR="00D13144" w14:paraId="6FAF907D" w14:textId="77777777">
        <w:trPr>
          <w:jc w:val="center"/>
        </w:trPr>
        <w:tc>
          <w:tcPr>
            <w:tcW w:w="6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B34D2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A4B1C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结果</w:t>
            </w:r>
            <w:r>
              <w:rPr>
                <w:rFonts w:ascii="宋体" w:eastAsia="宋体" w:hAnsi="宋体" w:cs="宋体" w:hint="eastAsia"/>
              </w:rPr>
              <w:br/>
              <w:t>纠正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4517D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其他</w:t>
            </w:r>
            <w:r>
              <w:rPr>
                <w:rFonts w:ascii="宋体" w:eastAsia="宋体" w:hAnsi="宋体" w:cs="宋体" w:hint="eastAsia"/>
              </w:rPr>
              <w:br/>
              <w:t>结果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B0EA14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尚未</w:t>
            </w:r>
            <w:r>
              <w:rPr>
                <w:rFonts w:ascii="宋体" w:eastAsia="宋体" w:hAnsi="宋体" w:cs="宋体" w:hint="eastAsia"/>
              </w:rPr>
              <w:br/>
              <w:t>审结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10B99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AD864A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059EF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复议后起诉</w:t>
            </w:r>
          </w:p>
        </w:tc>
      </w:tr>
      <w:tr w:rsidR="00D13144" w14:paraId="5E826A7A" w14:textId="77777777">
        <w:trPr>
          <w:jc w:val="center"/>
        </w:trPr>
        <w:tc>
          <w:tcPr>
            <w:tcW w:w="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46FECD" w14:textId="77777777" w:rsidR="00D13144" w:rsidRDefault="00D1314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A9CDD2" w14:textId="77777777" w:rsidR="00D13144" w:rsidRDefault="00D1314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49D8D6" w14:textId="77777777" w:rsidR="00D13144" w:rsidRDefault="00D1314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108AFE" w14:textId="77777777" w:rsidR="00D13144" w:rsidRDefault="00D1314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B118DA" w14:textId="77777777" w:rsidR="00D13144" w:rsidRDefault="00D1314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133039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结果</w:t>
            </w:r>
            <w:r>
              <w:rPr>
                <w:rFonts w:ascii="宋体" w:eastAsia="宋体" w:hAnsi="宋体" w:cs="宋体" w:hint="eastAsia"/>
              </w:rPr>
              <w:br/>
              <w:t>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2DCA0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结果</w:t>
            </w:r>
            <w:r>
              <w:rPr>
                <w:rFonts w:ascii="宋体" w:eastAsia="宋体" w:hAnsi="宋体" w:cs="宋体" w:hint="eastAsia"/>
              </w:rPr>
              <w:br/>
              <w:t>纠正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AD62A4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其他</w:t>
            </w:r>
            <w:r>
              <w:rPr>
                <w:rFonts w:ascii="宋体" w:eastAsia="宋体" w:hAnsi="宋体" w:cs="宋体" w:hint="eastAsia"/>
              </w:rPr>
              <w:br/>
              <w:t>结果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ADE21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尚未</w:t>
            </w:r>
            <w:r>
              <w:rPr>
                <w:rFonts w:ascii="宋体" w:eastAsia="宋体" w:hAnsi="宋体" w:cs="宋体" w:hint="eastAsia"/>
              </w:rPr>
              <w:br/>
              <w:t>审结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C7E5F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总计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CD6156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结果</w:t>
            </w:r>
            <w:r>
              <w:rPr>
                <w:rFonts w:ascii="宋体" w:eastAsia="宋体" w:hAnsi="宋体" w:cs="宋体" w:hint="eastAsia"/>
              </w:rPr>
              <w:br/>
              <w:t>维持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1BF3B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结果</w:t>
            </w:r>
            <w:r>
              <w:rPr>
                <w:rFonts w:ascii="宋体" w:eastAsia="宋体" w:hAnsi="宋体" w:cs="宋体" w:hint="eastAsia"/>
              </w:rPr>
              <w:br/>
              <w:t>纠正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61744C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其他</w:t>
            </w:r>
            <w:r>
              <w:rPr>
                <w:rFonts w:ascii="宋体" w:eastAsia="宋体" w:hAnsi="宋体" w:cs="宋体" w:hint="eastAsia"/>
              </w:rPr>
              <w:br/>
              <w:t>结果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B73FA8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尚未</w:t>
            </w:r>
            <w:r>
              <w:rPr>
                <w:rFonts w:ascii="宋体" w:eastAsia="宋体" w:hAnsi="宋体" w:cs="宋体" w:hint="eastAsia"/>
              </w:rPr>
              <w:br/>
              <w:t>审结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11E4C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总计</w:t>
            </w:r>
          </w:p>
        </w:tc>
      </w:tr>
      <w:tr w:rsidR="00D13144" w14:paraId="312A6308" w14:textId="77777777">
        <w:trPr>
          <w:trHeight w:val="67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3BAF66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C4B72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B3C1A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1976D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F00485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EA3EEE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7CF76B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2C9E3D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BF3FE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02A402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5AB193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5B44D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6DEB3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E56C67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7C99EF" w14:textId="77777777" w:rsidR="00D13144" w:rsidRDefault="00000000">
            <w:pPr>
              <w:pStyle w:val="a3"/>
              <w:widowControl/>
              <w:spacing w:beforeAutospacing="0" w:after="150" w:afterAutospacing="0" w:line="368" w:lineRule="atLeast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</w:tbl>
    <w:p w14:paraId="4225F177" w14:textId="77777777" w:rsidR="00D13144" w:rsidRDefault="00000000">
      <w:pPr>
        <w:pStyle w:val="a3"/>
        <w:widowControl/>
        <w:spacing w:beforeAutospacing="0" w:afterAutospacing="0"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五、存在的主要问题及改进情况</w:t>
      </w:r>
    </w:p>
    <w:p w14:paraId="44AD279D" w14:textId="77777777" w:rsidR="00D13144" w:rsidRDefault="00000000">
      <w:pPr>
        <w:pStyle w:val="a3"/>
        <w:widowControl/>
        <w:spacing w:beforeAutospacing="0" w:afterAutospacing="0" w:line="570" w:lineRule="exact"/>
        <w:ind w:firstLineChars="200" w:firstLine="560"/>
        <w:jc w:val="both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宋体" w:eastAsia="仿宋_GB2312" w:hAnsi="宋体" w:cs="宋体" w:hint="eastAsia"/>
          <w:spacing w:val="-20"/>
          <w:sz w:val="32"/>
          <w:szCs w:val="32"/>
        </w:rPr>
        <w:t>全局政府信息公开工作虽然取得了一定成绩，但仍存在差距，一是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个别干部对信息公开工作认识有待进一步加强；二是主动向社会公开信息的领域有待进一步拓展。下一步将继续组织全局干部职工深入学习《中华人民共和国政府信息公开条例》，加大培训力度，提高认识。增强政府信息公开的及时性、全面性、规范性，以更高质量的政务公开促规范、促落实、促服务。</w:t>
      </w:r>
    </w:p>
    <w:p w14:paraId="41D59384" w14:textId="77777777" w:rsidR="00D13144" w:rsidRDefault="00000000">
      <w:pPr>
        <w:pStyle w:val="a3"/>
        <w:widowControl/>
        <w:numPr>
          <w:ilvl w:val="0"/>
          <w:numId w:val="1"/>
        </w:numPr>
        <w:spacing w:beforeAutospacing="0" w:afterAutospacing="0"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14:paraId="398914DB" w14:textId="77777777" w:rsidR="00D13144" w:rsidRDefault="00000000">
      <w:pPr>
        <w:pStyle w:val="a3"/>
        <w:widowControl/>
        <w:spacing w:beforeAutospacing="0" w:afterAutospacing="0" w:line="570" w:lineRule="exact"/>
        <w:ind w:firstLineChars="200" w:firstLine="560"/>
        <w:jc w:val="both"/>
        <w:rPr>
          <w:rFonts w:ascii="宋体" w:eastAsia="仿宋_GB2312" w:hAnsi="宋体" w:cs="宋体"/>
          <w:spacing w:val="-20"/>
          <w:sz w:val="32"/>
          <w:szCs w:val="32"/>
        </w:rPr>
      </w:pPr>
      <w:r>
        <w:rPr>
          <w:rFonts w:ascii="宋体" w:eastAsia="仿宋_GB2312" w:hAnsi="宋体" w:cs="宋体" w:hint="eastAsia"/>
          <w:spacing w:val="-20"/>
          <w:sz w:val="32"/>
          <w:szCs w:val="32"/>
        </w:rPr>
        <w:t>认真贯彻执行国务院办公厅《政府信息公开信息处理费管理办法》和《关于政府信息公开处理费管理有关事项的通知》。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2023</w:t>
      </w:r>
      <w:r>
        <w:rPr>
          <w:rFonts w:ascii="宋体" w:eastAsia="仿宋_GB2312" w:hAnsi="宋体" w:cs="宋体" w:hint="eastAsia"/>
          <w:spacing w:val="-20"/>
          <w:sz w:val="32"/>
          <w:szCs w:val="32"/>
        </w:rPr>
        <w:t>年未收取信息处理费。</w:t>
      </w:r>
    </w:p>
    <w:sectPr w:rsidR="00D13144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B1EF"/>
    <w:multiLevelType w:val="singleLevel"/>
    <w:tmpl w:val="1315B1E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4796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FmNmY4MDE0YmI0ZmM2ZWMxMWY5YzFkYTcwYWM5ZWMifQ=="/>
  </w:docVars>
  <w:rsids>
    <w:rsidRoot w:val="60403C92"/>
    <w:rsid w:val="DAE35DEC"/>
    <w:rsid w:val="003901C2"/>
    <w:rsid w:val="009406F8"/>
    <w:rsid w:val="00D13144"/>
    <w:rsid w:val="02B653BB"/>
    <w:rsid w:val="03772A92"/>
    <w:rsid w:val="06594AD8"/>
    <w:rsid w:val="09CF2899"/>
    <w:rsid w:val="0AAA7C9B"/>
    <w:rsid w:val="0B7E60FD"/>
    <w:rsid w:val="0D8F3EAA"/>
    <w:rsid w:val="0E9F2CD8"/>
    <w:rsid w:val="0F296E2F"/>
    <w:rsid w:val="0F7D6BE3"/>
    <w:rsid w:val="106E7823"/>
    <w:rsid w:val="133E2590"/>
    <w:rsid w:val="14AA7C62"/>
    <w:rsid w:val="16CE0F09"/>
    <w:rsid w:val="19E5325B"/>
    <w:rsid w:val="1C3B7A96"/>
    <w:rsid w:val="1F1E432E"/>
    <w:rsid w:val="20A674ED"/>
    <w:rsid w:val="23887DD2"/>
    <w:rsid w:val="27D64FC1"/>
    <w:rsid w:val="2BF0353A"/>
    <w:rsid w:val="2CB93462"/>
    <w:rsid w:val="2E9368A9"/>
    <w:rsid w:val="2EE33426"/>
    <w:rsid w:val="423218D6"/>
    <w:rsid w:val="42A87406"/>
    <w:rsid w:val="47ED757F"/>
    <w:rsid w:val="4B441C14"/>
    <w:rsid w:val="55A264F3"/>
    <w:rsid w:val="57F93BDE"/>
    <w:rsid w:val="57FA4A34"/>
    <w:rsid w:val="60403C92"/>
    <w:rsid w:val="6A1E334C"/>
    <w:rsid w:val="6DD00759"/>
    <w:rsid w:val="71DA7C85"/>
    <w:rsid w:val="755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87036"/>
  <w15:docId w15:val="{DE1FCA2D-DA5C-4A6A-A3A7-B73B4051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等等</dc:creator>
  <cp:lastModifiedBy>ASUS</cp:lastModifiedBy>
  <cp:revision>2</cp:revision>
  <cp:lastPrinted>2024-01-15T08:30:00Z</cp:lastPrinted>
  <dcterms:created xsi:type="dcterms:W3CDTF">2024-01-26T07:05:00Z</dcterms:created>
  <dcterms:modified xsi:type="dcterms:W3CDTF">2024-01-26T07:05:00Z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271E9E4AB8E44440B38124965391ED21</vt:lpwstr>
  </property>
</Properties>
</file>