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sz w:val="52"/>
        </w:rPr>
      </w:pPr>
    </w:p>
    <w:p>
      <w:pPr>
        <w:jc w:val="center"/>
        <w:rPr>
          <w:rFonts w:ascii="宋体" w:hAnsi="宋体"/>
          <w:b/>
          <w:sz w:val="44"/>
          <w:szCs w:val="44"/>
        </w:rPr>
      </w:pPr>
      <w:r>
        <w:rPr>
          <w:rFonts w:hint="eastAsia" w:ascii="宋体" w:hAnsi="宋体"/>
          <w:b/>
          <w:sz w:val="44"/>
          <w:szCs w:val="44"/>
        </w:rPr>
        <w:t>保定市满城区大册营镇</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宋体" w:hAnsi="宋体" w:cs="仿宋_GB2312"/>
          <w:sz w:val="32"/>
          <w:szCs w:val="32"/>
        </w:rPr>
      </w:pPr>
      <w:r>
        <w:rPr>
          <w:rFonts w:hint="eastAsia" w:ascii="宋体" w:hAnsi="宋体" w:cs="仿宋_GB2312"/>
          <w:sz w:val="32"/>
          <w:szCs w:val="32"/>
        </w:rPr>
        <w:t>按照</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规定，现将保定市满城区大册营镇2020年部门预算公开如下：</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一、部门职责</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1.执行本级人民代表大会的决议和上级国家行政机关的决定和命令，发布决定和命令;</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4.保护各种经济组织的合法权益;</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5.保障少数民族的权利和尊重少数民族的风俗习惯;</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6.办理上级县委、县政府政府交办的其他事项。</w:t>
      </w:r>
    </w:p>
    <w:p>
      <w:pPr>
        <w:widowControl/>
        <w:spacing w:line="540" w:lineRule="exact"/>
        <w:rPr>
          <w:rFonts w:ascii="宋体" w:hAnsi="宋体" w:cs="宋体"/>
          <w:kern w:val="0"/>
          <w:sz w:val="32"/>
          <w:szCs w:val="32"/>
        </w:rPr>
      </w:pPr>
    </w:p>
    <w:p>
      <w:pPr>
        <w:widowControl/>
        <w:spacing w:line="540" w:lineRule="exact"/>
        <w:ind w:firstLine="480" w:firstLineChars="200"/>
        <w:rPr>
          <w:rFonts w:ascii="宋体" w:hAnsi="宋体" w:cs="宋体"/>
          <w:kern w:val="0"/>
          <w:sz w:val="24"/>
          <w:szCs w:val="24"/>
        </w:rPr>
      </w:pPr>
    </w:p>
    <w:p>
      <w:pPr>
        <w:spacing w:line="620" w:lineRule="exact"/>
        <w:ind w:firstLine="643" w:firstLineChars="200"/>
        <w:rPr>
          <w:rFonts w:ascii="宋体" w:hAnsi="宋体"/>
          <w:b/>
          <w:bCs/>
          <w:sz w:val="32"/>
          <w:szCs w:val="32"/>
        </w:rPr>
      </w:pPr>
      <w:r>
        <w:rPr>
          <w:rFonts w:hint="eastAsia" w:ascii="宋体" w:hAnsi="宋体"/>
          <w:b/>
          <w:bCs/>
          <w:sz w:val="32"/>
          <w:szCs w:val="32"/>
        </w:rPr>
        <w:t>二、内设机构</w:t>
      </w:r>
    </w:p>
    <w:tbl>
      <w:tblPr>
        <w:tblStyle w:val="7"/>
        <w:tblW w:w="9796" w:type="dxa"/>
        <w:tblInd w:w="1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320"/>
        <w:gridCol w:w="1685"/>
        <w:gridCol w:w="1985"/>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796" w:type="dxa"/>
            <w:gridSpan w:val="5"/>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32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685"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85"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726"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80" w:type="dxa"/>
            <w:vMerge w:val="continue"/>
            <w:vAlign w:val="center"/>
          </w:tcPr>
          <w:p>
            <w:pPr>
              <w:widowControl/>
              <w:jc w:val="left"/>
              <w:rPr>
                <w:rFonts w:ascii="仿宋_GB2312" w:hAnsi="宋体" w:eastAsia="仿宋_GB2312" w:cs="宋体"/>
                <w:color w:val="000000"/>
                <w:kern w:val="0"/>
                <w:sz w:val="24"/>
                <w:szCs w:val="24"/>
              </w:rPr>
            </w:pPr>
          </w:p>
        </w:tc>
        <w:tc>
          <w:tcPr>
            <w:tcW w:w="2320" w:type="dxa"/>
            <w:vMerge w:val="continue"/>
            <w:vAlign w:val="center"/>
          </w:tcPr>
          <w:p>
            <w:pPr>
              <w:widowControl/>
              <w:jc w:val="left"/>
              <w:rPr>
                <w:rFonts w:ascii="仿宋_GB2312" w:hAnsi="宋体" w:eastAsia="仿宋_GB2312" w:cs="宋体"/>
                <w:color w:val="000000"/>
                <w:kern w:val="0"/>
                <w:sz w:val="24"/>
                <w:szCs w:val="24"/>
              </w:rPr>
            </w:pPr>
          </w:p>
        </w:tc>
        <w:tc>
          <w:tcPr>
            <w:tcW w:w="1685" w:type="dxa"/>
            <w:vMerge w:val="continue"/>
            <w:vAlign w:val="center"/>
          </w:tcPr>
          <w:p>
            <w:pPr>
              <w:widowControl/>
              <w:jc w:val="left"/>
              <w:rPr>
                <w:rFonts w:ascii="仿宋_GB2312" w:hAnsi="宋体" w:eastAsia="仿宋_GB2312" w:cs="宋体"/>
                <w:color w:val="000000"/>
                <w:kern w:val="0"/>
                <w:sz w:val="24"/>
                <w:szCs w:val="24"/>
              </w:rPr>
            </w:pPr>
          </w:p>
        </w:tc>
        <w:tc>
          <w:tcPr>
            <w:tcW w:w="1985" w:type="dxa"/>
            <w:vMerge w:val="continue"/>
            <w:vAlign w:val="center"/>
          </w:tcPr>
          <w:p>
            <w:pPr>
              <w:widowControl/>
              <w:jc w:val="left"/>
              <w:rPr>
                <w:rFonts w:ascii="仿宋_GB2312" w:hAnsi="宋体" w:eastAsia="仿宋_GB2312" w:cs="宋体"/>
                <w:color w:val="000000"/>
                <w:kern w:val="0"/>
                <w:sz w:val="24"/>
                <w:szCs w:val="24"/>
              </w:rPr>
            </w:pPr>
          </w:p>
        </w:tc>
        <w:tc>
          <w:tcPr>
            <w:tcW w:w="2726"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党政办公室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经济发展办公室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社会事务办公室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计划生育办公室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城镇建设办公室</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综合文化服务中心</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3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便民服务中心</w:t>
            </w:r>
          </w:p>
        </w:tc>
        <w:tc>
          <w:tcPr>
            <w:tcW w:w="16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85"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726"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财政资金基本保证</w:t>
            </w:r>
          </w:p>
        </w:tc>
      </w:tr>
    </w:tbl>
    <w:p>
      <w:pPr>
        <w:spacing w:line="520" w:lineRule="exact"/>
        <w:ind w:firstLine="560"/>
        <w:rPr>
          <w:rFonts w:ascii="仿宋_GB2312" w:hAnsi="黑体" w:eastAsia="仿宋_GB2312"/>
          <w:kern w:val="0"/>
          <w:sz w:val="32"/>
          <w:szCs w:val="32"/>
        </w:rPr>
      </w:pPr>
    </w:p>
    <w:p>
      <w:pPr>
        <w:jc w:val="left"/>
        <w:rPr>
          <w:rFonts w:ascii="方正楷体_GBK" w:eastAsia="方正楷体_GBK"/>
          <w:b/>
          <w:sz w:val="28"/>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第二部分：部门预算安排的总体情况</w:t>
      </w:r>
    </w:p>
    <w:p>
      <w:pPr>
        <w:ind w:firstLine="800" w:firstLineChars="250"/>
        <w:rPr>
          <w:rFonts w:ascii="宋体" w:hAnsi="宋体"/>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现将保定市满城区大册营镇人民政府2020年财政预算情况说明如下：</w:t>
      </w:r>
    </w:p>
    <w:p>
      <w:pPr>
        <w:ind w:firstLine="640" w:firstLineChars="200"/>
        <w:rPr>
          <w:rFonts w:ascii="宋体" w:hAnsi="宋体"/>
          <w:sz w:val="32"/>
          <w:szCs w:val="32"/>
        </w:rPr>
      </w:pPr>
      <w:r>
        <w:rPr>
          <w:rFonts w:hint="eastAsia" w:ascii="宋体" w:hAnsi="宋体" w:cs="仿宋"/>
          <w:sz w:val="32"/>
          <w:szCs w:val="32"/>
        </w:rPr>
        <w:t>（一）</w:t>
      </w:r>
      <w:r>
        <w:rPr>
          <w:rFonts w:hint="eastAsia" w:ascii="宋体" w:hAnsi="宋体"/>
          <w:sz w:val="32"/>
          <w:szCs w:val="32"/>
        </w:rPr>
        <w:t>2020年大册营镇人民政府年初部门收入预算总额为</w:t>
      </w:r>
      <w:r>
        <w:rPr>
          <w:rFonts w:hint="eastAsia" w:ascii="宋体" w:hAnsi="宋体" w:cs="仿宋"/>
          <w:sz w:val="32"/>
          <w:szCs w:val="32"/>
        </w:rPr>
        <w:t>1332.98</w:t>
      </w:r>
      <w:r>
        <w:rPr>
          <w:rFonts w:hint="eastAsia" w:ascii="宋体" w:hAnsi="宋体"/>
          <w:sz w:val="32"/>
          <w:szCs w:val="32"/>
        </w:rPr>
        <w:t>万元。其中：一般公共预算收入1332.98万元。</w:t>
      </w:r>
    </w:p>
    <w:p>
      <w:pPr>
        <w:spacing w:line="480" w:lineRule="auto"/>
        <w:ind w:firstLine="640" w:firstLineChars="200"/>
        <w:rPr>
          <w:rFonts w:ascii="宋体" w:hAnsi="宋体" w:cs="仿宋"/>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（二）2020年安排支出预算总额为：1332.98万元，其中：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1.基本支出1036.78万元。其中：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（1）人员经费988.74万元;</w:t>
      </w:r>
    </w:p>
    <w:p>
      <w:pPr>
        <w:spacing w:line="480" w:lineRule="auto"/>
        <w:ind w:firstLine="800" w:firstLineChars="250"/>
        <w:rPr>
          <w:rFonts w:ascii="宋体" w:hAnsi="宋体" w:cs="仿宋"/>
          <w:sz w:val="32"/>
          <w:szCs w:val="32"/>
        </w:rPr>
      </w:pPr>
      <w:r>
        <w:rPr>
          <w:rFonts w:hint="eastAsia" w:ascii="宋体" w:hAnsi="宋体" w:cs="仿宋"/>
          <w:sz w:val="32"/>
          <w:szCs w:val="32"/>
        </w:rPr>
        <w:t>（2）日常公用经费48.04万元。</w:t>
      </w:r>
    </w:p>
    <w:p>
      <w:pPr>
        <w:spacing w:line="480" w:lineRule="auto"/>
        <w:ind w:firstLine="640" w:firstLineChars="200"/>
        <w:rPr>
          <w:rFonts w:ascii="宋体" w:hAnsi="宋体" w:cs="仿宋"/>
          <w:sz w:val="32"/>
          <w:szCs w:val="32"/>
        </w:rPr>
      </w:pPr>
      <w:r>
        <w:rPr>
          <w:rFonts w:hint="eastAsia" w:ascii="宋体" w:hAnsi="宋体" w:cs="仿宋"/>
          <w:sz w:val="32"/>
          <w:szCs w:val="32"/>
        </w:rPr>
        <w:t xml:space="preserve"> 2.项目支出296.20万元。</w:t>
      </w:r>
    </w:p>
    <w:p>
      <w:pPr>
        <w:spacing w:line="480" w:lineRule="auto"/>
        <w:ind w:firstLine="640" w:firstLineChars="200"/>
        <w:rPr>
          <w:rFonts w:ascii="宋体" w:hAnsi="宋体" w:cs="仿宋"/>
          <w:sz w:val="32"/>
          <w:szCs w:val="32"/>
        </w:rPr>
      </w:pPr>
      <w:r>
        <w:rPr>
          <w:rFonts w:hint="eastAsia" w:ascii="宋体" w:hAnsi="宋体" w:cs="仿宋"/>
          <w:sz w:val="32"/>
          <w:szCs w:val="32"/>
        </w:rPr>
        <w:t>（三）比上年增减情况</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预算收支安排为1332.98万元，较2019年增加了163.25万元。2020年大册营镇基本支出1036.78万元，比2019年预算增加196.61万元,主要原因为增加长期聘用人员，人员增加，人员经费增加，2020年项目支出296.20万元，较2019年预算减少33.36万元,主要原因是项目减少，资金减少。</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2020年我镇的各项支出以将全面贯彻党和国家的有关政策、认真遵守财经纪律为准则，严格按预算规定的标准、用途执行，做到经费按进度，专款要专用，力争全面提高林业资金的使用效率。</w:t>
      </w:r>
    </w:p>
    <w:p>
      <w:pPr>
        <w:spacing w:line="480" w:lineRule="auto"/>
        <w:ind w:firstLine="648"/>
        <w:rPr>
          <w:rFonts w:ascii="仿宋" w:hAnsi="仿宋" w:eastAsia="仿宋" w:cs="仿宋"/>
          <w:sz w:val="32"/>
          <w:szCs w:val="32"/>
        </w:rPr>
      </w:pPr>
    </w:p>
    <w:p>
      <w:pPr>
        <w:spacing w:line="480" w:lineRule="auto"/>
        <w:ind w:firstLine="648"/>
        <w:rPr>
          <w:rFonts w:ascii="仿宋" w:hAnsi="仿宋" w:eastAsia="仿宋" w:cs="仿宋"/>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2020年机关运行经费安排48.04万元，其中办公费5.36万元，邮电费12.32万元，取暖费9万元，公务接待0.94万元，公务用车运行维护费6万元，其他交通费用13.86万元,其他商品和服务支出0.56万元。</w:t>
      </w:r>
    </w:p>
    <w:p>
      <w:pPr>
        <w:widowControl/>
        <w:spacing w:before="100" w:beforeAutospacing="1" w:after="100" w:afterAutospacing="1" w:line="420" w:lineRule="atLeast"/>
        <w:rPr>
          <w:rFonts w:ascii="宋体" w:hAnsi="宋体" w:cs="宋体"/>
          <w:b/>
          <w:bCs/>
          <w:color w:val="000000"/>
          <w:kern w:val="0"/>
          <w:sz w:val="32"/>
          <w:szCs w:val="32"/>
        </w:rPr>
      </w:pP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7"/>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single" w:color="auto" w:sz="4" w:space="0"/>
              <w:left w:val="single" w:color="auto" w:sz="4" w:space="0"/>
              <w:bottom w:val="nil"/>
              <w:right w:val="single" w:color="auto" w:sz="4" w:space="0"/>
            </w:tcBorders>
            <w:vAlign w:val="center"/>
          </w:tcPr>
          <w:p>
            <w:pPr>
              <w:widowControl/>
              <w:jc w:val="center"/>
              <w:rPr>
                <w:rFonts w:ascii="宋体" w:hAnsi="宋体" w:cs="仿宋"/>
                <w:kern w:val="0"/>
                <w:sz w:val="32"/>
                <w:szCs w:val="32"/>
              </w:rPr>
            </w:pPr>
            <w:r>
              <w:rPr>
                <w:rFonts w:hint="eastAsia" w:ascii="宋体" w:hAnsi="宋体" w:cs="仿宋"/>
                <w:sz w:val="32"/>
                <w:szCs w:val="32"/>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717" w:type="dxa"/>
            <w:tcBorders>
              <w:top w:val="nil"/>
              <w:left w:val="nil"/>
              <w:bottom w:val="nil"/>
              <w:right w:val="nil"/>
            </w:tcBorders>
            <w:vAlign w:val="center"/>
          </w:tcPr>
          <w:p>
            <w:pPr>
              <w:widowControl/>
              <w:jc w:val="center"/>
              <w:rPr>
                <w:rFonts w:ascii="宋体" w:hAnsi="宋体" w:cs="仿宋"/>
                <w:kern w:val="0"/>
                <w:sz w:val="24"/>
                <w:szCs w:val="24"/>
              </w:rPr>
            </w:pPr>
          </w:p>
        </w:tc>
        <w:tc>
          <w:tcPr>
            <w:tcW w:w="1177" w:type="dxa"/>
            <w:tcBorders>
              <w:top w:val="nil"/>
              <w:left w:val="nil"/>
              <w:bottom w:val="nil"/>
              <w:right w:val="nil"/>
            </w:tcBorders>
            <w:vAlign w:val="center"/>
          </w:tcPr>
          <w:p>
            <w:pPr>
              <w:widowControl/>
              <w:jc w:val="center"/>
              <w:rPr>
                <w:rFonts w:ascii="宋体" w:hAnsi="宋体" w:cs="仿宋"/>
                <w:kern w:val="0"/>
                <w:sz w:val="24"/>
                <w:szCs w:val="24"/>
              </w:rPr>
            </w:pPr>
          </w:p>
        </w:tc>
        <w:tc>
          <w:tcPr>
            <w:tcW w:w="3108" w:type="dxa"/>
            <w:tcBorders>
              <w:top w:val="nil"/>
              <w:left w:val="nil"/>
              <w:bottom w:val="nil"/>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2019年度预算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2020年度预算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0.96</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0.94</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-0.02</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宋体" w:hAnsi="宋体" w:cs="仿宋"/>
                <w:kern w:val="0"/>
                <w:sz w:val="24"/>
                <w:szCs w:val="24"/>
              </w:rPr>
            </w:pPr>
            <w:r>
              <w:rPr>
                <w:rFonts w:hint="eastAsia" w:ascii="宋体" w:hAnsi="宋体" w:cs="仿宋"/>
                <w:kern w:val="0"/>
                <w:sz w:val="24"/>
                <w:szCs w:val="24"/>
              </w:rPr>
              <w:t>人员减少</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6.96</w:t>
            </w:r>
          </w:p>
        </w:tc>
        <w:tc>
          <w:tcPr>
            <w:tcW w:w="171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6.94</w:t>
            </w:r>
          </w:p>
        </w:tc>
        <w:tc>
          <w:tcPr>
            <w:tcW w:w="1177" w:type="dxa"/>
            <w:tcBorders>
              <w:top w:val="nil"/>
              <w:left w:val="nil"/>
              <w:bottom w:val="single" w:color="auto" w:sz="4" w:space="0"/>
              <w:right w:val="single" w:color="auto" w:sz="4" w:space="0"/>
            </w:tcBorders>
            <w:vAlign w:val="center"/>
          </w:tcPr>
          <w:p>
            <w:pPr>
              <w:widowControl/>
              <w:jc w:val="center"/>
              <w:rPr>
                <w:rFonts w:ascii="宋体" w:hAnsi="宋体" w:cs="仿宋"/>
                <w:kern w:val="0"/>
                <w:sz w:val="24"/>
                <w:szCs w:val="24"/>
              </w:rPr>
            </w:pPr>
            <w:r>
              <w:rPr>
                <w:rFonts w:hint="eastAsia" w:ascii="宋体" w:hAnsi="宋体" w:cs="仿宋"/>
                <w:kern w:val="0"/>
                <w:sz w:val="24"/>
                <w:szCs w:val="24"/>
              </w:rPr>
              <w:t>-0.02</w:t>
            </w:r>
          </w:p>
        </w:tc>
        <w:tc>
          <w:tcPr>
            <w:tcW w:w="3108" w:type="dxa"/>
            <w:tcBorders>
              <w:top w:val="nil"/>
              <w:left w:val="nil"/>
              <w:bottom w:val="single" w:color="auto" w:sz="4" w:space="0"/>
              <w:right w:val="single" w:color="auto" w:sz="4" w:space="0"/>
            </w:tcBorders>
            <w:vAlign w:val="center"/>
          </w:tcPr>
          <w:p>
            <w:pPr>
              <w:ind w:firstLine="420" w:firstLineChars="200"/>
              <w:jc w:val="center"/>
              <w:rPr>
                <w:rFonts w:ascii="宋体" w:hAnsi="宋体" w:cs="仿宋"/>
                <w:kern w:val="0"/>
                <w:sz w:val="24"/>
                <w:szCs w:val="24"/>
              </w:rPr>
            </w:pPr>
            <w:r>
              <w:rPr>
                <w:rFonts w:hint="eastAsia" w:ascii="宋体" w:hAnsi="宋体" w:cs="宋体"/>
                <w:color w:val="000000"/>
                <w:kern w:val="0"/>
                <w:szCs w:val="21"/>
              </w:rPr>
              <w:t>2020年人员减少，我镇的三公经费与2019年相比下降了0.02万元</w:t>
            </w:r>
          </w:p>
        </w:tc>
      </w:tr>
    </w:tbl>
    <w:p>
      <w:pPr>
        <w:spacing w:line="240" w:lineRule="exact"/>
        <w:ind w:firstLine="630" w:firstLineChars="196"/>
        <w:jc w:val="left"/>
        <w:outlineLvl w:val="0"/>
        <w:rPr>
          <w:rFonts w:ascii="宋体" w:hAnsi="宋体"/>
          <w:b/>
          <w:sz w:val="32"/>
          <w:szCs w:val="32"/>
        </w:rPr>
      </w:pPr>
    </w:p>
    <w:p>
      <w:pPr>
        <w:spacing w:line="240" w:lineRule="exact"/>
        <w:jc w:val="center"/>
        <w:rPr>
          <w:rFonts w:ascii="宋体" w:hAnsi="宋体"/>
          <w:b/>
          <w:sz w:val="32"/>
          <w:szCs w:val="32"/>
        </w:rPr>
      </w:pPr>
    </w:p>
    <w:p>
      <w:pPr>
        <w:jc w:val="left"/>
        <w:rPr>
          <w:rFonts w:ascii="方正楷体_GBK" w:eastAsia="方正楷体_GBK"/>
          <w:b/>
          <w:sz w:val="28"/>
        </w:rPr>
      </w:pPr>
    </w:p>
    <w:p>
      <w:pPr>
        <w:jc w:val="left"/>
        <w:rPr>
          <w:rFonts w:ascii="方正楷体_GBK" w:eastAsia="方正楷体_GBK"/>
          <w:b/>
          <w:sz w:val="28"/>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第五部分：绩效预算信息</w:t>
      </w:r>
    </w:p>
    <w:p>
      <w:pPr>
        <w:ind w:firstLine="560" w:firstLineChars="200"/>
        <w:jc w:val="left"/>
        <w:outlineLvl w:val="1"/>
        <w:rPr>
          <w:rFonts w:hAnsi="宋体"/>
          <w:sz w:val="28"/>
        </w:rPr>
      </w:pPr>
      <w:r>
        <w:rPr>
          <w:rFonts w:hint="eastAsia" w:ascii="方正黑体_GBK" w:eastAsia="方正黑体_GBK"/>
          <w:sz w:val="28"/>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44516611"/>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2020年，我镇将继续以习近平新时代中国特色社会主义思想为统领，抢抓历史机遇，围绕“建设纸制品特色小镇，打造华北纸都、绿色名镇”这一条主线，实现基层组织建设上水平、民生事业大发展、城镇化水平大提升、纸制品产业大跨越四个目标。</w:t>
      </w:r>
    </w:p>
    <w:p>
      <w:pPr>
        <w:spacing w:line="500" w:lineRule="exact"/>
        <w:ind w:firstLine="560" w:firstLineChars="200"/>
        <w:jc w:val="left"/>
        <w:rPr>
          <w:rFonts w:eastAsia="方正仿宋_GBK"/>
          <w:sz w:val="28"/>
        </w:rPr>
      </w:pPr>
      <w:r>
        <w:rPr>
          <w:rFonts w:eastAsia="方正仿宋_GBK"/>
          <w:sz w:val="28"/>
        </w:rPr>
        <w:t xml:space="preserve">一、推进服务型党组织建设，提升党建工作整体水平 </w:t>
      </w:r>
    </w:p>
    <w:p>
      <w:pPr>
        <w:spacing w:line="500" w:lineRule="exact"/>
        <w:ind w:firstLine="560" w:firstLineChars="200"/>
        <w:jc w:val="left"/>
        <w:rPr>
          <w:rFonts w:eastAsia="方正仿宋_GBK"/>
          <w:sz w:val="28"/>
        </w:rPr>
      </w:pPr>
      <w:r>
        <w:rPr>
          <w:rFonts w:eastAsia="方正仿宋_GBK"/>
          <w:sz w:val="28"/>
        </w:rPr>
        <w:t>继续深入学习十九大和</w:t>
      </w:r>
      <w:r>
        <w:rPr>
          <w:rFonts w:hint="eastAsia" w:eastAsia="方正仿宋_GBK"/>
          <w:sz w:val="28"/>
        </w:rPr>
        <w:t>习近平</w:t>
      </w:r>
      <w:r>
        <w:rPr>
          <w:rFonts w:eastAsia="方正仿宋_GBK"/>
          <w:sz w:val="28"/>
        </w:rPr>
        <w:t>总书记系列</w:t>
      </w:r>
      <w:r>
        <w:rPr>
          <w:rFonts w:hint="eastAsia" w:eastAsia="方正仿宋_GBK"/>
          <w:sz w:val="28"/>
        </w:rPr>
        <w:t>重要</w:t>
      </w:r>
      <w:r>
        <w:rPr>
          <w:rFonts w:eastAsia="方正仿宋_GBK"/>
          <w:sz w:val="28"/>
        </w:rPr>
        <w:t>讲话精神，持续加强作风建设。以问题导向作为常态化工作方法，坚持领导干部定期下村走访调研制度，包片、包村、包案制度。强化纪委监督职责，对各项制度落实和工作完成情况建立督查台账，实施动态跟踪要账，保证有事可查、有据可查、有责可究。坚持“两委”干部轮流坐班制度，深入开展为民服务全程代理工作；突出抓好“三资”、公章代理等工作，科学规范工作程序。</w:t>
      </w:r>
    </w:p>
    <w:p>
      <w:pPr>
        <w:spacing w:line="500" w:lineRule="exact"/>
        <w:ind w:firstLine="560" w:firstLineChars="200"/>
        <w:jc w:val="left"/>
        <w:rPr>
          <w:rFonts w:eastAsia="方正仿宋_GBK"/>
          <w:sz w:val="28"/>
        </w:rPr>
      </w:pPr>
      <w:r>
        <w:rPr>
          <w:rFonts w:eastAsia="方正仿宋_GBK"/>
          <w:sz w:val="28"/>
        </w:rPr>
        <w:t>二、突出项目园区建设，加快产业转型升级步伐</w:t>
      </w:r>
    </w:p>
    <w:p>
      <w:pPr>
        <w:spacing w:line="500" w:lineRule="exact"/>
        <w:ind w:firstLine="560" w:firstLineChars="200"/>
        <w:jc w:val="left"/>
        <w:rPr>
          <w:rFonts w:eastAsia="方正仿宋_GBK"/>
          <w:sz w:val="28"/>
        </w:rPr>
      </w:pPr>
      <w:r>
        <w:rPr>
          <w:rFonts w:eastAsia="方正仿宋_GBK"/>
          <w:sz w:val="28"/>
        </w:rPr>
        <w:t>一是完善热能、燃气等配套设施。力推长青集团管网建设实现全覆盖，全面解决造纸企业35T以下燃煤锅炉取缔后生产热源瓶颈问题。逐步关闭自备井，积极配合地表水厂建设，最终实现企业“四零”（大气零排放、污水零排放、地下水零开采、淤泥零外排）。二是加快技改升级步伐。继续实施“挂改喷”工艺革命，积极引进高速喷浆纸机和全自动深加工设备，以设备升级带动产业升级，催生引领中国纸业市场的企业航母。三是增强企业软实力。积极发展电子商务，引导实施网络环境下名牌创建战略，力争每年新增至少一个中国驰名商标。引导企业注重企业文化建设，不断向纸制品注入丰富的文化内涵，由产品经营向文化运营转变，增加产品综合竞争实力。</w:t>
      </w:r>
    </w:p>
    <w:p>
      <w:pPr>
        <w:spacing w:line="500" w:lineRule="exact"/>
        <w:ind w:firstLine="560" w:firstLineChars="200"/>
        <w:jc w:val="left"/>
        <w:rPr>
          <w:rFonts w:eastAsia="方正仿宋_GBK"/>
          <w:sz w:val="28"/>
        </w:rPr>
      </w:pPr>
      <w:r>
        <w:rPr>
          <w:rFonts w:eastAsia="方正仿宋_GBK"/>
          <w:sz w:val="28"/>
        </w:rPr>
        <w:t>三、继续开展环境保护，推进城乡容貌整治工作</w:t>
      </w:r>
    </w:p>
    <w:p>
      <w:pPr>
        <w:spacing w:line="500" w:lineRule="exact"/>
        <w:ind w:firstLine="560" w:firstLineChars="200"/>
        <w:jc w:val="left"/>
        <w:rPr>
          <w:rFonts w:eastAsia="方正仿宋_GBK"/>
          <w:sz w:val="28"/>
        </w:rPr>
      </w:pPr>
      <w:r>
        <w:rPr>
          <w:rFonts w:eastAsia="方正仿宋_GBK"/>
          <w:sz w:val="28"/>
        </w:rPr>
        <w:t>一是加大环境监管力度。建立网格化监管制度，继续巩固散乱污企业整治成果，确保水、空气质量持续好转。二是违法占地整治工作常抓不懈，严厉打击。加大现存违法占地拆违力度，严格违法占地行为的监管，做到新增违法占地“零发生”。三是紧扣张柔文化生态园、康宁城市综合体、赫天建材转型项目建设。突出村庄建设的风格和品位，科学规划、开拓创新、推进村庄绿化亮化、环境净化美化、乡村文化建设等实事，改善群众居住条件、提升城镇整体形象。</w:t>
      </w:r>
    </w:p>
    <w:p>
      <w:pPr>
        <w:spacing w:line="500" w:lineRule="exact"/>
        <w:ind w:firstLine="560" w:firstLineChars="200"/>
        <w:jc w:val="left"/>
        <w:rPr>
          <w:rFonts w:eastAsia="方正仿宋_GBK"/>
          <w:sz w:val="28"/>
        </w:rPr>
      </w:pPr>
      <w:r>
        <w:rPr>
          <w:rFonts w:eastAsia="方正仿宋_GBK"/>
          <w:sz w:val="28"/>
        </w:rPr>
        <w:t>四、突出民生事业改善，确保社会和谐稳定</w:t>
      </w:r>
    </w:p>
    <w:p>
      <w:pPr>
        <w:spacing w:line="500" w:lineRule="exact"/>
        <w:ind w:firstLine="560" w:firstLineChars="200"/>
        <w:jc w:val="left"/>
        <w:rPr>
          <w:sz w:val="28"/>
        </w:rPr>
      </w:pPr>
      <w:r>
        <w:rPr>
          <w:rFonts w:eastAsia="方正仿宋_GBK"/>
          <w:sz w:val="28"/>
        </w:rPr>
        <w:t>坚持以人民为中心的发展思想，深入贯彻落实区委区政府“四个一体化”建设要求，强力推进城镇环境卫生、公共交通、教育均衡、医疗服务等工作，让改革发展成果惠及更多百姓。深入开展精准扶贫精准脱贫战略，按照全区2018-2020年脱贫三年计划，完成2020年建档立卡贫困户脱贫退出工作。紧紧抓住产业带动这个“牛鼻子”，将产业项目与建档立卡贫困户联系起来，通过实施产业扶贫、金融扶贫、劳务产业等扶贫措施，多措并举，综合施策，促进移民增收致富，坚决打赢脱贫攻坚战。</w:t>
      </w:r>
    </w:p>
    <w:p>
      <w:pPr>
        <w:spacing w:line="500" w:lineRule="exact"/>
        <w:ind w:firstLine="560" w:firstLineChars="200"/>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44516612"/>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sz w:val="28"/>
        </w:rPr>
      </w:pPr>
      <w:r>
        <w:rPr>
          <w:rFonts w:eastAsia="方正仿宋_GBK"/>
          <w:sz w:val="28"/>
        </w:rPr>
        <w:t>职责分类绩效目标情况说明</w:t>
      </w:r>
    </w:p>
    <w:p>
      <w:pPr>
        <w:spacing w:line="500" w:lineRule="exact"/>
        <w:ind w:firstLine="560" w:firstLineChars="200"/>
        <w:jc w:val="left"/>
        <w:rPr>
          <w:rFonts w:eastAsia="方正仿宋_GBK"/>
          <w:sz w:val="28"/>
        </w:rPr>
      </w:pPr>
      <w:r>
        <w:rPr>
          <w:rFonts w:eastAsia="方正仿宋_GBK"/>
          <w:sz w:val="28"/>
        </w:rPr>
        <w:t>部门职责1人大监督、人大代表。</w:t>
      </w:r>
    </w:p>
    <w:p>
      <w:pPr>
        <w:spacing w:line="500" w:lineRule="exact"/>
        <w:ind w:firstLine="560" w:firstLineChars="200"/>
        <w:jc w:val="left"/>
        <w:rPr>
          <w:rFonts w:eastAsia="方正仿宋_GBK"/>
          <w:sz w:val="28"/>
        </w:rPr>
      </w:pPr>
      <w:r>
        <w:rPr>
          <w:rFonts w:eastAsia="方正仿宋_GBK"/>
          <w:sz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560" w:firstLineChars="200"/>
        <w:jc w:val="left"/>
        <w:rPr>
          <w:rFonts w:eastAsia="方正仿宋_GBK"/>
          <w:sz w:val="28"/>
        </w:rPr>
      </w:pPr>
      <w:r>
        <w:rPr>
          <w:rFonts w:eastAsia="方正仿宋_GBK"/>
          <w:sz w:val="28"/>
        </w:rPr>
        <w:t>部门职责2民族宗教事务管理</w:t>
      </w:r>
    </w:p>
    <w:p>
      <w:pPr>
        <w:spacing w:line="500" w:lineRule="exact"/>
        <w:ind w:firstLine="560" w:firstLineChars="200"/>
        <w:jc w:val="left"/>
        <w:rPr>
          <w:rFonts w:eastAsia="方正仿宋_GBK"/>
          <w:sz w:val="28"/>
        </w:rPr>
      </w:pPr>
      <w:r>
        <w:rPr>
          <w:rFonts w:eastAsia="方正仿宋_GBK"/>
          <w:sz w:val="28"/>
        </w:rPr>
        <w:t>加强民族宗教的法制宣传和团结教育，团结和动员广大信教群众为改革开放和经济建设服务。协助处理民族宗教方面的维稳问题。处理其他不可预见的民族宗教问题。</w:t>
      </w:r>
    </w:p>
    <w:p>
      <w:pPr>
        <w:spacing w:line="500" w:lineRule="exact"/>
        <w:ind w:firstLine="560" w:firstLineChars="200"/>
        <w:jc w:val="left"/>
        <w:rPr>
          <w:rFonts w:eastAsia="方正仿宋_GBK"/>
          <w:sz w:val="28"/>
        </w:rPr>
      </w:pPr>
      <w:r>
        <w:rPr>
          <w:rFonts w:eastAsia="方正仿宋_GBK"/>
          <w:sz w:val="28"/>
        </w:rPr>
        <w:t>部门职责3党政事务管理</w:t>
      </w:r>
    </w:p>
    <w:p>
      <w:pPr>
        <w:spacing w:line="500" w:lineRule="exact"/>
        <w:ind w:firstLine="560" w:firstLineChars="200"/>
        <w:jc w:val="left"/>
        <w:rPr>
          <w:rFonts w:eastAsia="方正仿宋_GBK"/>
          <w:sz w:val="28"/>
        </w:rPr>
      </w:pPr>
      <w:r>
        <w:rPr>
          <w:rFonts w:eastAsia="方正仿宋_GBK"/>
          <w:sz w:val="28"/>
        </w:rPr>
        <w:t>完成党委、人大、纪检、组织、宣传、统计、妇联等工作，协调各办公室的工作关系，完成政府日常事务和机关后勤工作，完成党委政府交办的其他事项。</w:t>
      </w:r>
    </w:p>
    <w:p>
      <w:pPr>
        <w:spacing w:line="500" w:lineRule="exact"/>
        <w:ind w:firstLine="560" w:firstLineChars="200"/>
        <w:jc w:val="left"/>
        <w:rPr>
          <w:rFonts w:eastAsia="方正仿宋_GBK"/>
          <w:sz w:val="28"/>
        </w:rPr>
      </w:pPr>
      <w:r>
        <w:rPr>
          <w:rFonts w:eastAsia="方正仿宋_GBK"/>
          <w:sz w:val="28"/>
        </w:rPr>
        <w:t>部门职责4政法综治稳定和国家安全</w:t>
      </w:r>
    </w:p>
    <w:p>
      <w:pPr>
        <w:spacing w:line="500" w:lineRule="exact"/>
        <w:ind w:firstLine="560" w:firstLineChars="200"/>
        <w:jc w:val="left"/>
        <w:rPr>
          <w:rFonts w:eastAsia="方正仿宋_GBK"/>
          <w:sz w:val="28"/>
        </w:rPr>
      </w:pPr>
      <w:r>
        <w:rPr>
          <w:rFonts w:eastAsia="方正仿宋_GBK"/>
          <w:sz w:val="28"/>
        </w:rPr>
        <w:t>排查、化解影响社会稳定的重大不稳定隐患、群体性事件和突发事件及影响国家安全的事件。认真做好群众来信来访工作，特别是涉及政法各部门的案件、信件，要及时准确地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560" w:firstLineChars="200"/>
        <w:jc w:val="left"/>
        <w:rPr>
          <w:rFonts w:eastAsia="方正仿宋_GBK"/>
          <w:sz w:val="28"/>
        </w:rPr>
      </w:pPr>
      <w:r>
        <w:rPr>
          <w:rFonts w:eastAsia="方正仿宋_GBK"/>
          <w:sz w:val="28"/>
        </w:rPr>
        <w:t>部门职责5社会管理与服务</w:t>
      </w:r>
    </w:p>
    <w:p>
      <w:pPr>
        <w:spacing w:line="500" w:lineRule="exact"/>
        <w:ind w:firstLine="560" w:firstLineChars="200"/>
        <w:jc w:val="left"/>
        <w:rPr>
          <w:rFonts w:eastAsia="方正仿宋_GBK"/>
          <w:sz w:val="28"/>
        </w:rPr>
      </w:pPr>
      <w:r>
        <w:rPr>
          <w:rFonts w:eastAsia="方正仿宋_GBK"/>
          <w:sz w:val="28"/>
        </w:rPr>
        <w:t>组织指导乡镇、村民委员会和基层群众自治组织；指导村民委员会民主选举、民主决策、民主管理和民主监督，村务公开；指导乡镇村民委员会建设及服务管理工作。</w:t>
      </w:r>
    </w:p>
    <w:p>
      <w:pPr>
        <w:spacing w:line="500" w:lineRule="exact"/>
        <w:ind w:firstLine="560" w:firstLineChars="200"/>
        <w:jc w:val="left"/>
        <w:rPr>
          <w:rFonts w:eastAsia="方正仿宋_GBK"/>
          <w:sz w:val="28"/>
        </w:rPr>
      </w:pPr>
      <w:r>
        <w:rPr>
          <w:rFonts w:eastAsia="方正仿宋_GBK"/>
          <w:sz w:val="28"/>
        </w:rPr>
        <w:t>部门职责6政府专项工作服务与管理</w:t>
      </w:r>
    </w:p>
    <w:p>
      <w:pPr>
        <w:spacing w:line="500" w:lineRule="exact"/>
        <w:ind w:firstLine="560" w:firstLineChars="200"/>
        <w:jc w:val="left"/>
        <w:rPr>
          <w:rFonts w:eastAsia="方正仿宋_GBK"/>
          <w:sz w:val="28"/>
        </w:rPr>
      </w:pPr>
      <w:r>
        <w:rPr>
          <w:rFonts w:eastAsia="方正仿宋_GBK"/>
          <w:sz w:val="28"/>
        </w:rPr>
        <w:t>政府采购、农村综合改革、政府债务、综合治税、政府购买服务、规范津补贴等政府专项工作的服务与管理.</w:t>
      </w:r>
    </w:p>
    <w:p>
      <w:pPr>
        <w:spacing w:line="500" w:lineRule="exact"/>
        <w:ind w:firstLine="560" w:firstLineChars="200"/>
        <w:jc w:val="left"/>
        <w:rPr>
          <w:rFonts w:eastAsia="方正仿宋_GBK"/>
          <w:sz w:val="28"/>
        </w:rPr>
      </w:pPr>
      <w:r>
        <w:rPr>
          <w:rFonts w:eastAsia="方正仿宋_GBK"/>
          <w:sz w:val="28"/>
        </w:rPr>
        <w:t>部门职责7财政</w:t>
      </w:r>
    </w:p>
    <w:p>
      <w:pPr>
        <w:spacing w:line="500" w:lineRule="exact"/>
        <w:ind w:firstLine="560" w:firstLineChars="200"/>
        <w:jc w:val="left"/>
        <w:rPr>
          <w:rFonts w:eastAsia="方正仿宋_GBK"/>
          <w:sz w:val="28"/>
        </w:rPr>
      </w:pPr>
      <w:r>
        <w:rPr>
          <w:rFonts w:eastAsia="方正仿宋_GBK"/>
          <w:sz w:val="28"/>
        </w:rPr>
        <w:t>负责编制乡财政预算、决算预算，财政工作加强财务会计管理工作，依法按照财经制度管理会计事务。维护财经制度，办理好各项财经事项。</w:t>
      </w:r>
    </w:p>
    <w:p>
      <w:pPr>
        <w:spacing w:line="500" w:lineRule="exact"/>
        <w:ind w:firstLine="560" w:firstLineChars="200"/>
        <w:jc w:val="left"/>
        <w:rPr>
          <w:rFonts w:eastAsia="方正仿宋_GBK"/>
          <w:sz w:val="28"/>
        </w:rPr>
      </w:pPr>
      <w:r>
        <w:rPr>
          <w:rFonts w:eastAsia="方正仿宋_GBK"/>
          <w:sz w:val="28"/>
        </w:rPr>
        <w:t>部门职责8水利水电项目建设与管理</w:t>
      </w:r>
      <w:r>
        <w:rPr>
          <w:rFonts w:eastAsia="方正仿宋_GBK"/>
          <w:sz w:val="28"/>
        </w:rPr>
        <w:tab/>
      </w:r>
    </w:p>
    <w:p>
      <w:pPr>
        <w:spacing w:line="500" w:lineRule="exact"/>
        <w:ind w:firstLine="560" w:firstLineChars="200"/>
        <w:jc w:val="left"/>
        <w:rPr>
          <w:rFonts w:eastAsia="方正仿宋_GBK"/>
          <w:sz w:val="28"/>
        </w:rPr>
      </w:pPr>
      <w:r>
        <w:rPr>
          <w:rFonts w:eastAsia="方正仿宋_GBK"/>
          <w:sz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560" w:firstLineChars="200"/>
        <w:jc w:val="left"/>
        <w:rPr>
          <w:rFonts w:eastAsia="方正仿宋_GBK"/>
          <w:sz w:val="28"/>
        </w:rPr>
      </w:pPr>
      <w:r>
        <w:rPr>
          <w:rFonts w:eastAsia="方正仿宋_GBK"/>
          <w:sz w:val="28"/>
        </w:rPr>
        <w:t>部门职责9城乡建设管理</w:t>
      </w:r>
    </w:p>
    <w:p>
      <w:pPr>
        <w:spacing w:line="500" w:lineRule="exact"/>
        <w:ind w:firstLine="560" w:firstLineChars="200"/>
        <w:jc w:val="left"/>
        <w:rPr>
          <w:rFonts w:eastAsia="方正仿宋_GBK"/>
          <w:sz w:val="28"/>
        </w:rPr>
      </w:pPr>
      <w:r>
        <w:rPr>
          <w:rFonts w:eastAsia="方正仿宋_GBK"/>
          <w:sz w:val="28"/>
        </w:rPr>
        <w:t>乡镇公用设施建设、安全和应急管理；落实村庄和小城镇建设政策；指导农村住房建设、住房安全和危房改造；改善小城镇和村庄人居环境。</w:t>
      </w:r>
    </w:p>
    <w:p>
      <w:pPr>
        <w:spacing w:line="500" w:lineRule="exact"/>
        <w:ind w:firstLine="560" w:firstLineChars="200"/>
        <w:jc w:val="left"/>
        <w:rPr>
          <w:rFonts w:eastAsia="方正仿宋_GBK"/>
          <w:sz w:val="28"/>
        </w:rPr>
      </w:pPr>
      <w:r>
        <w:rPr>
          <w:rFonts w:eastAsia="方正仿宋_GBK"/>
          <w:sz w:val="28"/>
        </w:rPr>
        <w:t>部门职责10交通运输基础设施建设</w:t>
      </w:r>
    </w:p>
    <w:p>
      <w:pPr>
        <w:spacing w:line="500" w:lineRule="exact"/>
        <w:ind w:firstLine="560" w:firstLineChars="200"/>
        <w:jc w:val="left"/>
        <w:rPr>
          <w:rFonts w:eastAsia="方正仿宋_GBK"/>
          <w:sz w:val="28"/>
        </w:rPr>
      </w:pPr>
      <w:r>
        <w:rPr>
          <w:rFonts w:eastAsia="方正仿宋_GBK"/>
          <w:sz w:val="28"/>
        </w:rPr>
        <w:t>完成路基路面大中型维修，加固桥梁，治理隐患；开展高速绿色廊道建设；农村公路养护实施“以奖代补”。</w:t>
      </w:r>
    </w:p>
    <w:p>
      <w:pPr>
        <w:spacing w:line="500" w:lineRule="exact"/>
        <w:ind w:firstLine="560" w:firstLineChars="200"/>
        <w:jc w:val="left"/>
        <w:rPr>
          <w:rFonts w:eastAsia="方正仿宋_GBK"/>
          <w:sz w:val="28"/>
        </w:rPr>
      </w:pPr>
      <w:r>
        <w:rPr>
          <w:rFonts w:eastAsia="方正仿宋_GBK"/>
          <w:sz w:val="28"/>
        </w:rPr>
        <w:t>部门职责11政务管理</w:t>
      </w:r>
    </w:p>
    <w:p>
      <w:pPr>
        <w:spacing w:line="500" w:lineRule="exact"/>
        <w:ind w:firstLine="560" w:firstLineChars="200"/>
        <w:jc w:val="left"/>
        <w:rPr>
          <w:rFonts w:eastAsia="方正仿宋_GBK"/>
          <w:sz w:val="28"/>
        </w:rPr>
      </w:pPr>
      <w:r>
        <w:rPr>
          <w:rFonts w:eastAsia="方正仿宋_GBK"/>
          <w:sz w:val="28"/>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560" w:firstLineChars="200"/>
        <w:jc w:val="left"/>
        <w:rPr>
          <w:rFonts w:eastAsia="方正仿宋_GBK"/>
          <w:sz w:val="28"/>
        </w:rPr>
      </w:pPr>
      <w:r>
        <w:rPr>
          <w:rFonts w:eastAsia="方正仿宋_GBK"/>
          <w:sz w:val="28"/>
        </w:rPr>
        <w:t>部门职责12医疗保障</w:t>
      </w:r>
    </w:p>
    <w:p>
      <w:pPr>
        <w:spacing w:line="500" w:lineRule="exact"/>
        <w:ind w:firstLine="560" w:firstLineChars="200"/>
        <w:jc w:val="left"/>
        <w:rPr>
          <w:rFonts w:eastAsia="方正仿宋_GBK"/>
          <w:sz w:val="28"/>
        </w:rPr>
      </w:pPr>
      <w:r>
        <w:rPr>
          <w:rFonts w:eastAsia="方正仿宋_GBK"/>
          <w:sz w:val="28"/>
        </w:rPr>
        <w:t>组织、引导、支持农民自愿参加新型农村合作医疗，提高农村居民的医疗保障水平；建立大病保险制度；对城乡居民因患大病发生的高额医疗费用给予报销。</w:t>
      </w:r>
    </w:p>
    <w:p>
      <w:pPr>
        <w:spacing w:line="500" w:lineRule="exact"/>
        <w:ind w:firstLine="560" w:firstLineChars="200"/>
        <w:jc w:val="left"/>
        <w:rPr>
          <w:rFonts w:eastAsia="方正仿宋_GBK"/>
          <w:sz w:val="28"/>
        </w:rPr>
      </w:pPr>
      <w:r>
        <w:rPr>
          <w:rFonts w:eastAsia="方正仿宋_GBK"/>
          <w:sz w:val="28"/>
        </w:rPr>
        <w:t>部门职责13计划生育</w:t>
      </w:r>
    </w:p>
    <w:p>
      <w:pPr>
        <w:spacing w:line="500" w:lineRule="exact"/>
        <w:ind w:firstLine="560" w:firstLineChars="200"/>
        <w:jc w:val="left"/>
        <w:rPr>
          <w:rFonts w:eastAsia="方正仿宋_GBK"/>
          <w:sz w:val="28"/>
        </w:rPr>
      </w:pPr>
      <w:r>
        <w:rPr>
          <w:rFonts w:eastAsia="方正仿宋_GBK"/>
          <w:sz w:val="28"/>
        </w:rPr>
        <w:t>提供各类计划生育技术服务，建立利益导向机制，开展出生人口性别比治理以及流动人口计划生育管理等各项工作。</w:t>
      </w:r>
      <w:r>
        <w:rPr>
          <w:rFonts w:eastAsia="方正仿宋_GBK"/>
          <w:sz w:val="28"/>
        </w:rPr>
        <w:tab/>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部门职责14农村文化建设</w:t>
      </w:r>
    </w:p>
    <w:p>
      <w:pPr>
        <w:spacing w:line="500" w:lineRule="exact"/>
        <w:ind w:firstLine="560" w:firstLineChars="200"/>
        <w:jc w:val="left"/>
        <w:rPr>
          <w:rFonts w:eastAsia="方正仿宋_GBK"/>
          <w:sz w:val="28"/>
        </w:rPr>
      </w:pPr>
      <w:r>
        <w:rPr>
          <w:rFonts w:eastAsia="方正仿宋_GBK"/>
          <w:sz w:val="28"/>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560" w:firstLineChars="200"/>
        <w:jc w:val="left"/>
        <w:rPr>
          <w:rFonts w:eastAsia="方正仿宋_GBK"/>
          <w:sz w:val="28"/>
        </w:rPr>
      </w:pPr>
      <w:r>
        <w:rPr>
          <w:rFonts w:eastAsia="方正仿宋_GBK"/>
          <w:sz w:val="28"/>
        </w:rPr>
        <w:t>部门职责15环境污染综合防治</w:t>
      </w:r>
    </w:p>
    <w:p>
      <w:pPr>
        <w:spacing w:line="500" w:lineRule="exact"/>
        <w:ind w:firstLine="560" w:firstLineChars="200"/>
        <w:jc w:val="left"/>
        <w:rPr>
          <w:rFonts w:eastAsia="方正仿宋_GBK"/>
          <w:sz w:val="28"/>
        </w:rPr>
      </w:pPr>
      <w:r>
        <w:rPr>
          <w:rFonts w:eastAsia="方正仿宋_GBK"/>
          <w:sz w:val="28"/>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560" w:firstLineChars="200"/>
        <w:jc w:val="left"/>
        <w:rPr>
          <w:rFonts w:eastAsia="方正仿宋_GBK"/>
          <w:sz w:val="28"/>
        </w:rPr>
      </w:pPr>
      <w:r>
        <w:rPr>
          <w:rFonts w:eastAsia="方正仿宋_GBK"/>
          <w:sz w:val="28"/>
        </w:rPr>
        <w:t>部门职责16信访问题处理</w:t>
      </w:r>
    </w:p>
    <w:p>
      <w:pPr>
        <w:spacing w:line="500" w:lineRule="exact"/>
        <w:ind w:firstLine="560" w:firstLineChars="200"/>
        <w:jc w:val="left"/>
        <w:rPr>
          <w:rFonts w:eastAsia="方正仿宋_GBK"/>
          <w:sz w:val="28"/>
        </w:rPr>
      </w:pPr>
      <w:r>
        <w:rPr>
          <w:rFonts w:eastAsia="方正仿宋_GBK"/>
          <w:sz w:val="28"/>
        </w:rPr>
        <w:t>负责正常信访、非访、突发性及群体性事件的办理；提供相关服务保障；协助区信访局处理群众进京上访；信访事项督查、复查、复核、听证。</w:t>
      </w:r>
    </w:p>
    <w:p>
      <w:pPr>
        <w:spacing w:line="500" w:lineRule="exact"/>
        <w:ind w:firstLine="560" w:firstLineChars="200"/>
        <w:jc w:val="left"/>
        <w:rPr>
          <w:rFonts w:eastAsia="方正仿宋_GBK"/>
          <w:sz w:val="28"/>
        </w:rPr>
      </w:pPr>
      <w:r>
        <w:rPr>
          <w:rFonts w:eastAsia="方正仿宋_GBK"/>
          <w:sz w:val="28"/>
        </w:rPr>
        <w:t>部门职责17民兵训练和专武干部培训</w:t>
      </w:r>
    </w:p>
    <w:p>
      <w:pPr>
        <w:spacing w:line="500" w:lineRule="exact"/>
        <w:ind w:firstLine="560" w:firstLineChars="200"/>
        <w:jc w:val="left"/>
        <w:rPr>
          <w:rFonts w:eastAsia="方正仿宋_GBK"/>
          <w:sz w:val="28"/>
        </w:rPr>
      </w:pPr>
      <w:r>
        <w:rPr>
          <w:rFonts w:eastAsia="方正仿宋_GBK"/>
          <w:sz w:val="28"/>
        </w:rPr>
        <w:t>根据上级要求，认真制定基干民兵和专武干部培训计划和方案，严格组织人员按质按量完成训练任务。保证装备器材的良好状态，随时执行紧急拉动和应急任务。</w:t>
      </w:r>
    </w:p>
    <w:p>
      <w:pPr>
        <w:spacing w:line="500" w:lineRule="exact"/>
        <w:ind w:firstLine="560" w:firstLineChars="200"/>
        <w:jc w:val="left"/>
        <w:rPr>
          <w:rFonts w:eastAsia="方正仿宋_GBK"/>
          <w:sz w:val="28"/>
        </w:rPr>
      </w:pPr>
      <w:r>
        <w:rPr>
          <w:rFonts w:eastAsia="方正仿宋_GBK"/>
          <w:sz w:val="28"/>
        </w:rPr>
        <w:t>部门职责18义务教育</w:t>
      </w:r>
    </w:p>
    <w:p>
      <w:pPr>
        <w:spacing w:line="500" w:lineRule="exact"/>
        <w:ind w:firstLine="560" w:firstLineChars="200"/>
        <w:jc w:val="left"/>
        <w:rPr>
          <w:rFonts w:eastAsia="方正仿宋_GBK"/>
          <w:sz w:val="28"/>
        </w:rPr>
      </w:pPr>
      <w:r>
        <w:rPr>
          <w:rFonts w:eastAsia="方正仿宋_GBK"/>
          <w:sz w:val="28"/>
        </w:rPr>
        <w:t>提高义务教育公用经费保障水平，改善办学条件，均衡配置基础教育资源，缩小城乡、区域、校际之间办学差距，落实学生资助政策。</w:t>
      </w:r>
    </w:p>
    <w:p>
      <w:pPr>
        <w:spacing w:line="500" w:lineRule="exact"/>
        <w:ind w:firstLine="560" w:firstLineChars="200"/>
        <w:jc w:val="left"/>
        <w:rPr>
          <w:rFonts w:eastAsia="方正仿宋_GBK"/>
          <w:sz w:val="28"/>
        </w:rPr>
      </w:pPr>
      <w:r>
        <w:rPr>
          <w:rFonts w:eastAsia="方正仿宋_GBK"/>
          <w:sz w:val="28"/>
        </w:rPr>
        <w:t>部门职责19食品药品安全管理</w:t>
      </w:r>
    </w:p>
    <w:p>
      <w:pPr>
        <w:spacing w:line="500" w:lineRule="exact"/>
        <w:ind w:firstLine="560" w:firstLineChars="200"/>
        <w:jc w:val="left"/>
        <w:rPr>
          <w:rFonts w:eastAsia="方正仿宋_GBK"/>
          <w:sz w:val="28"/>
        </w:rPr>
      </w:pPr>
      <w:r>
        <w:rPr>
          <w:rFonts w:eastAsia="方正仿宋_GBK"/>
          <w:sz w:val="28"/>
        </w:rPr>
        <w:t>对食品制作流通各环节进行监管，及时发现和排除食品安全问题，确保大型活动期间的餐饮安全。</w:t>
      </w:r>
    </w:p>
    <w:p>
      <w:pPr>
        <w:spacing w:line="500" w:lineRule="exact"/>
        <w:ind w:firstLine="560" w:firstLineChars="200"/>
        <w:jc w:val="left"/>
        <w:rPr>
          <w:rFonts w:eastAsia="方正仿宋_GBK"/>
          <w:sz w:val="28"/>
        </w:rPr>
      </w:pPr>
      <w:r>
        <w:rPr>
          <w:rFonts w:eastAsia="方正仿宋_GBK"/>
          <w:sz w:val="28"/>
        </w:rPr>
        <w:t>部门职责20安全生产综合监督管理</w:t>
      </w:r>
    </w:p>
    <w:p>
      <w:pPr>
        <w:spacing w:line="500" w:lineRule="exact"/>
        <w:ind w:firstLine="560" w:firstLineChars="200"/>
        <w:jc w:val="left"/>
        <w:rPr>
          <w:rFonts w:eastAsia="方正仿宋_GBK"/>
          <w:sz w:val="28"/>
        </w:rPr>
      </w:pPr>
      <w:r>
        <w:rPr>
          <w:rFonts w:eastAsia="方正仿宋_GBK"/>
          <w:sz w:val="28"/>
        </w:rPr>
        <w:t>承担全乡安全生产综合监督管理责任，依法行使综合监督管理职权；根据《</w:t>
      </w:r>
      <w:bookmarkStart w:id="14" w:name="_GoBack"/>
      <w:bookmarkEnd w:id="14"/>
      <w:r>
        <w:rPr>
          <w:rFonts w:eastAsia="方正仿宋_GBK"/>
          <w:sz w:val="28"/>
        </w:rPr>
        <w:t>中华人民共和国安全生产法》、《安全生产违法行为行政处罚办法》等法律法规，依法开展执法检查工作，对发现的安全生产违法行为依法进行行政处罚，遏制重特大事故发生，确保全乡安全生产形势稳定好转。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560" w:firstLineChars="200"/>
        <w:jc w:val="left"/>
        <w:rPr>
          <w:rFonts w:eastAsia="方正仿宋_GBK"/>
          <w:sz w:val="28"/>
        </w:rPr>
      </w:pPr>
      <w:r>
        <w:rPr>
          <w:rFonts w:eastAsia="方正仿宋_GBK"/>
          <w:sz w:val="28"/>
        </w:rPr>
        <w:t>部门职责21防灾减灾救灾</w:t>
      </w:r>
    </w:p>
    <w:p>
      <w:pPr>
        <w:spacing w:line="500" w:lineRule="exact"/>
        <w:ind w:firstLine="560" w:firstLineChars="200"/>
        <w:jc w:val="left"/>
        <w:rPr>
          <w:rFonts w:eastAsia="方正仿宋_GBK"/>
          <w:sz w:val="28"/>
        </w:rPr>
      </w:pPr>
      <w:r>
        <w:rPr>
          <w:rFonts w:eastAsia="方正仿宋_GBK"/>
          <w:sz w:val="28"/>
        </w:rPr>
        <w:t>组织开展乡镇防灾减灾救灾工作；组织救灾捐赠工作，负责救灾捐赠款物的接收和分配。</w:t>
      </w:r>
    </w:p>
    <w:p>
      <w:pPr>
        <w:spacing w:line="500" w:lineRule="exact"/>
        <w:ind w:firstLine="560" w:firstLineChars="200"/>
        <w:jc w:val="left"/>
        <w:rPr>
          <w:rFonts w:eastAsia="方正仿宋_GBK"/>
          <w:sz w:val="28"/>
        </w:rPr>
      </w:pPr>
      <w:r>
        <w:rPr>
          <w:rFonts w:eastAsia="方正仿宋_GBK"/>
          <w:sz w:val="28"/>
        </w:rPr>
        <w:t>部门职责22扶持农产品生产</w:t>
      </w:r>
    </w:p>
    <w:p>
      <w:pPr>
        <w:spacing w:line="500" w:lineRule="exact"/>
        <w:ind w:firstLine="560" w:firstLineChars="200"/>
        <w:jc w:val="left"/>
        <w:rPr>
          <w:rFonts w:eastAsia="方正仿宋_GBK"/>
          <w:sz w:val="28"/>
        </w:rPr>
      </w:pPr>
      <w:r>
        <w:rPr>
          <w:rFonts w:eastAsia="方正仿宋_GBK"/>
          <w:sz w:val="28"/>
        </w:rPr>
        <w:t>对生产者采取直接补贴的办法，支持推广优良品种、先进适用种养技术，实施科学管理，提高农产品质量、产量，提高生产经营效益</w:t>
      </w:r>
    </w:p>
    <w:p>
      <w:pPr>
        <w:spacing w:line="500" w:lineRule="exact"/>
        <w:ind w:firstLine="560" w:firstLineChars="200"/>
        <w:jc w:val="left"/>
        <w:rPr>
          <w:rFonts w:eastAsia="方正仿宋_GBK"/>
          <w:sz w:val="28"/>
        </w:rPr>
      </w:pPr>
      <w:r>
        <w:rPr>
          <w:rFonts w:eastAsia="方正仿宋_GBK"/>
          <w:sz w:val="28"/>
        </w:rPr>
        <w:t>部门职责23完善农村经营管理体制</w:t>
      </w:r>
    </w:p>
    <w:p>
      <w:pPr>
        <w:spacing w:line="500" w:lineRule="exact"/>
        <w:ind w:firstLine="560" w:firstLineChars="200"/>
        <w:jc w:val="left"/>
        <w:rPr>
          <w:rFonts w:eastAsia="方正仿宋_GBK"/>
          <w:sz w:val="28"/>
        </w:rPr>
      </w:pPr>
      <w:r>
        <w:rPr>
          <w:rFonts w:eastAsia="方正仿宋_GBK"/>
          <w:sz w:val="28"/>
        </w:rPr>
        <w:t>推进农村集体产权制度改革，完善农村土地承包制度，引导农村土地合理流转。创新农业经营主体。</w:t>
      </w:r>
    </w:p>
    <w:p>
      <w:pPr>
        <w:spacing w:line="500" w:lineRule="exact"/>
        <w:ind w:firstLine="560" w:firstLineChars="200"/>
        <w:jc w:val="left"/>
        <w:rPr>
          <w:rFonts w:eastAsia="方正仿宋_GBK"/>
          <w:sz w:val="28"/>
        </w:rPr>
      </w:pPr>
      <w:r>
        <w:rPr>
          <w:rFonts w:eastAsia="方正仿宋_GBK"/>
          <w:sz w:val="28"/>
        </w:rPr>
        <w:t>部门职责24林业生态建设</w:t>
      </w:r>
    </w:p>
    <w:p>
      <w:pPr>
        <w:spacing w:line="500" w:lineRule="exact"/>
        <w:ind w:firstLine="560" w:firstLineChars="200"/>
        <w:jc w:val="left"/>
        <w:rPr>
          <w:rFonts w:eastAsia="方正仿宋_GBK"/>
          <w:sz w:val="28"/>
        </w:rPr>
      </w:pPr>
      <w:r>
        <w:rPr>
          <w:rFonts w:eastAsia="方正仿宋_GBK"/>
          <w:sz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560" w:firstLineChars="200"/>
        <w:jc w:val="left"/>
        <w:rPr>
          <w:rFonts w:eastAsia="方正仿宋_GBK"/>
          <w:sz w:val="28"/>
        </w:rPr>
      </w:pPr>
      <w:r>
        <w:rPr>
          <w:rFonts w:eastAsia="方正仿宋_GBK"/>
          <w:sz w:val="28"/>
        </w:rPr>
        <w:t>部门职责25推进新农村建设</w:t>
      </w:r>
    </w:p>
    <w:p>
      <w:pPr>
        <w:spacing w:line="500" w:lineRule="exact"/>
        <w:ind w:firstLine="560" w:firstLineChars="200"/>
        <w:jc w:val="left"/>
        <w:rPr>
          <w:sz w:val="28"/>
        </w:rPr>
      </w:pPr>
      <w:r>
        <w:rPr>
          <w:rFonts w:eastAsia="方正仿宋_GBK"/>
          <w:sz w:val="28"/>
        </w:rPr>
        <w:t>通过实施农村面貌改造提升行动和开展新民居中心村示范点建设，加快建设社会主义新农村。改善农村环境面貌，提升农民生产生活条件。</w:t>
      </w:r>
    </w:p>
    <w:p>
      <w:pPr>
        <w:spacing w:line="500" w:lineRule="exact"/>
        <w:ind w:firstLine="560" w:firstLineChars="200"/>
        <w:jc w:val="left"/>
        <w:outlineLvl w:val="1"/>
        <w:rPr>
          <w:rFonts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44516613"/>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sz w:val="28"/>
        </w:rPr>
      </w:pPr>
      <w:r>
        <w:rPr>
          <w:rFonts w:eastAsia="方正仿宋_GBK"/>
          <w:sz w:val="28"/>
        </w:rPr>
        <w:t>本年度发展规划目标的保障措施</w:t>
      </w:r>
    </w:p>
    <w:p>
      <w:pPr>
        <w:spacing w:line="500" w:lineRule="exact"/>
        <w:ind w:firstLine="560" w:firstLineChars="200"/>
        <w:jc w:val="left"/>
        <w:rPr>
          <w:rFonts w:eastAsia="方正仿宋_GBK"/>
          <w:sz w:val="28"/>
        </w:rPr>
      </w:pPr>
      <w:r>
        <w:rPr>
          <w:rFonts w:eastAsia="方正仿宋_GBK"/>
          <w:sz w:val="28"/>
        </w:rPr>
        <w:t xml:space="preserve"> 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00" w:lineRule="exact"/>
        <w:ind w:firstLine="560" w:firstLineChars="200"/>
        <w:jc w:val="left"/>
        <w:rPr>
          <w:rFonts w:eastAsia="方正仿宋_GBK"/>
          <w:sz w:val="28"/>
        </w:rPr>
      </w:pPr>
      <w:r>
        <w:rPr>
          <w:rFonts w:eastAsia="方正仿宋_GBK"/>
          <w:sz w:val="28"/>
        </w:rPr>
        <w:t>一是强化保护全乡生态环境态势。继续坚持“绿水青山就是金山银山”，以高压态势维护全乡生态环境。重点对PM、VOC、二氧化硫等大气污染物进行防治,推动城镇环境质量改善。</w:t>
      </w:r>
    </w:p>
    <w:p>
      <w:pPr>
        <w:spacing w:line="500" w:lineRule="exact"/>
        <w:ind w:firstLine="560" w:firstLineChars="200"/>
        <w:jc w:val="left"/>
        <w:rPr>
          <w:rFonts w:eastAsia="方正仿宋_GBK"/>
          <w:sz w:val="28"/>
        </w:rPr>
      </w:pPr>
      <w:r>
        <w:rPr>
          <w:rFonts w:eastAsia="方正仿宋_GBK"/>
          <w:sz w:val="28"/>
        </w:rPr>
        <w:t>二是加强党风廉政建设,营造风清气正、干事创业的工作氛围,巡视监督工作常态化、全覆盖。</w:t>
      </w:r>
    </w:p>
    <w:p>
      <w:pPr>
        <w:spacing w:line="500" w:lineRule="exact"/>
        <w:ind w:firstLine="560" w:firstLineChars="200"/>
        <w:jc w:val="left"/>
        <w:rPr>
          <w:rFonts w:eastAsia="方正仿宋_GBK"/>
          <w:sz w:val="28"/>
        </w:rPr>
      </w:pPr>
      <w:r>
        <w:rPr>
          <w:rFonts w:eastAsia="方正仿宋_GBK"/>
          <w:sz w:val="28"/>
        </w:rPr>
        <w:t>三是进一步进行精准扶贫工作。针对各贫户不同情况，进一步强化精准扶贫举措。专人指导帮扶贫困户，切实改善贫困户生活环境，达到贫困人员真脱贫的效果。</w:t>
      </w:r>
    </w:p>
    <w:p>
      <w:pPr>
        <w:spacing w:line="500" w:lineRule="exact"/>
        <w:ind w:firstLine="560" w:firstLineChars="200"/>
        <w:jc w:val="left"/>
        <w:rPr>
          <w:rFonts w:eastAsia="方正仿宋_GBK"/>
          <w:sz w:val="28"/>
        </w:rPr>
      </w:pPr>
      <w:r>
        <w:rPr>
          <w:rFonts w:eastAsia="方正仿宋_GBK"/>
          <w:sz w:val="28"/>
        </w:rPr>
        <w:t>四是强化监管手段,对食品药品生产、流通等的各个环节检查、抽验。</w:t>
      </w:r>
    </w:p>
    <w:p>
      <w:pPr>
        <w:spacing w:line="500" w:lineRule="exact"/>
        <w:ind w:firstLine="560" w:firstLineChars="200"/>
        <w:jc w:val="left"/>
        <w:rPr>
          <w:rFonts w:eastAsia="方正仿宋_GBK"/>
          <w:sz w:val="28"/>
        </w:rPr>
      </w:pPr>
      <w:r>
        <w:rPr>
          <w:rFonts w:eastAsia="方正仿宋_GBK"/>
          <w:sz w:val="28"/>
        </w:rPr>
        <w:t>五是以加强乡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00" w:lineRule="exact"/>
        <w:ind w:firstLine="560" w:firstLineChars="200"/>
        <w:jc w:val="left"/>
        <w:rPr>
          <w:rFonts w:eastAsia="方正仿宋_GBK"/>
          <w:sz w:val="28"/>
        </w:rPr>
      </w:pPr>
      <w:r>
        <w:rPr>
          <w:rFonts w:eastAsia="方正仿宋_GBK"/>
          <w:sz w:val="28"/>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spacing w:line="500" w:lineRule="exact"/>
        <w:ind w:firstLine="560" w:firstLineChars="200"/>
        <w:jc w:val="left"/>
        <w:rPr>
          <w:rFonts w:eastAsia="方正仿宋_GBK"/>
          <w:sz w:val="28"/>
        </w:rPr>
      </w:pPr>
      <w:r>
        <w:rPr>
          <w:rFonts w:eastAsia="方正仿宋_GBK"/>
          <w:sz w:val="28"/>
        </w:rPr>
        <w:t xml:space="preserve"> 七是保稳定，促和谐。党员模范带头稳固群众基础，团结稳定促和谐。全力构建平安稳固，创建一个良好的发展环境和人居环境。</w:t>
      </w:r>
    </w:p>
    <w:p>
      <w:pPr>
        <w:spacing w:line="500" w:lineRule="exact"/>
        <w:ind w:firstLine="560" w:firstLineChars="200"/>
        <w:jc w:val="left"/>
        <w:rPr>
          <w:rFonts w:eastAsia="方正仿宋_GBK"/>
          <w:sz w:val="28"/>
        </w:rPr>
      </w:pPr>
      <w:r>
        <w:rPr>
          <w:rFonts w:eastAsia="方正仿宋_GBK"/>
          <w:sz w:val="28"/>
        </w:rPr>
        <w:t xml:space="preserve">  八是强组织。两委干部班子建设规范化，服务方式多样化。加强村级组织和干部作风建设，为实现全年工作目标增强凝聚力、战斗力和竞争力。</w:t>
      </w:r>
    </w:p>
    <w:p>
      <w:pPr>
        <w:spacing w:line="500" w:lineRule="exact"/>
        <w:ind w:firstLine="560" w:firstLineChars="200"/>
        <w:jc w:val="left"/>
        <w:rPr>
          <w:rFonts w:eastAsia="方正仿宋_GBK"/>
          <w:sz w:val="28"/>
        </w:rPr>
      </w:pPr>
    </w:p>
    <w:p>
      <w:pPr>
        <w:jc w:val="center"/>
        <w:rPr>
          <w:rFonts w:hAnsi="宋体"/>
          <w:sz w:val="44"/>
        </w:rPr>
      </w:pPr>
      <w:r>
        <w:rPr>
          <w:rFonts w:hint="eastAsia" w:ascii="方正小标宋_GBK" w:eastAsia="方正小标宋_GBK"/>
          <w:sz w:val="44"/>
        </w:rPr>
        <w:t>第二部分</w:t>
      </w:r>
    </w:p>
    <w:p>
      <w:pPr>
        <w:jc w:val="center"/>
        <w:rPr>
          <w:rFonts w:hAnsi="宋体"/>
          <w:sz w:val="44"/>
        </w:rPr>
      </w:pPr>
      <w:r>
        <w:rPr>
          <w:rFonts w:ascii="方正小标宋_GBK" w:eastAsia="方正小标宋_GBK"/>
          <w:sz w:val="44"/>
        </w:rPr>
        <w:t xml:space="preserve"> </w:t>
      </w:r>
    </w:p>
    <w:p>
      <w:pPr>
        <w:jc w:val="center"/>
        <w:outlineLvl w:val="0"/>
        <w:rPr>
          <w:rFonts w:hAnsi="宋体"/>
          <w:sz w:val="44"/>
        </w:rPr>
      </w:pPr>
      <w:r>
        <w:rPr>
          <w:rFonts w:hint="eastAsia" w:ascii="方正小标宋_GBK" w:eastAsia="方正小标宋_GBK"/>
          <w:sz w:val="44"/>
        </w:rPr>
        <w:t>预算项目绩效目标</w:t>
      </w:r>
    </w:p>
    <w:p>
      <w:pPr>
        <w:jc w:val="center"/>
        <w:rPr>
          <w:rFonts w:hAnsi="宋体"/>
        </w:rPr>
      </w:pPr>
      <w:r>
        <w:rPr>
          <w:rFonts w:ascii="方正书宋_GBK" w:eastAsia="方正书宋_GBK"/>
        </w:rPr>
        <w:t xml:space="preserve"> </w:t>
      </w:r>
    </w:p>
    <w:p>
      <w:pPr>
        <w:jc w:val="center"/>
        <w:sectPr>
          <w:pgSz w:w="16839" w:h="11907" w:orient="landscape"/>
          <w:pgMar w:top="1304" w:right="1984" w:bottom="1304" w:left="1134" w:header="851" w:footer="992" w:gutter="0"/>
          <w:cols w:space="720" w:num="1"/>
          <w:docGrid w:type="lines" w:linePitch="312" w:charSpace="0"/>
        </w:sectPr>
      </w:pPr>
    </w:p>
    <w:p>
      <w:pPr>
        <w:jc w:val="center"/>
      </w:pPr>
    </w:p>
    <w:p>
      <w:pPr>
        <w:ind w:firstLine="562" w:firstLineChars="200"/>
        <w:jc w:val="left"/>
        <w:outlineLvl w:val="1"/>
        <w:rPr>
          <w:rFonts w:hAnsi="宋体"/>
          <w:b/>
          <w:sz w:val="28"/>
        </w:rPr>
      </w:pPr>
      <w:r>
        <w:rPr>
          <w:rFonts w:hint="eastAsia" w:ascii="方正仿宋_GBK" w:eastAsia="方正仿宋_GBK"/>
          <w:b/>
          <w:sz w:val="28"/>
        </w:rPr>
        <w:t>1、村干部保险绩效目标表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516614"/>
      <w:r>
        <w:rPr>
          <w:rFonts w:hint="eastAsia" w:ascii="方正仿宋_GBK" w:eastAsia="方正仿宋_GBK"/>
          <w:b/>
          <w:sz w:val="28"/>
        </w:rPr>
        <w:instrText xml:space="preserve">1、村干部保险绩效目标表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912-1401-YXN-X8EG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16.20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16.20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每月按时为村干部缴纳养老保险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、及时为村干部缴纳养老保险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、维护好村干部的个人利益，促使村干部顺利开展村内各项工作。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享受补贴政策的人数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我乡全体村</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干部人数</w:t>
            </w:r>
          </w:p>
        </w:tc>
        <w:tc>
          <w:tcPr>
            <w:tcW w:w="1276" w:type="dxa"/>
            <w:vAlign w:val="center"/>
          </w:tcPr>
          <w:p>
            <w:pPr>
              <w:spacing w:line="300" w:lineRule="exact"/>
              <w:jc w:val="left"/>
              <w:rPr>
                <w:rFonts w:ascii="方正书宋_GBK" w:eastAsia="方正书宋_GBK"/>
              </w:rPr>
            </w:pPr>
            <w:r>
              <w:rPr>
                <w:rFonts w:ascii="方正书宋_GBK" w:eastAsia="方正书宋_GBK"/>
              </w:rPr>
              <w:t>112</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享受补贴政策人数占符合条件申报对象总数的比例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保险缴纳率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村干部养老保险缴纳完成率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2、村干部基础职务补贴绩效目标表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516615"/>
      <w:r>
        <w:rPr>
          <w:rFonts w:hint="eastAsia" w:ascii="方正仿宋_GBK" w:eastAsia="方正仿宋_GBK"/>
          <w:b/>
          <w:sz w:val="28"/>
        </w:rPr>
        <w:instrText xml:space="preserve">2、村干部基础职务补贴绩效目标表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912-1401-YXN-KYKG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169.71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169.71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按时发放村干部工资，保障村干部自身利益，维护农村和谐稳定。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、确保村级事务正常运行。</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个村的</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我镇全体</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干部人数</w:t>
            </w:r>
          </w:p>
        </w:tc>
        <w:tc>
          <w:tcPr>
            <w:tcW w:w="1276" w:type="dxa"/>
            <w:vAlign w:val="center"/>
          </w:tcPr>
          <w:p>
            <w:pPr>
              <w:spacing w:line="300" w:lineRule="exact"/>
              <w:jc w:val="left"/>
              <w:rPr>
                <w:rFonts w:ascii="方正书宋_GBK" w:eastAsia="方正书宋_GBK"/>
              </w:rPr>
            </w:pPr>
            <w:r>
              <w:rPr>
                <w:rFonts w:ascii="方正书宋_GBK" w:eastAsia="方正书宋_GBK"/>
              </w:rPr>
              <w:t>110</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村干部工资发放情况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维护农村和谐稳定水平比率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3、大学生村官保险绩效目标表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4516616"/>
      <w:r>
        <w:rPr>
          <w:rFonts w:hint="eastAsia" w:ascii="方正仿宋_GBK" w:eastAsia="方正仿宋_GBK"/>
          <w:b/>
          <w:sz w:val="28"/>
        </w:rPr>
        <w:instrText xml:space="preserve">3、大学生村官保险绩效目标表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912-1401-YXN-E2B1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大学生村官保险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2.88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2.88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每月按时为村官缴纳养老保险工伤等保险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、及时为村官缴纳养老保险工伤保险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、维护好村官的个人利益，促使村官顺利开展村内各项工作。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享受政策的人数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我镇村官人数</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享受政策人数占符合条件申报对象总数的比例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保险缴纳率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村官养老保险缴纳完成率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村官满意数量占总数的比例。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4、大学生村官工资绩效目标表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4516617"/>
      <w:r>
        <w:rPr>
          <w:rFonts w:hint="eastAsia" w:ascii="方正仿宋_GBK" w:eastAsia="方正仿宋_GBK"/>
          <w:b/>
          <w:sz w:val="28"/>
        </w:rPr>
        <w:instrText xml:space="preserve">4、大学生村官工资绩效目标表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912-1401-YXN-3N01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大学生村官工资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10.10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10.10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发放大学生村官工资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、确保资金拨付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、解决大学生村官的后顾之忧</w:t>
            </w:r>
            <w:r>
              <w:rPr>
                <w:rFonts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发放工资人数占总人数比例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工资发放人员数量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村官发放工资人数</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发放村官工资完成率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发放人数占村官总人数比例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大学生村官满意度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满意人数占总人数比例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5、服务群众专项、村级办公、党组织活动经费绩效目标表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4516618"/>
      <w:r>
        <w:rPr>
          <w:rFonts w:hint="eastAsia" w:ascii="方正仿宋_GBK" w:eastAsia="方正仿宋_GBK"/>
          <w:b/>
          <w:sz w:val="28"/>
        </w:rPr>
        <w:instrText xml:space="preserve">5、服务群众专项、村级办公、党组织活动经费绩效目标表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912-1401-YXN-4XNI</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服务群众专项、村级办公、党组织活动经费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35.61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35.61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村级运转补助资金项目完成率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补助项目完成情况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村级织办公活动完成率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村级活动完成情况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维护农村和谐稳定水平比率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6、岗头村公路占地补偿款绩效目标表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44516619"/>
      <w:r>
        <w:rPr>
          <w:rFonts w:hint="eastAsia" w:ascii="方正仿宋_GBK" w:eastAsia="方正仿宋_GBK"/>
          <w:b/>
          <w:sz w:val="28"/>
        </w:rPr>
        <w:instrText xml:space="preserve">6、岗头村公路占地补偿款绩效目标表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912-1401-YXN-PIZ6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岗头村公路占地补偿款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1.80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1.80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用于张柔路岗村村段占地补偿。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、彻底解决张柔路占地户信访问题。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、确保资金拨付。</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张柔路占地补偿标准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对外环路所占地户发放租金补偿</w:t>
            </w:r>
          </w:p>
        </w:tc>
        <w:tc>
          <w:tcPr>
            <w:tcW w:w="1276" w:type="dxa"/>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张柔路占地亩数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外环路所占地亩数</w:t>
            </w:r>
          </w:p>
        </w:tc>
        <w:tc>
          <w:tcPr>
            <w:tcW w:w="1276" w:type="dxa"/>
            <w:vAlign w:val="center"/>
          </w:tcPr>
          <w:p>
            <w:pPr>
              <w:spacing w:line="300" w:lineRule="exact"/>
              <w:jc w:val="left"/>
              <w:rPr>
                <w:rFonts w:ascii="方正书宋_GBK" w:eastAsia="方正书宋_GBK"/>
              </w:rPr>
            </w:pPr>
            <w:r>
              <w:rPr>
                <w:rFonts w:ascii="方正书宋_GBK" w:eastAsia="方正书宋_GBK"/>
              </w:rPr>
              <w:t>41.27</w:t>
            </w:r>
            <w:r>
              <w:rPr>
                <w:rFonts w:hint="eastAsia" w:ascii="方正书宋_GBK" w:eastAsia="方正书宋_GBK"/>
              </w:rPr>
              <w:t>亩数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张柔路占地补偿发放率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外环路占地补偿发放完成率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7、基层组织运转经费和党建提升绩效目标表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44516620"/>
      <w:r>
        <w:rPr>
          <w:rFonts w:hint="eastAsia" w:ascii="方正仿宋_GBK" w:eastAsia="方正仿宋_GBK"/>
          <w:b/>
          <w:sz w:val="28"/>
        </w:rPr>
        <w:instrText xml:space="preserve">7、基层组织运转经费和党建提升绩效目标表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912-1401-YXN-H26I</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基层组织运转经费和党建提升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19.61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19.61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村级运转补助资金项目完成率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补助项目完成情况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村级织办公活动完成率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村级活动完成情况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维护农村和谐稳定水平比率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8、京昆高速引线两侧王辛庄路段绿化补偿款绩效目标表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44516621"/>
      <w:r>
        <w:rPr>
          <w:rFonts w:hint="eastAsia" w:ascii="方正仿宋_GBK" w:eastAsia="方正仿宋_GBK"/>
          <w:b/>
          <w:sz w:val="28"/>
        </w:rPr>
        <w:instrText xml:space="preserve">8、京昆高速引线两侧王辛庄路段绿化补偿款绩效目标表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912-1401-YXN-S1VH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京昆高速引线两侧王辛庄路段绿化补偿款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5.46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5.46</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用于京昆高速引线两侧王辛庄路段绿化补偿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、彻底解决京昆高速引线两侧王辛庄路段占地户信访问题。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、确保资金拨付。</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京昆高速引线两侧王辛庄路段绿化补偿标准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京昆高速引线两侧王辛庄路段占地补偿</w:t>
            </w:r>
          </w:p>
        </w:tc>
        <w:tc>
          <w:tcPr>
            <w:tcW w:w="1276" w:type="dxa"/>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每亩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占地户数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京昆高速引线两侧王辛庄路段占地户数</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外环路占地补偿发放率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外环路占地补偿发放完成率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9、农村文化建设资金绩效目标表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44516622"/>
      <w:r>
        <w:rPr>
          <w:rFonts w:hint="eastAsia" w:ascii="方正仿宋_GBK" w:eastAsia="方正仿宋_GBK"/>
          <w:b/>
          <w:sz w:val="28"/>
        </w:rPr>
        <w:instrText xml:space="preserve">9、农村文化建设资金绩效目标表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912-1401-YXN-SKS4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保障基层组织工作顺利开展，维护农村和谐稳定。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、发展壮大农村集体经济</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村级运转补助资金项目完成率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补助项目完成情况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村级织办公活动完成率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村级活动完成情况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维护农村和谐稳定水平比率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村干部满意度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10、乡镇中学占地补偿款绩效目标表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44516623"/>
      <w:r>
        <w:rPr>
          <w:rFonts w:hint="eastAsia" w:ascii="方正仿宋_GBK" w:eastAsia="方正仿宋_GBK"/>
          <w:b/>
          <w:sz w:val="28"/>
        </w:rPr>
        <w:instrText xml:space="preserve">10、乡镇中学占地补偿款绩效目标表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912-1401-YXN-9Y9Y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乡镇中学占地补偿款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9.92</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9.92</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用于乡镇中学占地补偿。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vAlign w:val="center"/>
          </w:tcPr>
          <w:p>
            <w:pPr>
              <w:spacing w:line="300" w:lineRule="exact"/>
              <w:jc w:val="center"/>
              <w:rPr>
                <w:rFonts w:ascii="方正书宋_GBK" w:eastAsia="方正书宋_GBK"/>
              </w:rPr>
            </w:pPr>
          </w:p>
        </w:tc>
        <w:tc>
          <w:tcPr>
            <w:tcW w:w="1304" w:type="dxa"/>
            <w:tcBorders>
              <w:bottom w:val="single" w:color="000000" w:sz="6" w:space="0"/>
            </w:tcBorders>
            <w:vAlign w:val="center"/>
          </w:tcPr>
          <w:p>
            <w:pPr>
              <w:spacing w:line="300" w:lineRule="exact"/>
              <w:jc w:val="center"/>
              <w:rPr>
                <w:rFonts w:ascii="方正书宋_GBK" w:eastAsia="方正书宋_GBK"/>
              </w:rPr>
            </w:pPr>
          </w:p>
        </w:tc>
        <w:tc>
          <w:tcPr>
            <w:tcW w:w="2977" w:type="dxa"/>
            <w:gridSpan w:val="2"/>
            <w:tcBorders>
              <w:bottom w:val="single" w:color="000000" w:sz="6" w:space="0"/>
            </w:tcBorders>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、确保资金拨付。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、搞好群众稳定工作。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乡镇中学占地补偿标准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乡镇中学占地补偿</w:t>
            </w:r>
          </w:p>
        </w:tc>
        <w:tc>
          <w:tcPr>
            <w:tcW w:w="1276" w:type="dxa"/>
            <w:vAlign w:val="center"/>
          </w:tcPr>
          <w:p>
            <w:pPr>
              <w:spacing w:line="300" w:lineRule="exact"/>
              <w:jc w:val="left"/>
              <w:rPr>
                <w:rFonts w:ascii="方正书宋_GBK" w:eastAsia="方正书宋_GBK"/>
              </w:rPr>
            </w:pPr>
            <w:r>
              <w:rPr>
                <w:rFonts w:ascii="方正书宋_GBK" w:eastAsia="方正书宋_GBK"/>
              </w:rPr>
              <w:t>9.92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中学所占地亩数</w:t>
            </w:r>
          </w:p>
        </w:tc>
        <w:tc>
          <w:tcPr>
            <w:tcW w:w="1276" w:type="dxa"/>
            <w:vAlign w:val="center"/>
          </w:tcPr>
          <w:p>
            <w:pPr>
              <w:spacing w:line="300" w:lineRule="exact"/>
              <w:jc w:val="left"/>
              <w:rPr>
                <w:rFonts w:ascii="方正书宋_GBK" w:eastAsia="方正书宋_GBK"/>
              </w:rPr>
            </w:pPr>
            <w:r>
              <w:rPr>
                <w:rFonts w:ascii="方正书宋_GBK" w:eastAsia="方正书宋_GBK"/>
              </w:rPr>
              <w:t>49.6</w:t>
            </w:r>
            <w:r>
              <w:rPr>
                <w:rFonts w:hint="eastAsia" w:ascii="方正书宋_GBK" w:eastAsia="方正书宋_GBK"/>
              </w:rPr>
              <w:t>亩数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占地补偿发放率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中学占地补偿发放完成率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信访稳定提升率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11、正常离任村干部生活补贴绩效目标表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44516624"/>
      <w:r>
        <w:rPr>
          <w:rFonts w:hint="eastAsia" w:ascii="方正仿宋_GBK" w:eastAsia="方正仿宋_GBK"/>
          <w:b/>
          <w:sz w:val="28"/>
        </w:rPr>
        <w:instrText xml:space="preserve">11、正常离任村干部生活补贴绩效目标表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912002</w:t>
            </w:r>
            <w:r>
              <w:rPr>
                <w:rFonts w:hint="eastAsia" w:ascii="方正书宋_GBK" w:eastAsia="方正书宋_GBK"/>
                <w:b/>
              </w:rPr>
              <w:t>保定市满城区大册营镇财政所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912-1401-YXN-25CB</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8.90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8.90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每季度及时给离任村干部发放补贴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、保障离任干部的正常生活</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、体现党对离任村干部的关怀</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实际发放的补助金额占计划发放率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补助人员数量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享受补贴政策的人数</w:t>
            </w:r>
          </w:p>
        </w:tc>
        <w:tc>
          <w:tcPr>
            <w:tcW w:w="1276" w:type="dxa"/>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享受人的充分认可。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服务的重点人群对所提供服务的满意程度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jc w:val="left"/>
        <w:outlineLvl w:val="0"/>
        <w:rPr>
          <w:rFonts w:ascii="仿宋" w:hAnsi="仿宋" w:eastAsia="仿宋" w:cs="仿宋"/>
          <w:sz w:val="32"/>
          <w:szCs w:val="32"/>
        </w:rPr>
      </w:pPr>
    </w:p>
    <w:p>
      <w:pPr>
        <w:spacing w:line="300" w:lineRule="exact"/>
        <w:jc w:val="left"/>
        <w:outlineLvl w:val="0"/>
        <w:rPr>
          <w:rFonts w:ascii="仿宋" w:hAnsi="仿宋" w:eastAsia="仿宋" w:cs="仿宋"/>
          <w:sz w:val="32"/>
          <w:szCs w:val="32"/>
        </w:rPr>
      </w:pPr>
    </w:p>
    <w:p>
      <w:pPr>
        <w:jc w:val="center"/>
        <w:outlineLvl w:val="0"/>
        <w:rPr>
          <w:rFonts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45"/>
        <w:outlineLvl w:val="0"/>
        <w:rPr>
          <w:rFonts w:ascii="宋体" w:hAnsi="宋体" w:cs="仿宋"/>
          <w:sz w:val="32"/>
          <w:szCs w:val="32"/>
        </w:rPr>
      </w:pPr>
      <w:r>
        <w:rPr>
          <w:rFonts w:hint="eastAsia" w:ascii="宋体" w:hAnsi="宋体" w:cs="仿宋"/>
          <w:sz w:val="32"/>
          <w:szCs w:val="32"/>
        </w:rPr>
        <w:t>我单位2020年无政府采购预算，空表列示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7"/>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rPr>
                <w:rFonts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jc w:val="center"/>
              <w:rPr>
                <w:rFonts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rPr>
            </w:pPr>
          </w:p>
        </w:tc>
      </w:tr>
    </w:tbl>
    <w:p>
      <w:pPr>
        <w:spacing w:line="520" w:lineRule="exact"/>
        <w:ind w:firstLine="640" w:firstLineChars="200"/>
        <w:rPr>
          <w:rFonts w:ascii="仿宋_GB2312" w:hAnsi="仿宋" w:eastAsia="仿宋_GB2312"/>
          <w:sz w:val="32"/>
          <w:szCs w:val="32"/>
        </w:rPr>
      </w:pPr>
    </w:p>
    <w:p>
      <w:pPr>
        <w:ind w:firstLine="645"/>
        <w:outlineLvl w:val="0"/>
        <w:rPr>
          <w:rFonts w:ascii="宋体" w:hAnsi="宋体" w:cs="仿宋"/>
          <w:sz w:val="32"/>
          <w:szCs w:val="32"/>
        </w:rPr>
      </w:pPr>
    </w:p>
    <w:p>
      <w:pPr>
        <w:outlineLvl w:val="0"/>
        <w:rPr>
          <w:rFonts w:ascii="仿宋" w:hAnsi="仿宋" w:eastAsia="仿宋" w:cs="仿宋"/>
          <w:sz w:val="32"/>
          <w:szCs w:val="32"/>
        </w:rPr>
      </w:pPr>
    </w:p>
    <w:p>
      <w:pPr>
        <w:outlineLvl w:val="0"/>
        <w:rPr>
          <w:rFonts w:ascii="仿宋" w:hAnsi="仿宋" w:eastAsia="仿宋" w:cs="仿宋"/>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第七部分：国有资产信息情况说明</w:t>
      </w:r>
    </w:p>
    <w:p>
      <w:pPr>
        <w:spacing w:line="520" w:lineRule="exact"/>
        <w:ind w:firstLine="640" w:firstLineChars="200"/>
        <w:rPr>
          <w:rFonts w:ascii="宋体" w:hAnsi="宋体" w:cs="仿宋"/>
          <w:sz w:val="32"/>
          <w:szCs w:val="32"/>
        </w:rPr>
      </w:pPr>
      <w:r>
        <w:rPr>
          <w:rFonts w:hint="eastAsia" w:ascii="宋体" w:hAnsi="宋体" w:cs="仿宋"/>
          <w:sz w:val="32"/>
          <w:szCs w:val="32"/>
        </w:rPr>
        <w:t>保定市满城区大册营镇人民政府2019年末固定资产原值总额1098.98万元（详见下表）。我单位2020年无拟购置国有资产情况。</w:t>
      </w:r>
    </w:p>
    <w:p>
      <w:pPr>
        <w:ind w:firstLine="640" w:firstLineChars="200"/>
        <w:rPr>
          <w:rFonts w:ascii="仿宋" w:hAnsi="仿宋" w:eastAsia="仿宋" w:cs="仿宋"/>
          <w:sz w:val="32"/>
          <w:szCs w:val="32"/>
        </w:rPr>
      </w:pPr>
    </w:p>
    <w:tbl>
      <w:tblPr>
        <w:tblStyle w:val="7"/>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保定市满城区大册营镇人民政府固定资产占用情况表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1098.98</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4000</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1020.5</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4000</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1020.5</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19.73</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58.75</w:t>
            </w:r>
          </w:p>
        </w:tc>
      </w:tr>
    </w:tbl>
    <w:p>
      <w:pPr>
        <w:spacing w:line="500" w:lineRule="exact"/>
        <w:jc w:val="center"/>
        <w:outlineLvl w:val="0"/>
        <w:rPr>
          <w:rFonts w:ascii="黑体" w:hAnsi="黑体" w:eastAsia="黑体"/>
          <w:sz w:val="32"/>
          <w:szCs w:val="32"/>
        </w:rPr>
      </w:pPr>
    </w:p>
    <w:p>
      <w:pPr>
        <w:ind w:firstLine="640" w:firstLineChars="200"/>
        <w:rPr>
          <w:rFonts w:ascii="仿宋" w:hAnsi="仿宋" w:eastAsia="仿宋" w:cs="仿宋"/>
          <w:sz w:val="32"/>
          <w:szCs w:val="32"/>
        </w:rPr>
      </w:pPr>
    </w:p>
    <w:p>
      <w:pPr>
        <w:spacing w:line="300" w:lineRule="exact"/>
        <w:jc w:val="left"/>
        <w:outlineLvl w:val="0"/>
        <w:rPr>
          <w:rFonts w:ascii="仿宋" w:hAnsi="仿宋" w:eastAsia="仿宋" w:cs="仿宋"/>
          <w:sz w:val="32"/>
          <w:szCs w:val="32"/>
        </w:rPr>
        <w:sectPr>
          <w:pgSz w:w="16839" w:h="11907" w:orient="landscape"/>
          <w:pgMar w:top="1021" w:right="1361" w:bottom="1021" w:left="1361" w:header="851" w:footer="992" w:gutter="0"/>
          <w:cols w:space="720" w:num="1"/>
          <w:docGrid w:type="lines" w:linePitch="312" w:charSpace="0"/>
        </w:sectPr>
      </w:pP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ascii="宋体" w:hAnsi="宋体"/>
          <w:sz w:val="32"/>
          <w:szCs w:val="32"/>
        </w:rPr>
      </w:pPr>
    </w:p>
    <w:p>
      <w:pPr>
        <w:ind w:firstLine="803" w:firstLineChars="250"/>
        <w:jc w:val="center"/>
        <w:rPr>
          <w:rFonts w:ascii="宋体" w:hAnsi="宋体"/>
          <w:b/>
          <w:sz w:val="32"/>
          <w:szCs w:val="32"/>
        </w:rPr>
      </w:pPr>
      <w:r>
        <w:rPr>
          <w:rFonts w:hint="eastAsia" w:ascii="宋体" w:hAnsi="宋体"/>
          <w:b/>
          <w:sz w:val="32"/>
          <w:szCs w:val="32"/>
        </w:rPr>
        <w:t>第九部分：其他需说明的事项</w:t>
      </w:r>
    </w:p>
    <w:p>
      <w:pPr>
        <w:ind w:firstLine="800" w:firstLineChars="250"/>
        <w:rPr>
          <w:rFonts w:ascii="宋体" w:hAnsi="宋体"/>
          <w:sz w:val="32"/>
          <w:szCs w:val="32"/>
        </w:rPr>
      </w:pPr>
    </w:p>
    <w:p>
      <w:pPr>
        <w:ind w:firstLine="800" w:firstLineChars="250"/>
        <w:rPr>
          <w:rFonts w:ascii="宋体" w:hAnsi="宋体"/>
          <w:sz w:val="32"/>
          <w:szCs w:val="32"/>
        </w:rPr>
      </w:pPr>
      <w:r>
        <w:rPr>
          <w:rFonts w:hint="eastAsia" w:ascii="宋体" w:hAnsi="宋体"/>
          <w:sz w:val="32"/>
          <w:szCs w:val="32"/>
        </w:rPr>
        <w:t xml:space="preserve">无其他需说明的事项。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ZTRiZTYzMWU4OTJlMTMyYWJiNTZlMjI2NTBlZDgifQ=="/>
  </w:docVars>
  <w:rsids>
    <w:rsidRoot w:val="00CB60A0"/>
    <w:rsid w:val="0002241E"/>
    <w:rsid w:val="00027501"/>
    <w:rsid w:val="000A6D4E"/>
    <w:rsid w:val="000B0138"/>
    <w:rsid w:val="000C6570"/>
    <w:rsid w:val="000C6A64"/>
    <w:rsid w:val="000E0F9A"/>
    <w:rsid w:val="000E29BC"/>
    <w:rsid w:val="000F373C"/>
    <w:rsid w:val="000F5E7D"/>
    <w:rsid w:val="0011779C"/>
    <w:rsid w:val="00120705"/>
    <w:rsid w:val="0012577A"/>
    <w:rsid w:val="00147F53"/>
    <w:rsid w:val="001631F6"/>
    <w:rsid w:val="00163EE4"/>
    <w:rsid w:val="00170BA9"/>
    <w:rsid w:val="001878C3"/>
    <w:rsid w:val="00193698"/>
    <w:rsid w:val="001A2ABD"/>
    <w:rsid w:val="001D1E28"/>
    <w:rsid w:val="001F6A3F"/>
    <w:rsid w:val="00217BA6"/>
    <w:rsid w:val="0022122A"/>
    <w:rsid w:val="00227EB5"/>
    <w:rsid w:val="00232E70"/>
    <w:rsid w:val="00261931"/>
    <w:rsid w:val="00270FD1"/>
    <w:rsid w:val="00280335"/>
    <w:rsid w:val="00294D3B"/>
    <w:rsid w:val="00295CF4"/>
    <w:rsid w:val="002A2666"/>
    <w:rsid w:val="002D27CC"/>
    <w:rsid w:val="002D4820"/>
    <w:rsid w:val="002D4851"/>
    <w:rsid w:val="002E6FFC"/>
    <w:rsid w:val="002F0279"/>
    <w:rsid w:val="0031096A"/>
    <w:rsid w:val="00337D2A"/>
    <w:rsid w:val="0034678A"/>
    <w:rsid w:val="00357490"/>
    <w:rsid w:val="003B0FEA"/>
    <w:rsid w:val="003B1962"/>
    <w:rsid w:val="003B5509"/>
    <w:rsid w:val="00404251"/>
    <w:rsid w:val="00421293"/>
    <w:rsid w:val="004226CB"/>
    <w:rsid w:val="00435EF2"/>
    <w:rsid w:val="00450DB7"/>
    <w:rsid w:val="00455FF5"/>
    <w:rsid w:val="0049258C"/>
    <w:rsid w:val="004C7932"/>
    <w:rsid w:val="004D0BF0"/>
    <w:rsid w:val="004D7BFB"/>
    <w:rsid w:val="004E5EA1"/>
    <w:rsid w:val="00502ECF"/>
    <w:rsid w:val="005229F0"/>
    <w:rsid w:val="00524B25"/>
    <w:rsid w:val="005267DC"/>
    <w:rsid w:val="0053244C"/>
    <w:rsid w:val="00554837"/>
    <w:rsid w:val="005714EB"/>
    <w:rsid w:val="00576D86"/>
    <w:rsid w:val="005817A0"/>
    <w:rsid w:val="00583654"/>
    <w:rsid w:val="00587E61"/>
    <w:rsid w:val="005A5E25"/>
    <w:rsid w:val="005C5456"/>
    <w:rsid w:val="005D11DF"/>
    <w:rsid w:val="005E0744"/>
    <w:rsid w:val="005E15BF"/>
    <w:rsid w:val="005F3A08"/>
    <w:rsid w:val="0062631B"/>
    <w:rsid w:val="0063487B"/>
    <w:rsid w:val="006417B1"/>
    <w:rsid w:val="006418FC"/>
    <w:rsid w:val="00655A14"/>
    <w:rsid w:val="0067611D"/>
    <w:rsid w:val="006777F6"/>
    <w:rsid w:val="00693789"/>
    <w:rsid w:val="006A564D"/>
    <w:rsid w:val="006A69EC"/>
    <w:rsid w:val="00733E67"/>
    <w:rsid w:val="0073562D"/>
    <w:rsid w:val="007405DF"/>
    <w:rsid w:val="00741245"/>
    <w:rsid w:val="00742AF8"/>
    <w:rsid w:val="00746618"/>
    <w:rsid w:val="007470C0"/>
    <w:rsid w:val="00752A9A"/>
    <w:rsid w:val="00757848"/>
    <w:rsid w:val="00757C92"/>
    <w:rsid w:val="00761B0E"/>
    <w:rsid w:val="0077741B"/>
    <w:rsid w:val="0079652A"/>
    <w:rsid w:val="007B4387"/>
    <w:rsid w:val="007B60E5"/>
    <w:rsid w:val="007C7EEA"/>
    <w:rsid w:val="007E1D69"/>
    <w:rsid w:val="007E3E18"/>
    <w:rsid w:val="008257EB"/>
    <w:rsid w:val="008362B4"/>
    <w:rsid w:val="008470DA"/>
    <w:rsid w:val="008472F5"/>
    <w:rsid w:val="00847BB8"/>
    <w:rsid w:val="008C0157"/>
    <w:rsid w:val="008C6FBF"/>
    <w:rsid w:val="008C7D90"/>
    <w:rsid w:val="008D19B1"/>
    <w:rsid w:val="008E58B2"/>
    <w:rsid w:val="008F258B"/>
    <w:rsid w:val="008F5C6B"/>
    <w:rsid w:val="009210D0"/>
    <w:rsid w:val="00966566"/>
    <w:rsid w:val="0097283A"/>
    <w:rsid w:val="00975025"/>
    <w:rsid w:val="0098017F"/>
    <w:rsid w:val="009A1C0E"/>
    <w:rsid w:val="009A4373"/>
    <w:rsid w:val="009C0521"/>
    <w:rsid w:val="009C1C6E"/>
    <w:rsid w:val="009C49FF"/>
    <w:rsid w:val="009D3D40"/>
    <w:rsid w:val="009D7185"/>
    <w:rsid w:val="009E16AC"/>
    <w:rsid w:val="009E5FAA"/>
    <w:rsid w:val="00A1436D"/>
    <w:rsid w:val="00A42CC5"/>
    <w:rsid w:val="00A7420E"/>
    <w:rsid w:val="00AA2330"/>
    <w:rsid w:val="00AB307A"/>
    <w:rsid w:val="00AF734D"/>
    <w:rsid w:val="00B01B3F"/>
    <w:rsid w:val="00B27D35"/>
    <w:rsid w:val="00B353E4"/>
    <w:rsid w:val="00B53836"/>
    <w:rsid w:val="00B64CA7"/>
    <w:rsid w:val="00B65A32"/>
    <w:rsid w:val="00B84A64"/>
    <w:rsid w:val="00B86E9A"/>
    <w:rsid w:val="00B96CBD"/>
    <w:rsid w:val="00BA079F"/>
    <w:rsid w:val="00BF4FF8"/>
    <w:rsid w:val="00C417EB"/>
    <w:rsid w:val="00C67481"/>
    <w:rsid w:val="00C81DE0"/>
    <w:rsid w:val="00C90F53"/>
    <w:rsid w:val="00C96448"/>
    <w:rsid w:val="00C97174"/>
    <w:rsid w:val="00CA742F"/>
    <w:rsid w:val="00CB60A0"/>
    <w:rsid w:val="00CD7437"/>
    <w:rsid w:val="00CE7B2F"/>
    <w:rsid w:val="00CF149D"/>
    <w:rsid w:val="00D21115"/>
    <w:rsid w:val="00D42A2C"/>
    <w:rsid w:val="00D50E53"/>
    <w:rsid w:val="00D54F85"/>
    <w:rsid w:val="00D75A0C"/>
    <w:rsid w:val="00D92117"/>
    <w:rsid w:val="00DB6E74"/>
    <w:rsid w:val="00DD3FF9"/>
    <w:rsid w:val="00DE0A2F"/>
    <w:rsid w:val="00DF60CA"/>
    <w:rsid w:val="00E04CD7"/>
    <w:rsid w:val="00E42877"/>
    <w:rsid w:val="00E4301C"/>
    <w:rsid w:val="00E527DA"/>
    <w:rsid w:val="00E653EE"/>
    <w:rsid w:val="00E75988"/>
    <w:rsid w:val="00EA3466"/>
    <w:rsid w:val="00EB2AB7"/>
    <w:rsid w:val="00EC30C7"/>
    <w:rsid w:val="00EC4DB4"/>
    <w:rsid w:val="00EE17DF"/>
    <w:rsid w:val="00EF7345"/>
    <w:rsid w:val="00F02138"/>
    <w:rsid w:val="00F06CFF"/>
    <w:rsid w:val="00F12C3E"/>
    <w:rsid w:val="00F300CB"/>
    <w:rsid w:val="00F817AB"/>
    <w:rsid w:val="00F82021"/>
    <w:rsid w:val="00F841A4"/>
    <w:rsid w:val="00FA0CAD"/>
    <w:rsid w:val="00FA1473"/>
    <w:rsid w:val="00FA448E"/>
    <w:rsid w:val="00FF44E6"/>
    <w:rsid w:val="01566FBE"/>
    <w:rsid w:val="1CD474E1"/>
    <w:rsid w:val="24682685"/>
    <w:rsid w:val="262439C7"/>
    <w:rsid w:val="29453391"/>
    <w:rsid w:val="342344CC"/>
    <w:rsid w:val="39F036ED"/>
    <w:rsid w:val="3BF921BA"/>
    <w:rsid w:val="74AA2FB6"/>
    <w:rsid w:val="75910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iPriority w:val="0"/>
    <w:pPr>
      <w:spacing w:line="420" w:lineRule="exact"/>
      <w:ind w:firstLine="630"/>
    </w:pPr>
    <w:rPr>
      <w:rFonts w:ascii="Times New Roman" w:hAnsi="Times New Roman" w:eastAsia="仿宋_GB2312"/>
      <w:sz w:val="32"/>
      <w:szCs w:val="24"/>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character" w:customStyle="1" w:styleId="9">
    <w:name w:val="正文文本缩进 Char"/>
    <w:link w:val="2"/>
    <w:qFormat/>
    <w:uiPriority w:val="0"/>
    <w:rPr>
      <w:rFonts w:ascii="Times New Roman" w:hAnsi="Times New Roman" w:eastAsia="仿宋_GB2312"/>
      <w:kern w:val="2"/>
      <w:sz w:val="32"/>
      <w:szCs w:val="24"/>
    </w:rPr>
  </w:style>
  <w:style w:type="character" w:customStyle="1" w:styleId="10">
    <w:name w:val="页脚 Char"/>
    <w:link w:val="3"/>
    <w:semiHidden/>
    <w:qFormat/>
    <w:uiPriority w:val="99"/>
    <w:rPr>
      <w:sz w:val="18"/>
      <w:szCs w:val="18"/>
    </w:rPr>
  </w:style>
  <w:style w:type="character" w:customStyle="1" w:styleId="11">
    <w:name w:val="页眉 Char"/>
    <w:link w:val="4"/>
    <w:semiHidden/>
    <w:qFormat/>
    <w:uiPriority w:val="99"/>
    <w:rPr>
      <w:sz w:val="18"/>
      <w:szCs w:val="18"/>
    </w:rPr>
  </w:style>
  <w:style w:type="paragraph" w:styleId="12">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28</Pages>
  <Words>1878</Words>
  <Characters>10707</Characters>
  <Lines>89</Lines>
  <Paragraphs>25</Paragraphs>
  <TotalTime>14</TotalTime>
  <ScaleCrop>false</ScaleCrop>
  <LinksUpToDate>false</LinksUpToDate>
  <CharactersWithSpaces>12560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2021-05-31T12:25:00Z</dcterms:created>
  <dc:creator>suix</dc:creator>
  <cp:lastModifiedBy>小丑鱼</cp:lastModifiedBy>
  <cp:lastPrinted>2020-02-17T01:50:00Z</cp:lastPrinted>
  <dcterms:modified xsi:type="dcterms:W3CDTF">2024-01-29T03:16:52Z</dcterms:modified>
  <dc:title>满城区林业局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6BE90867921F460AA694016F2D1D1EA3_13</vt:lpwstr>
  </property>
</Properties>
</file>