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val="en-US" w:eastAsia="zh-CN"/>
        </w:rPr>
        <w:t xml:space="preserve">            </w:t>
      </w: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19</w:t>
      </w:r>
      <w:r>
        <w:fldChar w:fldCharType="end"/>
      </w:r>
      <w:r>
        <w:fldChar w:fldCharType="end"/>
      </w:r>
    </w:p>
    <w:p>
      <w:pPr>
        <w:pStyle w:val="4"/>
        <w:tabs>
          <w:tab w:val="right" w:leader="dot" w:pos="14562"/>
        </w:tabs>
        <w:sectPr>
          <w:pgSz w:w="16840" w:h="11900" w:orient="landscape"/>
          <w:pgMar w:top="1587" w:right="1134" w:bottom="1361" w:left="1134" w:header="720" w:footer="720" w:gutter="0"/>
          <w:pgNumType w:start="1"/>
          <w:cols w:space="720" w:num="1"/>
        </w:sectPr>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21</w:t>
      </w:r>
      <w:r>
        <w:fldChar w:fldCharType="end"/>
      </w:r>
      <w:r>
        <w:fldChar w:fldCharType="end"/>
      </w:r>
      <w:r>
        <w:fldChar w:fldCharType="end"/>
      </w:r>
      <w:bookmarkStart w:id="23" w:name="_GoBack"/>
      <w:bookmarkEnd w:id="23"/>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5"/>
        <w:gridCol w:w="3362"/>
        <w:gridCol w:w="1576"/>
        <w:gridCol w:w="3495"/>
        <w:gridCol w:w="14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07" w:type="dxa"/>
            <w:gridSpan w:val="2"/>
            <w:tcBorders>
              <w:top w:val="single" w:color="FFFFFF" w:sz="6" w:space="0"/>
              <w:left w:val="single" w:color="FFFFFF" w:sz="6" w:space="0"/>
              <w:right w:val="single" w:color="FFFFFF" w:sz="6" w:space="0"/>
            </w:tcBorders>
            <w:vAlign w:val="center"/>
          </w:tcPr>
          <w:p>
            <w:pPr>
              <w:pStyle w:val="11"/>
            </w:pPr>
            <w:r>
              <w:t>202保定市满城区信访局</w:t>
            </w:r>
          </w:p>
        </w:tc>
        <w:tc>
          <w:tcPr>
            <w:tcW w:w="1576" w:type="dxa"/>
            <w:tcBorders>
              <w:top w:val="single" w:color="FFFFFF" w:sz="6" w:space="0"/>
              <w:left w:val="single" w:color="FFFFFF" w:sz="6" w:space="0"/>
              <w:right w:val="single" w:color="FFFFFF" w:sz="6" w:space="0"/>
            </w:tcBorders>
            <w:vAlign w:val="center"/>
          </w:tcPr>
          <w:p>
            <w:pPr>
              <w:pStyle w:val="10"/>
            </w:pPr>
            <w:r>
              <w:t>预算年度：</w:t>
            </w:r>
          </w:p>
        </w:tc>
        <w:tc>
          <w:tcPr>
            <w:tcW w:w="4919" w:type="dxa"/>
            <w:gridSpan w:val="2"/>
            <w:tcBorders>
              <w:top w:val="single" w:color="FFFFFF" w:sz="6" w:space="0"/>
              <w:left w:val="single" w:color="FFFFFF" w:sz="6" w:space="0"/>
              <w:right w:val="single" w:color="FFFFFF" w:sz="6" w:space="0"/>
            </w:tcBorders>
            <w:vAlign w:val="center"/>
          </w:tcPr>
          <w:p>
            <w:pPr>
              <w:pStyle w:val="9"/>
              <w:jc w:val="left"/>
            </w:pPr>
            <w:r>
              <w:t>2024</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45" w:type="dxa"/>
            <w:vMerge w:val="restart"/>
            <w:vAlign w:val="center"/>
          </w:tcPr>
          <w:p>
            <w:pPr>
              <w:pStyle w:val="12"/>
            </w:pPr>
            <w:r>
              <w:t>序号</w:t>
            </w:r>
          </w:p>
        </w:tc>
        <w:tc>
          <w:tcPr>
            <w:tcW w:w="4938" w:type="dxa"/>
            <w:gridSpan w:val="2"/>
            <w:vAlign w:val="center"/>
          </w:tcPr>
          <w:p>
            <w:pPr>
              <w:pStyle w:val="12"/>
            </w:pPr>
            <w:r>
              <w:t>收入</w:t>
            </w:r>
          </w:p>
        </w:tc>
        <w:tc>
          <w:tcPr>
            <w:tcW w:w="4919"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45" w:type="dxa"/>
            <w:vMerge w:val="continue"/>
          </w:tcPr>
          <w:p/>
        </w:tc>
        <w:tc>
          <w:tcPr>
            <w:tcW w:w="3362" w:type="dxa"/>
            <w:vAlign w:val="center"/>
          </w:tcPr>
          <w:p>
            <w:pPr>
              <w:pStyle w:val="12"/>
            </w:pPr>
            <w:r>
              <w:t>项  目</w:t>
            </w:r>
          </w:p>
        </w:tc>
        <w:tc>
          <w:tcPr>
            <w:tcW w:w="1576" w:type="dxa"/>
            <w:vAlign w:val="center"/>
          </w:tcPr>
          <w:p>
            <w:pPr>
              <w:pStyle w:val="12"/>
            </w:pPr>
            <w:r>
              <w:t>预算数</w:t>
            </w:r>
          </w:p>
        </w:tc>
        <w:tc>
          <w:tcPr>
            <w:tcW w:w="3495" w:type="dxa"/>
            <w:vAlign w:val="center"/>
          </w:tcPr>
          <w:p>
            <w:pPr>
              <w:pStyle w:val="12"/>
            </w:pPr>
            <w:r>
              <w:t>项  目</w:t>
            </w:r>
          </w:p>
        </w:tc>
        <w:tc>
          <w:tcPr>
            <w:tcW w:w="1424"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45" w:type="dxa"/>
            <w:vAlign w:val="center"/>
          </w:tcPr>
          <w:p>
            <w:pPr>
              <w:pStyle w:val="12"/>
            </w:pPr>
            <w:r>
              <w:t>栏次</w:t>
            </w:r>
          </w:p>
        </w:tc>
        <w:tc>
          <w:tcPr>
            <w:tcW w:w="3362" w:type="dxa"/>
            <w:vAlign w:val="center"/>
          </w:tcPr>
          <w:p>
            <w:pPr>
              <w:pStyle w:val="12"/>
            </w:pPr>
            <w:r>
              <w:t>1</w:t>
            </w:r>
          </w:p>
        </w:tc>
        <w:tc>
          <w:tcPr>
            <w:tcW w:w="1576" w:type="dxa"/>
            <w:vAlign w:val="center"/>
          </w:tcPr>
          <w:p>
            <w:pPr>
              <w:pStyle w:val="12"/>
            </w:pPr>
            <w:r>
              <w:t>2</w:t>
            </w:r>
          </w:p>
        </w:tc>
        <w:tc>
          <w:tcPr>
            <w:tcW w:w="3495" w:type="dxa"/>
            <w:vAlign w:val="center"/>
          </w:tcPr>
          <w:p>
            <w:pPr>
              <w:pStyle w:val="12"/>
            </w:pPr>
            <w:r>
              <w:t>3</w:t>
            </w:r>
          </w:p>
        </w:tc>
        <w:tc>
          <w:tcPr>
            <w:tcW w:w="1424"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1</w:t>
            </w:r>
          </w:p>
        </w:tc>
        <w:tc>
          <w:tcPr>
            <w:tcW w:w="3362" w:type="dxa"/>
            <w:vAlign w:val="center"/>
          </w:tcPr>
          <w:p>
            <w:pPr>
              <w:pStyle w:val="14"/>
            </w:pPr>
            <w:r>
              <w:t>一、一般公共预算拨款收入</w:t>
            </w:r>
          </w:p>
        </w:tc>
        <w:tc>
          <w:tcPr>
            <w:tcW w:w="1576" w:type="dxa"/>
            <w:vAlign w:val="center"/>
          </w:tcPr>
          <w:p>
            <w:pPr>
              <w:pStyle w:val="13"/>
            </w:pPr>
            <w:r>
              <w:t>263.95</w:t>
            </w:r>
          </w:p>
        </w:tc>
        <w:tc>
          <w:tcPr>
            <w:tcW w:w="3495" w:type="dxa"/>
            <w:vAlign w:val="center"/>
          </w:tcPr>
          <w:p>
            <w:pPr>
              <w:pStyle w:val="14"/>
            </w:pPr>
            <w:r>
              <w:t>一、一般公共服务支出</w:t>
            </w:r>
          </w:p>
        </w:tc>
        <w:tc>
          <w:tcPr>
            <w:tcW w:w="1424" w:type="dxa"/>
            <w:vAlign w:val="center"/>
          </w:tcPr>
          <w:p>
            <w:pPr>
              <w:pStyle w:val="13"/>
            </w:pPr>
            <w:r>
              <w:t>187.92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2</w:t>
            </w:r>
          </w:p>
        </w:tc>
        <w:tc>
          <w:tcPr>
            <w:tcW w:w="3362" w:type="dxa"/>
            <w:vAlign w:val="center"/>
          </w:tcPr>
          <w:p>
            <w:pPr>
              <w:pStyle w:val="14"/>
            </w:pPr>
            <w:r>
              <w:t>二、政府性基金预算拨款收入</w:t>
            </w:r>
          </w:p>
        </w:tc>
        <w:tc>
          <w:tcPr>
            <w:tcW w:w="1576" w:type="dxa"/>
            <w:vAlign w:val="center"/>
          </w:tcPr>
          <w:p>
            <w:pPr>
              <w:pStyle w:val="13"/>
            </w:pPr>
          </w:p>
        </w:tc>
        <w:tc>
          <w:tcPr>
            <w:tcW w:w="3495" w:type="dxa"/>
            <w:vAlign w:val="center"/>
          </w:tcPr>
          <w:p>
            <w:pPr>
              <w:pStyle w:val="14"/>
            </w:pPr>
            <w:r>
              <w:t>二、外交支出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3</w:t>
            </w:r>
          </w:p>
        </w:tc>
        <w:tc>
          <w:tcPr>
            <w:tcW w:w="3362" w:type="dxa"/>
            <w:vAlign w:val="center"/>
          </w:tcPr>
          <w:p>
            <w:pPr>
              <w:pStyle w:val="14"/>
            </w:pPr>
            <w:r>
              <w:t>三、国有资本经营预算拨款收入</w:t>
            </w:r>
          </w:p>
        </w:tc>
        <w:tc>
          <w:tcPr>
            <w:tcW w:w="1576" w:type="dxa"/>
            <w:vAlign w:val="center"/>
          </w:tcPr>
          <w:p>
            <w:pPr>
              <w:pStyle w:val="13"/>
            </w:pPr>
          </w:p>
        </w:tc>
        <w:tc>
          <w:tcPr>
            <w:tcW w:w="3495" w:type="dxa"/>
            <w:vAlign w:val="center"/>
          </w:tcPr>
          <w:p>
            <w:pPr>
              <w:pStyle w:val="14"/>
            </w:pPr>
            <w:r>
              <w:t>三、国防支出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4</w:t>
            </w:r>
          </w:p>
        </w:tc>
        <w:tc>
          <w:tcPr>
            <w:tcW w:w="3362" w:type="dxa"/>
            <w:vAlign w:val="center"/>
          </w:tcPr>
          <w:p>
            <w:pPr>
              <w:pStyle w:val="14"/>
            </w:pPr>
            <w:r>
              <w:t>四、财政专户管理资金收入</w:t>
            </w:r>
          </w:p>
        </w:tc>
        <w:tc>
          <w:tcPr>
            <w:tcW w:w="1576" w:type="dxa"/>
            <w:vAlign w:val="center"/>
          </w:tcPr>
          <w:p>
            <w:pPr>
              <w:pStyle w:val="13"/>
            </w:pPr>
          </w:p>
        </w:tc>
        <w:tc>
          <w:tcPr>
            <w:tcW w:w="3495" w:type="dxa"/>
            <w:vAlign w:val="center"/>
          </w:tcPr>
          <w:p>
            <w:pPr>
              <w:pStyle w:val="14"/>
            </w:pPr>
            <w:r>
              <w:t>四、公共安全支出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5</w:t>
            </w:r>
          </w:p>
        </w:tc>
        <w:tc>
          <w:tcPr>
            <w:tcW w:w="3362" w:type="dxa"/>
            <w:vAlign w:val="center"/>
          </w:tcPr>
          <w:p>
            <w:pPr>
              <w:pStyle w:val="14"/>
            </w:pPr>
            <w:r>
              <w:t>五、单位资金</w:t>
            </w:r>
          </w:p>
        </w:tc>
        <w:tc>
          <w:tcPr>
            <w:tcW w:w="1576" w:type="dxa"/>
            <w:vAlign w:val="center"/>
          </w:tcPr>
          <w:p>
            <w:pPr>
              <w:pStyle w:val="13"/>
            </w:pPr>
          </w:p>
        </w:tc>
        <w:tc>
          <w:tcPr>
            <w:tcW w:w="3495" w:type="dxa"/>
            <w:vAlign w:val="center"/>
          </w:tcPr>
          <w:p>
            <w:pPr>
              <w:pStyle w:val="14"/>
            </w:pPr>
            <w:r>
              <w:t>五、教育支出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6</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六、科学技术支出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7</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七、文化旅游体育与传媒支出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8</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八、社会保障和就业支出</w:t>
            </w:r>
          </w:p>
        </w:tc>
        <w:tc>
          <w:tcPr>
            <w:tcW w:w="1424" w:type="dxa"/>
            <w:vAlign w:val="center"/>
          </w:tcPr>
          <w:p>
            <w:pPr>
              <w:pStyle w:val="13"/>
            </w:pPr>
            <w:r>
              <w:t>53.45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9</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九、社会保险基金支出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10</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十、卫生健康支出</w:t>
            </w:r>
          </w:p>
        </w:tc>
        <w:tc>
          <w:tcPr>
            <w:tcW w:w="1424" w:type="dxa"/>
            <w:vAlign w:val="center"/>
          </w:tcPr>
          <w:p>
            <w:pPr>
              <w:pStyle w:val="13"/>
            </w:pPr>
            <w:r>
              <w:t>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11</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十一、节能环保支出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12</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十二、城乡社区支出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13</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十三、农林水支出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14</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十四、交通运输支出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15</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十五、资源勘探工业信息等支出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16</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十六、商业服务业等支出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17</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十七、金融支出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18</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十八、援助其他地区支出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19</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十九、自然资源海洋气象等支出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20</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二十、住房保障支出</w:t>
            </w:r>
          </w:p>
        </w:tc>
        <w:tc>
          <w:tcPr>
            <w:tcW w:w="1424" w:type="dxa"/>
            <w:vAlign w:val="center"/>
          </w:tcPr>
          <w:p>
            <w:pPr>
              <w:pStyle w:val="13"/>
            </w:pPr>
            <w:r>
              <w:t>13.94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21</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二十一、粮油物资储备支出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22</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二十二、国有资本经营预算支出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23</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二十三、灾害防治及应急管理支出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24</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二十四、预备费</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25</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二十五、其他支出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26</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二十六、转移性支出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27</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二十七、债务还本支出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28</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二十八、债务付息支出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29</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二十九、债务发行费用支出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30</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三十、抗疫特别国债安排的支出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31</w:t>
            </w:r>
          </w:p>
        </w:tc>
        <w:tc>
          <w:tcPr>
            <w:tcW w:w="3362" w:type="dxa"/>
            <w:vAlign w:val="center"/>
          </w:tcPr>
          <w:p>
            <w:pPr>
              <w:pStyle w:val="14"/>
            </w:pPr>
          </w:p>
        </w:tc>
        <w:tc>
          <w:tcPr>
            <w:tcW w:w="1576" w:type="dxa"/>
            <w:vAlign w:val="center"/>
          </w:tcPr>
          <w:p>
            <w:pPr>
              <w:pStyle w:val="13"/>
            </w:pPr>
          </w:p>
        </w:tc>
        <w:tc>
          <w:tcPr>
            <w:tcW w:w="3495" w:type="dxa"/>
            <w:vAlign w:val="center"/>
          </w:tcPr>
          <w:p>
            <w:pPr>
              <w:pStyle w:val="14"/>
            </w:pPr>
            <w:r>
              <w:t>三十一、往来性支出</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32</w:t>
            </w:r>
          </w:p>
        </w:tc>
        <w:tc>
          <w:tcPr>
            <w:tcW w:w="3362" w:type="dxa"/>
            <w:vAlign w:val="center"/>
          </w:tcPr>
          <w:p>
            <w:pPr>
              <w:pStyle w:val="16"/>
            </w:pPr>
            <w:r>
              <w:t>本年收入合计</w:t>
            </w:r>
          </w:p>
        </w:tc>
        <w:tc>
          <w:tcPr>
            <w:tcW w:w="1576" w:type="dxa"/>
            <w:vAlign w:val="center"/>
          </w:tcPr>
          <w:p>
            <w:pPr>
              <w:pStyle w:val="17"/>
            </w:pPr>
            <w:r>
              <w:t>263.95</w:t>
            </w:r>
          </w:p>
        </w:tc>
        <w:tc>
          <w:tcPr>
            <w:tcW w:w="3495" w:type="dxa"/>
            <w:vAlign w:val="center"/>
          </w:tcPr>
          <w:p>
            <w:pPr>
              <w:pStyle w:val="16"/>
            </w:pPr>
            <w:r>
              <w:t>本年支出合计</w:t>
            </w:r>
          </w:p>
        </w:tc>
        <w:tc>
          <w:tcPr>
            <w:tcW w:w="1424" w:type="dxa"/>
            <w:vAlign w:val="center"/>
          </w:tcPr>
          <w:p>
            <w:pPr>
              <w:pStyle w:val="17"/>
            </w:pPr>
            <w:r>
              <w:t>263.95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33</w:t>
            </w:r>
          </w:p>
        </w:tc>
        <w:tc>
          <w:tcPr>
            <w:tcW w:w="3362" w:type="dxa"/>
            <w:vAlign w:val="center"/>
          </w:tcPr>
          <w:p>
            <w:pPr>
              <w:pStyle w:val="14"/>
            </w:pPr>
            <w:r>
              <w:t>上年结转结余</w:t>
            </w:r>
          </w:p>
        </w:tc>
        <w:tc>
          <w:tcPr>
            <w:tcW w:w="1576" w:type="dxa"/>
            <w:vAlign w:val="center"/>
          </w:tcPr>
          <w:p>
            <w:pPr>
              <w:pStyle w:val="13"/>
            </w:pPr>
          </w:p>
        </w:tc>
        <w:tc>
          <w:tcPr>
            <w:tcW w:w="3495" w:type="dxa"/>
            <w:vAlign w:val="center"/>
          </w:tcPr>
          <w:p>
            <w:pPr>
              <w:pStyle w:val="14"/>
            </w:pPr>
            <w:r>
              <w:t>年终结转结余</w:t>
            </w:r>
          </w:p>
        </w:tc>
        <w:tc>
          <w:tcPr>
            <w:tcW w:w="14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Align w:val="center"/>
          </w:tcPr>
          <w:p>
            <w:pPr>
              <w:pStyle w:val="15"/>
            </w:pPr>
            <w:r>
              <w:t>34</w:t>
            </w:r>
          </w:p>
        </w:tc>
        <w:tc>
          <w:tcPr>
            <w:tcW w:w="3362" w:type="dxa"/>
            <w:vAlign w:val="center"/>
          </w:tcPr>
          <w:p>
            <w:pPr>
              <w:pStyle w:val="16"/>
            </w:pPr>
            <w:r>
              <w:t>收入总计</w:t>
            </w:r>
          </w:p>
        </w:tc>
        <w:tc>
          <w:tcPr>
            <w:tcW w:w="1576" w:type="dxa"/>
            <w:vAlign w:val="center"/>
          </w:tcPr>
          <w:p>
            <w:pPr>
              <w:pStyle w:val="17"/>
            </w:pPr>
            <w:r>
              <w:t>263.95</w:t>
            </w:r>
          </w:p>
        </w:tc>
        <w:tc>
          <w:tcPr>
            <w:tcW w:w="3495" w:type="dxa"/>
            <w:vAlign w:val="center"/>
          </w:tcPr>
          <w:p>
            <w:pPr>
              <w:pStyle w:val="16"/>
            </w:pPr>
            <w:r>
              <w:t>支出总计</w:t>
            </w:r>
          </w:p>
        </w:tc>
        <w:tc>
          <w:tcPr>
            <w:tcW w:w="1424" w:type="dxa"/>
            <w:vAlign w:val="center"/>
          </w:tcPr>
          <w:p>
            <w:pPr>
              <w:pStyle w:val="17"/>
            </w:pPr>
            <w:r>
              <w:t>263.95</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1"/>
        <w:gridCol w:w="1155"/>
        <w:gridCol w:w="3762"/>
        <w:gridCol w:w="975"/>
        <w:gridCol w:w="1020"/>
        <w:gridCol w:w="97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23" w:type="dxa"/>
            <w:gridSpan w:val="5"/>
            <w:tcBorders>
              <w:top w:val="single" w:color="FFFFFF" w:sz="6" w:space="0"/>
              <w:left w:val="single" w:color="FFFFFF" w:sz="6" w:space="0"/>
              <w:right w:val="single" w:color="FFFFFF" w:sz="6" w:space="0"/>
            </w:tcBorders>
            <w:vAlign w:val="center"/>
          </w:tcPr>
          <w:p>
            <w:pPr>
              <w:pStyle w:val="11"/>
            </w:pPr>
            <w:r>
              <w:t>202保定市满城区信访局</w:t>
            </w:r>
          </w:p>
        </w:tc>
        <w:tc>
          <w:tcPr>
            <w:tcW w:w="2494"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1" w:type="dxa"/>
            <w:vMerge w:val="restart"/>
            <w:vAlign w:val="center"/>
          </w:tcPr>
          <w:p>
            <w:pPr>
              <w:pStyle w:val="12"/>
            </w:pPr>
            <w:r>
              <w:t>序号</w:t>
            </w:r>
          </w:p>
        </w:tc>
        <w:tc>
          <w:tcPr>
            <w:tcW w:w="4917" w:type="dxa"/>
            <w:gridSpan w:val="2"/>
            <w:vAlign w:val="center"/>
          </w:tcPr>
          <w:p>
            <w:pPr>
              <w:pStyle w:val="12"/>
            </w:pPr>
            <w:r>
              <w:t>功能分类科目</w:t>
            </w:r>
          </w:p>
        </w:tc>
        <w:tc>
          <w:tcPr>
            <w:tcW w:w="975" w:type="dxa"/>
            <w:vMerge w:val="restart"/>
            <w:vAlign w:val="center"/>
          </w:tcPr>
          <w:p>
            <w:pPr>
              <w:pStyle w:val="12"/>
            </w:pPr>
            <w:r>
              <w:t>合计</w:t>
            </w:r>
          </w:p>
        </w:tc>
        <w:tc>
          <w:tcPr>
            <w:tcW w:w="6546"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1" w:type="dxa"/>
            <w:vMerge w:val="continue"/>
          </w:tcPr>
          <w:p/>
        </w:tc>
        <w:tc>
          <w:tcPr>
            <w:tcW w:w="1155" w:type="dxa"/>
            <w:vAlign w:val="center"/>
          </w:tcPr>
          <w:p>
            <w:pPr>
              <w:pStyle w:val="12"/>
            </w:pPr>
            <w:r>
              <w:t xml:space="preserve">科目    </w:t>
            </w:r>
          </w:p>
          <w:p>
            <w:pPr>
              <w:pStyle w:val="12"/>
            </w:pPr>
            <w:r>
              <w:t>编码</w:t>
            </w:r>
          </w:p>
        </w:tc>
        <w:tc>
          <w:tcPr>
            <w:tcW w:w="3762" w:type="dxa"/>
            <w:vAlign w:val="center"/>
          </w:tcPr>
          <w:p>
            <w:pPr>
              <w:pStyle w:val="12"/>
            </w:pPr>
            <w:r>
              <w:t>科目名称</w:t>
            </w:r>
          </w:p>
        </w:tc>
        <w:tc>
          <w:tcPr>
            <w:tcW w:w="975" w:type="dxa"/>
            <w:vMerge w:val="continue"/>
          </w:tcPr>
          <w:p/>
        </w:tc>
        <w:tc>
          <w:tcPr>
            <w:tcW w:w="1020" w:type="dxa"/>
            <w:vAlign w:val="center"/>
          </w:tcPr>
          <w:p>
            <w:pPr>
              <w:pStyle w:val="12"/>
            </w:pPr>
            <w:r>
              <w:t>小计</w:t>
            </w:r>
          </w:p>
        </w:tc>
        <w:tc>
          <w:tcPr>
            <w:tcW w:w="97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1" w:type="dxa"/>
            <w:vAlign w:val="center"/>
          </w:tcPr>
          <w:p>
            <w:pPr>
              <w:pStyle w:val="12"/>
            </w:pPr>
            <w:r>
              <w:t>栏次</w:t>
            </w:r>
          </w:p>
        </w:tc>
        <w:tc>
          <w:tcPr>
            <w:tcW w:w="1155" w:type="dxa"/>
            <w:vAlign w:val="center"/>
          </w:tcPr>
          <w:p>
            <w:pPr>
              <w:pStyle w:val="12"/>
            </w:pPr>
            <w:r>
              <w:t>1</w:t>
            </w:r>
          </w:p>
        </w:tc>
        <w:tc>
          <w:tcPr>
            <w:tcW w:w="3762" w:type="dxa"/>
            <w:vAlign w:val="center"/>
          </w:tcPr>
          <w:p>
            <w:pPr>
              <w:pStyle w:val="12"/>
            </w:pPr>
            <w:r>
              <w:t>2</w:t>
            </w:r>
          </w:p>
        </w:tc>
        <w:tc>
          <w:tcPr>
            <w:tcW w:w="975" w:type="dxa"/>
            <w:vAlign w:val="center"/>
          </w:tcPr>
          <w:p>
            <w:pPr>
              <w:pStyle w:val="12"/>
            </w:pPr>
            <w:r>
              <w:t>3</w:t>
            </w:r>
          </w:p>
        </w:tc>
        <w:tc>
          <w:tcPr>
            <w:tcW w:w="1020" w:type="dxa"/>
            <w:vAlign w:val="center"/>
          </w:tcPr>
          <w:p>
            <w:pPr>
              <w:pStyle w:val="12"/>
            </w:pPr>
            <w:r>
              <w:t>4</w:t>
            </w:r>
          </w:p>
        </w:tc>
        <w:tc>
          <w:tcPr>
            <w:tcW w:w="97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711" w:type="dxa"/>
            <w:vAlign w:val="center"/>
          </w:tcPr>
          <w:p>
            <w:pPr>
              <w:pStyle w:val="15"/>
            </w:pPr>
            <w:r>
              <w:t>1</w:t>
            </w:r>
          </w:p>
        </w:tc>
        <w:tc>
          <w:tcPr>
            <w:tcW w:w="1155" w:type="dxa"/>
            <w:vAlign w:val="center"/>
          </w:tcPr>
          <w:p>
            <w:pPr>
              <w:pStyle w:val="18"/>
            </w:pPr>
          </w:p>
        </w:tc>
        <w:tc>
          <w:tcPr>
            <w:tcW w:w="3762" w:type="dxa"/>
            <w:vAlign w:val="center"/>
          </w:tcPr>
          <w:p>
            <w:pPr>
              <w:pStyle w:val="16"/>
            </w:pPr>
            <w:r>
              <w:t>合计</w:t>
            </w:r>
          </w:p>
        </w:tc>
        <w:tc>
          <w:tcPr>
            <w:tcW w:w="975" w:type="dxa"/>
            <w:vAlign w:val="center"/>
          </w:tcPr>
          <w:p>
            <w:pPr>
              <w:pStyle w:val="17"/>
            </w:pPr>
            <w:r>
              <w:t>263.95</w:t>
            </w:r>
          </w:p>
        </w:tc>
        <w:tc>
          <w:tcPr>
            <w:tcW w:w="1020" w:type="dxa"/>
            <w:vAlign w:val="center"/>
          </w:tcPr>
          <w:p>
            <w:pPr>
              <w:pStyle w:val="17"/>
            </w:pPr>
            <w:r>
              <w:t>263.95</w:t>
            </w:r>
          </w:p>
        </w:tc>
        <w:tc>
          <w:tcPr>
            <w:tcW w:w="978" w:type="dxa"/>
            <w:vAlign w:val="center"/>
          </w:tcPr>
          <w:p>
            <w:pPr>
              <w:pStyle w:val="17"/>
            </w:pPr>
            <w:r>
              <w:t>263.95</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2</w:t>
            </w:r>
          </w:p>
        </w:tc>
        <w:tc>
          <w:tcPr>
            <w:tcW w:w="1155" w:type="dxa"/>
            <w:vAlign w:val="center"/>
          </w:tcPr>
          <w:p>
            <w:pPr>
              <w:pStyle w:val="14"/>
            </w:pPr>
            <w:r>
              <w:t>201</w:t>
            </w:r>
          </w:p>
        </w:tc>
        <w:tc>
          <w:tcPr>
            <w:tcW w:w="3762" w:type="dxa"/>
            <w:vAlign w:val="center"/>
          </w:tcPr>
          <w:p>
            <w:pPr>
              <w:pStyle w:val="14"/>
            </w:pPr>
            <w:r>
              <w:t>一般公共服务支出</w:t>
            </w:r>
          </w:p>
        </w:tc>
        <w:tc>
          <w:tcPr>
            <w:tcW w:w="975" w:type="dxa"/>
            <w:vAlign w:val="center"/>
          </w:tcPr>
          <w:p>
            <w:pPr>
              <w:pStyle w:val="13"/>
            </w:pPr>
            <w:r>
              <w:t>187.92</w:t>
            </w:r>
          </w:p>
        </w:tc>
        <w:tc>
          <w:tcPr>
            <w:tcW w:w="1020" w:type="dxa"/>
            <w:vAlign w:val="center"/>
          </w:tcPr>
          <w:p>
            <w:pPr>
              <w:pStyle w:val="13"/>
            </w:pPr>
            <w:r>
              <w:t>187.92</w:t>
            </w:r>
          </w:p>
        </w:tc>
        <w:tc>
          <w:tcPr>
            <w:tcW w:w="978" w:type="dxa"/>
            <w:vAlign w:val="center"/>
          </w:tcPr>
          <w:p>
            <w:pPr>
              <w:pStyle w:val="13"/>
            </w:pPr>
            <w:r>
              <w:t>187.92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3</w:t>
            </w:r>
          </w:p>
        </w:tc>
        <w:tc>
          <w:tcPr>
            <w:tcW w:w="1155" w:type="dxa"/>
            <w:vAlign w:val="center"/>
          </w:tcPr>
          <w:p>
            <w:pPr>
              <w:pStyle w:val="14"/>
            </w:pPr>
            <w:r>
              <w:t>20140</w:t>
            </w:r>
          </w:p>
        </w:tc>
        <w:tc>
          <w:tcPr>
            <w:tcW w:w="3762" w:type="dxa"/>
            <w:vAlign w:val="center"/>
          </w:tcPr>
          <w:p>
            <w:pPr>
              <w:pStyle w:val="14"/>
            </w:pPr>
            <w:r>
              <w:t>信访事务</w:t>
            </w:r>
          </w:p>
        </w:tc>
        <w:tc>
          <w:tcPr>
            <w:tcW w:w="975" w:type="dxa"/>
            <w:vAlign w:val="center"/>
          </w:tcPr>
          <w:p>
            <w:pPr>
              <w:pStyle w:val="13"/>
            </w:pPr>
            <w:r>
              <w:t>187.92</w:t>
            </w:r>
          </w:p>
        </w:tc>
        <w:tc>
          <w:tcPr>
            <w:tcW w:w="1020" w:type="dxa"/>
            <w:vAlign w:val="center"/>
          </w:tcPr>
          <w:p>
            <w:pPr>
              <w:pStyle w:val="13"/>
            </w:pPr>
            <w:r>
              <w:t>187.92</w:t>
            </w:r>
          </w:p>
        </w:tc>
        <w:tc>
          <w:tcPr>
            <w:tcW w:w="978" w:type="dxa"/>
            <w:vAlign w:val="center"/>
          </w:tcPr>
          <w:p>
            <w:pPr>
              <w:pStyle w:val="13"/>
            </w:pPr>
            <w:r>
              <w:t>187.92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4</w:t>
            </w:r>
          </w:p>
        </w:tc>
        <w:tc>
          <w:tcPr>
            <w:tcW w:w="1155" w:type="dxa"/>
            <w:vAlign w:val="center"/>
          </w:tcPr>
          <w:p>
            <w:pPr>
              <w:pStyle w:val="14"/>
            </w:pPr>
            <w:r>
              <w:t>2014001</w:t>
            </w:r>
          </w:p>
        </w:tc>
        <w:tc>
          <w:tcPr>
            <w:tcW w:w="3762" w:type="dxa"/>
            <w:vAlign w:val="center"/>
          </w:tcPr>
          <w:p>
            <w:pPr>
              <w:pStyle w:val="14"/>
            </w:pPr>
            <w:r>
              <w:t>行政运行</w:t>
            </w:r>
          </w:p>
        </w:tc>
        <w:tc>
          <w:tcPr>
            <w:tcW w:w="975" w:type="dxa"/>
            <w:vAlign w:val="center"/>
          </w:tcPr>
          <w:p>
            <w:pPr>
              <w:pStyle w:val="13"/>
            </w:pPr>
            <w:r>
              <w:t>177.92</w:t>
            </w:r>
          </w:p>
        </w:tc>
        <w:tc>
          <w:tcPr>
            <w:tcW w:w="1020" w:type="dxa"/>
            <w:vAlign w:val="center"/>
          </w:tcPr>
          <w:p>
            <w:pPr>
              <w:pStyle w:val="13"/>
            </w:pPr>
            <w:r>
              <w:t>177.92</w:t>
            </w:r>
          </w:p>
        </w:tc>
        <w:tc>
          <w:tcPr>
            <w:tcW w:w="978" w:type="dxa"/>
            <w:vAlign w:val="center"/>
          </w:tcPr>
          <w:p>
            <w:pPr>
              <w:pStyle w:val="13"/>
            </w:pPr>
            <w:r>
              <w:t>177.92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5</w:t>
            </w:r>
          </w:p>
        </w:tc>
        <w:tc>
          <w:tcPr>
            <w:tcW w:w="1155" w:type="dxa"/>
            <w:vAlign w:val="center"/>
          </w:tcPr>
          <w:p>
            <w:pPr>
              <w:pStyle w:val="14"/>
            </w:pPr>
            <w:r>
              <w:t>2014002</w:t>
            </w:r>
          </w:p>
        </w:tc>
        <w:tc>
          <w:tcPr>
            <w:tcW w:w="3762" w:type="dxa"/>
            <w:vAlign w:val="center"/>
          </w:tcPr>
          <w:p>
            <w:pPr>
              <w:pStyle w:val="14"/>
            </w:pPr>
            <w:r>
              <w:t>一般行政管理事务</w:t>
            </w:r>
          </w:p>
        </w:tc>
        <w:tc>
          <w:tcPr>
            <w:tcW w:w="975" w:type="dxa"/>
            <w:vAlign w:val="center"/>
          </w:tcPr>
          <w:p>
            <w:pPr>
              <w:pStyle w:val="13"/>
            </w:pPr>
            <w:r>
              <w:t>10.00</w:t>
            </w:r>
          </w:p>
        </w:tc>
        <w:tc>
          <w:tcPr>
            <w:tcW w:w="1020" w:type="dxa"/>
            <w:vAlign w:val="center"/>
          </w:tcPr>
          <w:p>
            <w:pPr>
              <w:pStyle w:val="13"/>
            </w:pPr>
            <w:r>
              <w:t>10.00</w:t>
            </w:r>
          </w:p>
        </w:tc>
        <w:tc>
          <w:tcPr>
            <w:tcW w:w="978" w:type="dxa"/>
            <w:vAlign w:val="center"/>
          </w:tcPr>
          <w:p>
            <w:pPr>
              <w:pStyle w:val="13"/>
            </w:pPr>
            <w:r>
              <w:t>10.00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6</w:t>
            </w:r>
          </w:p>
        </w:tc>
        <w:tc>
          <w:tcPr>
            <w:tcW w:w="1155" w:type="dxa"/>
            <w:vAlign w:val="center"/>
          </w:tcPr>
          <w:p>
            <w:pPr>
              <w:pStyle w:val="14"/>
            </w:pPr>
            <w:r>
              <w:t>208</w:t>
            </w:r>
          </w:p>
        </w:tc>
        <w:tc>
          <w:tcPr>
            <w:tcW w:w="3762" w:type="dxa"/>
            <w:vAlign w:val="center"/>
          </w:tcPr>
          <w:p>
            <w:pPr>
              <w:pStyle w:val="14"/>
            </w:pPr>
            <w:r>
              <w:t>社会保障和就业支出</w:t>
            </w:r>
          </w:p>
        </w:tc>
        <w:tc>
          <w:tcPr>
            <w:tcW w:w="975" w:type="dxa"/>
            <w:vAlign w:val="center"/>
          </w:tcPr>
          <w:p>
            <w:pPr>
              <w:pStyle w:val="13"/>
            </w:pPr>
            <w:r>
              <w:t>53.45</w:t>
            </w:r>
          </w:p>
        </w:tc>
        <w:tc>
          <w:tcPr>
            <w:tcW w:w="1020" w:type="dxa"/>
            <w:vAlign w:val="center"/>
          </w:tcPr>
          <w:p>
            <w:pPr>
              <w:pStyle w:val="13"/>
            </w:pPr>
            <w:r>
              <w:t>53.45</w:t>
            </w:r>
          </w:p>
        </w:tc>
        <w:tc>
          <w:tcPr>
            <w:tcW w:w="978" w:type="dxa"/>
            <w:vAlign w:val="center"/>
          </w:tcPr>
          <w:p>
            <w:pPr>
              <w:pStyle w:val="13"/>
            </w:pPr>
            <w:r>
              <w:t>53.45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7</w:t>
            </w:r>
          </w:p>
        </w:tc>
        <w:tc>
          <w:tcPr>
            <w:tcW w:w="1155" w:type="dxa"/>
            <w:vAlign w:val="center"/>
          </w:tcPr>
          <w:p>
            <w:pPr>
              <w:pStyle w:val="14"/>
            </w:pPr>
            <w:r>
              <w:t>20805</w:t>
            </w:r>
          </w:p>
        </w:tc>
        <w:tc>
          <w:tcPr>
            <w:tcW w:w="3762" w:type="dxa"/>
            <w:vAlign w:val="center"/>
          </w:tcPr>
          <w:p>
            <w:pPr>
              <w:pStyle w:val="14"/>
            </w:pPr>
            <w:r>
              <w:t>行政事业单位养老支出</w:t>
            </w:r>
          </w:p>
        </w:tc>
        <w:tc>
          <w:tcPr>
            <w:tcW w:w="975" w:type="dxa"/>
            <w:vAlign w:val="center"/>
          </w:tcPr>
          <w:p>
            <w:pPr>
              <w:pStyle w:val="13"/>
            </w:pPr>
            <w:r>
              <w:t>53.45</w:t>
            </w:r>
          </w:p>
        </w:tc>
        <w:tc>
          <w:tcPr>
            <w:tcW w:w="1020" w:type="dxa"/>
            <w:vAlign w:val="center"/>
          </w:tcPr>
          <w:p>
            <w:pPr>
              <w:pStyle w:val="13"/>
            </w:pPr>
            <w:r>
              <w:t>53.45</w:t>
            </w:r>
          </w:p>
        </w:tc>
        <w:tc>
          <w:tcPr>
            <w:tcW w:w="978" w:type="dxa"/>
            <w:vAlign w:val="center"/>
          </w:tcPr>
          <w:p>
            <w:pPr>
              <w:pStyle w:val="13"/>
            </w:pPr>
            <w:r>
              <w:t>53.45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8</w:t>
            </w:r>
          </w:p>
        </w:tc>
        <w:tc>
          <w:tcPr>
            <w:tcW w:w="1155" w:type="dxa"/>
            <w:vAlign w:val="center"/>
          </w:tcPr>
          <w:p>
            <w:pPr>
              <w:pStyle w:val="14"/>
            </w:pPr>
            <w:r>
              <w:t>2080501</w:t>
            </w:r>
          </w:p>
        </w:tc>
        <w:tc>
          <w:tcPr>
            <w:tcW w:w="3762" w:type="dxa"/>
            <w:vAlign w:val="center"/>
          </w:tcPr>
          <w:p>
            <w:pPr>
              <w:pStyle w:val="14"/>
            </w:pPr>
            <w:r>
              <w:t>行政单位离退休</w:t>
            </w:r>
          </w:p>
        </w:tc>
        <w:tc>
          <w:tcPr>
            <w:tcW w:w="975" w:type="dxa"/>
            <w:vAlign w:val="center"/>
          </w:tcPr>
          <w:p>
            <w:pPr>
              <w:pStyle w:val="13"/>
            </w:pPr>
            <w:r>
              <w:t>17.50</w:t>
            </w:r>
          </w:p>
        </w:tc>
        <w:tc>
          <w:tcPr>
            <w:tcW w:w="1020" w:type="dxa"/>
            <w:vAlign w:val="center"/>
          </w:tcPr>
          <w:p>
            <w:pPr>
              <w:pStyle w:val="13"/>
            </w:pPr>
            <w:r>
              <w:t>17.50</w:t>
            </w:r>
          </w:p>
        </w:tc>
        <w:tc>
          <w:tcPr>
            <w:tcW w:w="978" w:type="dxa"/>
            <w:vAlign w:val="center"/>
          </w:tcPr>
          <w:p>
            <w:pPr>
              <w:pStyle w:val="13"/>
            </w:pPr>
            <w:r>
              <w:t>17.50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9</w:t>
            </w:r>
          </w:p>
        </w:tc>
        <w:tc>
          <w:tcPr>
            <w:tcW w:w="1155" w:type="dxa"/>
            <w:vAlign w:val="center"/>
          </w:tcPr>
          <w:p>
            <w:pPr>
              <w:pStyle w:val="14"/>
            </w:pPr>
            <w:r>
              <w:t>2080505</w:t>
            </w:r>
          </w:p>
        </w:tc>
        <w:tc>
          <w:tcPr>
            <w:tcW w:w="3762" w:type="dxa"/>
            <w:vAlign w:val="center"/>
          </w:tcPr>
          <w:p>
            <w:pPr>
              <w:pStyle w:val="14"/>
            </w:pPr>
            <w:r>
              <w:t>机关事业单位基本养老保险缴费支出</w:t>
            </w:r>
          </w:p>
        </w:tc>
        <w:tc>
          <w:tcPr>
            <w:tcW w:w="975" w:type="dxa"/>
            <w:vAlign w:val="center"/>
          </w:tcPr>
          <w:p>
            <w:pPr>
              <w:pStyle w:val="13"/>
            </w:pPr>
            <w:r>
              <w:t>21.17</w:t>
            </w:r>
          </w:p>
        </w:tc>
        <w:tc>
          <w:tcPr>
            <w:tcW w:w="1020" w:type="dxa"/>
            <w:vAlign w:val="center"/>
          </w:tcPr>
          <w:p>
            <w:pPr>
              <w:pStyle w:val="13"/>
            </w:pPr>
            <w:r>
              <w:t>21.17</w:t>
            </w:r>
          </w:p>
        </w:tc>
        <w:tc>
          <w:tcPr>
            <w:tcW w:w="978" w:type="dxa"/>
            <w:vAlign w:val="center"/>
          </w:tcPr>
          <w:p>
            <w:pPr>
              <w:pStyle w:val="13"/>
            </w:pPr>
            <w:r>
              <w:t>21.17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10</w:t>
            </w:r>
          </w:p>
        </w:tc>
        <w:tc>
          <w:tcPr>
            <w:tcW w:w="1155" w:type="dxa"/>
            <w:vAlign w:val="center"/>
          </w:tcPr>
          <w:p>
            <w:pPr>
              <w:pStyle w:val="14"/>
            </w:pPr>
            <w:r>
              <w:t>2080506</w:t>
            </w:r>
          </w:p>
        </w:tc>
        <w:tc>
          <w:tcPr>
            <w:tcW w:w="3762" w:type="dxa"/>
            <w:vAlign w:val="center"/>
          </w:tcPr>
          <w:p>
            <w:pPr>
              <w:pStyle w:val="14"/>
            </w:pPr>
            <w:r>
              <w:t>机关事业单位职业年金缴费支出</w:t>
            </w:r>
          </w:p>
        </w:tc>
        <w:tc>
          <w:tcPr>
            <w:tcW w:w="975" w:type="dxa"/>
            <w:vAlign w:val="center"/>
          </w:tcPr>
          <w:p>
            <w:pPr>
              <w:pStyle w:val="13"/>
            </w:pPr>
            <w:r>
              <w:t>14.78</w:t>
            </w:r>
          </w:p>
        </w:tc>
        <w:tc>
          <w:tcPr>
            <w:tcW w:w="1020" w:type="dxa"/>
            <w:vAlign w:val="center"/>
          </w:tcPr>
          <w:p>
            <w:pPr>
              <w:pStyle w:val="13"/>
            </w:pPr>
            <w:r>
              <w:t>14.78</w:t>
            </w:r>
          </w:p>
        </w:tc>
        <w:tc>
          <w:tcPr>
            <w:tcW w:w="978" w:type="dxa"/>
            <w:vAlign w:val="center"/>
          </w:tcPr>
          <w:p>
            <w:pPr>
              <w:pStyle w:val="13"/>
            </w:pPr>
            <w:r>
              <w:t>14.78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11</w:t>
            </w:r>
          </w:p>
        </w:tc>
        <w:tc>
          <w:tcPr>
            <w:tcW w:w="1155" w:type="dxa"/>
            <w:vAlign w:val="center"/>
          </w:tcPr>
          <w:p>
            <w:pPr>
              <w:pStyle w:val="14"/>
            </w:pPr>
            <w:r>
              <w:t>210</w:t>
            </w:r>
          </w:p>
        </w:tc>
        <w:tc>
          <w:tcPr>
            <w:tcW w:w="3762" w:type="dxa"/>
            <w:vAlign w:val="center"/>
          </w:tcPr>
          <w:p>
            <w:pPr>
              <w:pStyle w:val="14"/>
            </w:pPr>
            <w:r>
              <w:t>卫生健康支出</w:t>
            </w:r>
          </w:p>
        </w:tc>
        <w:tc>
          <w:tcPr>
            <w:tcW w:w="975" w:type="dxa"/>
            <w:vAlign w:val="center"/>
          </w:tcPr>
          <w:p>
            <w:pPr>
              <w:pStyle w:val="13"/>
            </w:pPr>
            <w:r>
              <w:t>8.64</w:t>
            </w:r>
          </w:p>
        </w:tc>
        <w:tc>
          <w:tcPr>
            <w:tcW w:w="1020" w:type="dxa"/>
            <w:vAlign w:val="center"/>
          </w:tcPr>
          <w:p>
            <w:pPr>
              <w:pStyle w:val="13"/>
            </w:pPr>
            <w:r>
              <w:t>8.64</w:t>
            </w:r>
          </w:p>
        </w:tc>
        <w:tc>
          <w:tcPr>
            <w:tcW w:w="978" w:type="dxa"/>
            <w:vAlign w:val="center"/>
          </w:tcPr>
          <w:p>
            <w:pPr>
              <w:pStyle w:val="13"/>
            </w:pPr>
            <w:r>
              <w:t>8.64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12</w:t>
            </w:r>
          </w:p>
        </w:tc>
        <w:tc>
          <w:tcPr>
            <w:tcW w:w="1155" w:type="dxa"/>
            <w:vAlign w:val="center"/>
          </w:tcPr>
          <w:p>
            <w:pPr>
              <w:pStyle w:val="14"/>
            </w:pPr>
            <w:r>
              <w:t>21011</w:t>
            </w:r>
          </w:p>
        </w:tc>
        <w:tc>
          <w:tcPr>
            <w:tcW w:w="3762" w:type="dxa"/>
            <w:vAlign w:val="center"/>
          </w:tcPr>
          <w:p>
            <w:pPr>
              <w:pStyle w:val="14"/>
            </w:pPr>
            <w:r>
              <w:t>行政事业单位医疗</w:t>
            </w:r>
          </w:p>
        </w:tc>
        <w:tc>
          <w:tcPr>
            <w:tcW w:w="975" w:type="dxa"/>
            <w:vAlign w:val="center"/>
          </w:tcPr>
          <w:p>
            <w:pPr>
              <w:pStyle w:val="13"/>
            </w:pPr>
            <w:r>
              <w:t>8.64</w:t>
            </w:r>
          </w:p>
        </w:tc>
        <w:tc>
          <w:tcPr>
            <w:tcW w:w="1020" w:type="dxa"/>
            <w:vAlign w:val="center"/>
          </w:tcPr>
          <w:p>
            <w:pPr>
              <w:pStyle w:val="13"/>
            </w:pPr>
            <w:r>
              <w:t>8.64</w:t>
            </w:r>
          </w:p>
        </w:tc>
        <w:tc>
          <w:tcPr>
            <w:tcW w:w="978" w:type="dxa"/>
            <w:vAlign w:val="center"/>
          </w:tcPr>
          <w:p>
            <w:pPr>
              <w:pStyle w:val="13"/>
            </w:pPr>
            <w:r>
              <w:t>8.64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13</w:t>
            </w:r>
          </w:p>
        </w:tc>
        <w:tc>
          <w:tcPr>
            <w:tcW w:w="1155" w:type="dxa"/>
            <w:vAlign w:val="center"/>
          </w:tcPr>
          <w:p>
            <w:pPr>
              <w:pStyle w:val="14"/>
            </w:pPr>
            <w:r>
              <w:t>2101101</w:t>
            </w:r>
          </w:p>
        </w:tc>
        <w:tc>
          <w:tcPr>
            <w:tcW w:w="3762" w:type="dxa"/>
            <w:vAlign w:val="center"/>
          </w:tcPr>
          <w:p>
            <w:pPr>
              <w:pStyle w:val="14"/>
            </w:pPr>
            <w:r>
              <w:t>行政单位医疗</w:t>
            </w:r>
          </w:p>
        </w:tc>
        <w:tc>
          <w:tcPr>
            <w:tcW w:w="975" w:type="dxa"/>
            <w:vAlign w:val="center"/>
          </w:tcPr>
          <w:p>
            <w:pPr>
              <w:pStyle w:val="13"/>
            </w:pPr>
            <w:r>
              <w:t>8.64</w:t>
            </w:r>
          </w:p>
        </w:tc>
        <w:tc>
          <w:tcPr>
            <w:tcW w:w="1020" w:type="dxa"/>
            <w:vAlign w:val="center"/>
          </w:tcPr>
          <w:p>
            <w:pPr>
              <w:pStyle w:val="13"/>
            </w:pPr>
            <w:r>
              <w:t>8.64</w:t>
            </w:r>
          </w:p>
        </w:tc>
        <w:tc>
          <w:tcPr>
            <w:tcW w:w="978" w:type="dxa"/>
            <w:vAlign w:val="center"/>
          </w:tcPr>
          <w:p>
            <w:pPr>
              <w:pStyle w:val="13"/>
            </w:pPr>
            <w:r>
              <w:t>8.64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14</w:t>
            </w:r>
          </w:p>
        </w:tc>
        <w:tc>
          <w:tcPr>
            <w:tcW w:w="1155" w:type="dxa"/>
            <w:vAlign w:val="center"/>
          </w:tcPr>
          <w:p>
            <w:pPr>
              <w:pStyle w:val="14"/>
            </w:pPr>
            <w:r>
              <w:t>221</w:t>
            </w:r>
          </w:p>
        </w:tc>
        <w:tc>
          <w:tcPr>
            <w:tcW w:w="3762" w:type="dxa"/>
            <w:vAlign w:val="center"/>
          </w:tcPr>
          <w:p>
            <w:pPr>
              <w:pStyle w:val="14"/>
            </w:pPr>
            <w:r>
              <w:t>住房保障支出</w:t>
            </w:r>
          </w:p>
        </w:tc>
        <w:tc>
          <w:tcPr>
            <w:tcW w:w="975" w:type="dxa"/>
            <w:vAlign w:val="center"/>
          </w:tcPr>
          <w:p>
            <w:pPr>
              <w:pStyle w:val="13"/>
            </w:pPr>
            <w:r>
              <w:t>13.94</w:t>
            </w:r>
          </w:p>
        </w:tc>
        <w:tc>
          <w:tcPr>
            <w:tcW w:w="1020" w:type="dxa"/>
            <w:vAlign w:val="center"/>
          </w:tcPr>
          <w:p>
            <w:pPr>
              <w:pStyle w:val="13"/>
            </w:pPr>
            <w:r>
              <w:t>13.94</w:t>
            </w:r>
          </w:p>
        </w:tc>
        <w:tc>
          <w:tcPr>
            <w:tcW w:w="978" w:type="dxa"/>
            <w:vAlign w:val="center"/>
          </w:tcPr>
          <w:p>
            <w:pPr>
              <w:pStyle w:val="13"/>
            </w:pPr>
            <w:r>
              <w:t>13.94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15</w:t>
            </w:r>
          </w:p>
        </w:tc>
        <w:tc>
          <w:tcPr>
            <w:tcW w:w="1155" w:type="dxa"/>
            <w:vAlign w:val="center"/>
          </w:tcPr>
          <w:p>
            <w:pPr>
              <w:pStyle w:val="14"/>
            </w:pPr>
            <w:r>
              <w:t>22102</w:t>
            </w:r>
          </w:p>
        </w:tc>
        <w:tc>
          <w:tcPr>
            <w:tcW w:w="3762" w:type="dxa"/>
            <w:vAlign w:val="center"/>
          </w:tcPr>
          <w:p>
            <w:pPr>
              <w:pStyle w:val="14"/>
            </w:pPr>
            <w:r>
              <w:t>住房改革支出</w:t>
            </w:r>
          </w:p>
        </w:tc>
        <w:tc>
          <w:tcPr>
            <w:tcW w:w="975" w:type="dxa"/>
            <w:vAlign w:val="center"/>
          </w:tcPr>
          <w:p>
            <w:pPr>
              <w:pStyle w:val="13"/>
            </w:pPr>
            <w:r>
              <w:t>13.94</w:t>
            </w:r>
          </w:p>
        </w:tc>
        <w:tc>
          <w:tcPr>
            <w:tcW w:w="1020" w:type="dxa"/>
            <w:vAlign w:val="center"/>
          </w:tcPr>
          <w:p>
            <w:pPr>
              <w:pStyle w:val="13"/>
            </w:pPr>
            <w:r>
              <w:t>13.94</w:t>
            </w:r>
          </w:p>
        </w:tc>
        <w:tc>
          <w:tcPr>
            <w:tcW w:w="978" w:type="dxa"/>
            <w:vAlign w:val="center"/>
          </w:tcPr>
          <w:p>
            <w:pPr>
              <w:pStyle w:val="13"/>
            </w:pPr>
            <w:r>
              <w:t>13.94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5"/>
            </w:pPr>
            <w:r>
              <w:t>16</w:t>
            </w:r>
          </w:p>
        </w:tc>
        <w:tc>
          <w:tcPr>
            <w:tcW w:w="1155" w:type="dxa"/>
            <w:vAlign w:val="center"/>
          </w:tcPr>
          <w:p>
            <w:pPr>
              <w:pStyle w:val="14"/>
            </w:pPr>
            <w:r>
              <w:t>2210201</w:t>
            </w:r>
          </w:p>
        </w:tc>
        <w:tc>
          <w:tcPr>
            <w:tcW w:w="3762" w:type="dxa"/>
            <w:vAlign w:val="center"/>
          </w:tcPr>
          <w:p>
            <w:pPr>
              <w:pStyle w:val="14"/>
            </w:pPr>
            <w:r>
              <w:t>住房公积金</w:t>
            </w:r>
          </w:p>
        </w:tc>
        <w:tc>
          <w:tcPr>
            <w:tcW w:w="975" w:type="dxa"/>
            <w:vAlign w:val="center"/>
          </w:tcPr>
          <w:p>
            <w:pPr>
              <w:pStyle w:val="13"/>
            </w:pPr>
            <w:r>
              <w:t>13.94</w:t>
            </w:r>
          </w:p>
        </w:tc>
        <w:tc>
          <w:tcPr>
            <w:tcW w:w="1020" w:type="dxa"/>
            <w:vAlign w:val="center"/>
          </w:tcPr>
          <w:p>
            <w:pPr>
              <w:pStyle w:val="13"/>
            </w:pPr>
            <w:r>
              <w:t>13.94</w:t>
            </w:r>
          </w:p>
        </w:tc>
        <w:tc>
          <w:tcPr>
            <w:tcW w:w="978" w:type="dxa"/>
            <w:vAlign w:val="center"/>
          </w:tcPr>
          <w:p>
            <w:pPr>
              <w:pStyle w:val="13"/>
            </w:pPr>
            <w:r>
              <w:t>13.94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6"/>
        <w:gridCol w:w="1170"/>
        <w:gridCol w:w="3832"/>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48" w:type="dxa"/>
            <w:gridSpan w:val="3"/>
            <w:tcBorders>
              <w:top w:val="single" w:color="FFFFFF" w:sz="6" w:space="0"/>
              <w:left w:val="single" w:color="FFFFFF" w:sz="6" w:space="0"/>
              <w:right w:val="single" w:color="FFFFFF" w:sz="6" w:space="0"/>
            </w:tcBorders>
            <w:vAlign w:val="center"/>
          </w:tcPr>
          <w:p>
            <w:pPr>
              <w:pStyle w:val="11"/>
            </w:pPr>
            <w:r>
              <w:t>202保定市满城区信访局</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6" w:type="dxa"/>
            <w:vMerge w:val="restart"/>
            <w:vAlign w:val="center"/>
          </w:tcPr>
          <w:p>
            <w:pPr>
              <w:pStyle w:val="12"/>
            </w:pPr>
            <w:r>
              <w:t>序号</w:t>
            </w:r>
          </w:p>
        </w:tc>
        <w:tc>
          <w:tcPr>
            <w:tcW w:w="5002"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6" w:type="dxa"/>
            <w:vMerge w:val="continue"/>
          </w:tcPr>
          <w:p/>
        </w:tc>
        <w:tc>
          <w:tcPr>
            <w:tcW w:w="1170" w:type="dxa"/>
            <w:vAlign w:val="center"/>
          </w:tcPr>
          <w:p>
            <w:pPr>
              <w:pStyle w:val="12"/>
            </w:pPr>
            <w:r>
              <w:t xml:space="preserve">科目   </w:t>
            </w:r>
          </w:p>
          <w:p>
            <w:pPr>
              <w:pStyle w:val="12"/>
            </w:pPr>
            <w:r>
              <w:t xml:space="preserve"> 编码</w:t>
            </w:r>
          </w:p>
        </w:tc>
        <w:tc>
          <w:tcPr>
            <w:tcW w:w="3832"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6" w:type="dxa"/>
            <w:vAlign w:val="center"/>
          </w:tcPr>
          <w:p>
            <w:pPr>
              <w:pStyle w:val="12"/>
            </w:pPr>
            <w:r>
              <w:t>栏次</w:t>
            </w:r>
          </w:p>
        </w:tc>
        <w:tc>
          <w:tcPr>
            <w:tcW w:w="1170" w:type="dxa"/>
            <w:vAlign w:val="center"/>
          </w:tcPr>
          <w:p>
            <w:pPr>
              <w:pStyle w:val="12"/>
            </w:pPr>
            <w:r>
              <w:t>1</w:t>
            </w:r>
          </w:p>
        </w:tc>
        <w:tc>
          <w:tcPr>
            <w:tcW w:w="3832"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1</w:t>
            </w:r>
          </w:p>
        </w:tc>
        <w:tc>
          <w:tcPr>
            <w:tcW w:w="1170" w:type="dxa"/>
            <w:vAlign w:val="center"/>
          </w:tcPr>
          <w:p>
            <w:pPr>
              <w:pStyle w:val="18"/>
            </w:pPr>
          </w:p>
        </w:tc>
        <w:tc>
          <w:tcPr>
            <w:tcW w:w="3832" w:type="dxa"/>
            <w:vAlign w:val="center"/>
          </w:tcPr>
          <w:p>
            <w:pPr>
              <w:pStyle w:val="16"/>
            </w:pPr>
            <w:r>
              <w:t>合计</w:t>
            </w:r>
          </w:p>
        </w:tc>
        <w:tc>
          <w:tcPr>
            <w:tcW w:w="1095" w:type="dxa"/>
            <w:vAlign w:val="center"/>
          </w:tcPr>
          <w:p>
            <w:pPr>
              <w:pStyle w:val="17"/>
            </w:pPr>
            <w:r>
              <w:t>263.95</w:t>
            </w:r>
          </w:p>
        </w:tc>
        <w:tc>
          <w:tcPr>
            <w:tcW w:w="1095" w:type="dxa"/>
            <w:vAlign w:val="center"/>
          </w:tcPr>
          <w:p>
            <w:pPr>
              <w:pStyle w:val="17"/>
            </w:pPr>
            <w:r>
              <w:t>253.95</w:t>
            </w:r>
          </w:p>
        </w:tc>
        <w:tc>
          <w:tcPr>
            <w:tcW w:w="1095" w:type="dxa"/>
            <w:vAlign w:val="center"/>
          </w:tcPr>
          <w:p>
            <w:pPr>
              <w:pStyle w:val="17"/>
            </w:pPr>
            <w:r>
              <w:t>10.00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2</w:t>
            </w:r>
          </w:p>
        </w:tc>
        <w:tc>
          <w:tcPr>
            <w:tcW w:w="1170" w:type="dxa"/>
            <w:vAlign w:val="center"/>
          </w:tcPr>
          <w:p>
            <w:pPr>
              <w:pStyle w:val="14"/>
            </w:pPr>
            <w:r>
              <w:t>201</w:t>
            </w:r>
          </w:p>
        </w:tc>
        <w:tc>
          <w:tcPr>
            <w:tcW w:w="3832" w:type="dxa"/>
            <w:vAlign w:val="center"/>
          </w:tcPr>
          <w:p>
            <w:pPr>
              <w:pStyle w:val="14"/>
            </w:pPr>
            <w:r>
              <w:t>一般公共服务支出</w:t>
            </w:r>
          </w:p>
        </w:tc>
        <w:tc>
          <w:tcPr>
            <w:tcW w:w="1095" w:type="dxa"/>
            <w:vAlign w:val="center"/>
          </w:tcPr>
          <w:p>
            <w:pPr>
              <w:pStyle w:val="13"/>
            </w:pPr>
            <w:r>
              <w:t>187.92</w:t>
            </w:r>
          </w:p>
        </w:tc>
        <w:tc>
          <w:tcPr>
            <w:tcW w:w="1095" w:type="dxa"/>
            <w:vAlign w:val="center"/>
          </w:tcPr>
          <w:p>
            <w:pPr>
              <w:pStyle w:val="13"/>
            </w:pPr>
            <w:r>
              <w:t>177.92</w:t>
            </w:r>
          </w:p>
        </w:tc>
        <w:tc>
          <w:tcPr>
            <w:tcW w:w="1095" w:type="dxa"/>
            <w:vAlign w:val="center"/>
          </w:tcPr>
          <w:p>
            <w:pPr>
              <w:pStyle w:val="13"/>
            </w:pPr>
            <w:r>
              <w:t>10.00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3</w:t>
            </w:r>
          </w:p>
        </w:tc>
        <w:tc>
          <w:tcPr>
            <w:tcW w:w="1170" w:type="dxa"/>
            <w:vAlign w:val="center"/>
          </w:tcPr>
          <w:p>
            <w:pPr>
              <w:pStyle w:val="14"/>
            </w:pPr>
            <w:r>
              <w:t>20140</w:t>
            </w:r>
          </w:p>
        </w:tc>
        <w:tc>
          <w:tcPr>
            <w:tcW w:w="3832" w:type="dxa"/>
            <w:vAlign w:val="center"/>
          </w:tcPr>
          <w:p>
            <w:pPr>
              <w:pStyle w:val="14"/>
            </w:pPr>
            <w:r>
              <w:t>信访事务</w:t>
            </w:r>
          </w:p>
        </w:tc>
        <w:tc>
          <w:tcPr>
            <w:tcW w:w="1095" w:type="dxa"/>
            <w:vAlign w:val="center"/>
          </w:tcPr>
          <w:p>
            <w:pPr>
              <w:pStyle w:val="13"/>
            </w:pPr>
            <w:r>
              <w:t>187.92</w:t>
            </w:r>
          </w:p>
        </w:tc>
        <w:tc>
          <w:tcPr>
            <w:tcW w:w="1095" w:type="dxa"/>
            <w:vAlign w:val="center"/>
          </w:tcPr>
          <w:p>
            <w:pPr>
              <w:pStyle w:val="13"/>
            </w:pPr>
            <w:r>
              <w:t>177.92</w:t>
            </w:r>
          </w:p>
        </w:tc>
        <w:tc>
          <w:tcPr>
            <w:tcW w:w="1095" w:type="dxa"/>
            <w:vAlign w:val="center"/>
          </w:tcPr>
          <w:p>
            <w:pPr>
              <w:pStyle w:val="13"/>
            </w:pPr>
            <w:r>
              <w:t>10.00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4</w:t>
            </w:r>
          </w:p>
        </w:tc>
        <w:tc>
          <w:tcPr>
            <w:tcW w:w="1170" w:type="dxa"/>
            <w:vAlign w:val="center"/>
          </w:tcPr>
          <w:p>
            <w:pPr>
              <w:pStyle w:val="14"/>
            </w:pPr>
            <w:r>
              <w:t>2014001</w:t>
            </w:r>
          </w:p>
        </w:tc>
        <w:tc>
          <w:tcPr>
            <w:tcW w:w="3832" w:type="dxa"/>
            <w:vAlign w:val="center"/>
          </w:tcPr>
          <w:p>
            <w:pPr>
              <w:pStyle w:val="14"/>
            </w:pPr>
            <w:r>
              <w:t>行政运行</w:t>
            </w:r>
          </w:p>
        </w:tc>
        <w:tc>
          <w:tcPr>
            <w:tcW w:w="1095" w:type="dxa"/>
            <w:vAlign w:val="center"/>
          </w:tcPr>
          <w:p>
            <w:pPr>
              <w:pStyle w:val="13"/>
            </w:pPr>
            <w:r>
              <w:t>177.92</w:t>
            </w:r>
          </w:p>
        </w:tc>
        <w:tc>
          <w:tcPr>
            <w:tcW w:w="1095" w:type="dxa"/>
            <w:vAlign w:val="center"/>
          </w:tcPr>
          <w:p>
            <w:pPr>
              <w:pStyle w:val="13"/>
            </w:pPr>
            <w:r>
              <w:t>177.92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5</w:t>
            </w:r>
          </w:p>
        </w:tc>
        <w:tc>
          <w:tcPr>
            <w:tcW w:w="1170" w:type="dxa"/>
            <w:vAlign w:val="center"/>
          </w:tcPr>
          <w:p>
            <w:pPr>
              <w:pStyle w:val="14"/>
            </w:pPr>
            <w:r>
              <w:t>2014002</w:t>
            </w:r>
          </w:p>
        </w:tc>
        <w:tc>
          <w:tcPr>
            <w:tcW w:w="3832" w:type="dxa"/>
            <w:vAlign w:val="center"/>
          </w:tcPr>
          <w:p>
            <w:pPr>
              <w:pStyle w:val="14"/>
            </w:pPr>
            <w:r>
              <w:t>一般行政管理事务</w:t>
            </w:r>
          </w:p>
        </w:tc>
        <w:tc>
          <w:tcPr>
            <w:tcW w:w="1095" w:type="dxa"/>
            <w:vAlign w:val="center"/>
          </w:tcPr>
          <w:p>
            <w:pPr>
              <w:pStyle w:val="13"/>
            </w:pPr>
            <w:r>
              <w:t>10.00</w:t>
            </w:r>
          </w:p>
        </w:tc>
        <w:tc>
          <w:tcPr>
            <w:tcW w:w="1095" w:type="dxa"/>
            <w:vAlign w:val="center"/>
          </w:tcPr>
          <w:p>
            <w:pPr>
              <w:pStyle w:val="13"/>
            </w:pPr>
          </w:p>
        </w:tc>
        <w:tc>
          <w:tcPr>
            <w:tcW w:w="1095" w:type="dxa"/>
            <w:vAlign w:val="center"/>
          </w:tcPr>
          <w:p>
            <w:pPr>
              <w:pStyle w:val="13"/>
            </w:pPr>
            <w:r>
              <w:t>10.00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6</w:t>
            </w:r>
          </w:p>
        </w:tc>
        <w:tc>
          <w:tcPr>
            <w:tcW w:w="1170" w:type="dxa"/>
            <w:vAlign w:val="center"/>
          </w:tcPr>
          <w:p>
            <w:pPr>
              <w:pStyle w:val="14"/>
            </w:pPr>
            <w:r>
              <w:t>208</w:t>
            </w:r>
          </w:p>
        </w:tc>
        <w:tc>
          <w:tcPr>
            <w:tcW w:w="3832" w:type="dxa"/>
            <w:vAlign w:val="center"/>
          </w:tcPr>
          <w:p>
            <w:pPr>
              <w:pStyle w:val="14"/>
            </w:pPr>
            <w:r>
              <w:t>社会保障和就业支出</w:t>
            </w:r>
          </w:p>
        </w:tc>
        <w:tc>
          <w:tcPr>
            <w:tcW w:w="1095" w:type="dxa"/>
            <w:vAlign w:val="center"/>
          </w:tcPr>
          <w:p>
            <w:pPr>
              <w:pStyle w:val="13"/>
            </w:pPr>
            <w:r>
              <w:t>53.45</w:t>
            </w:r>
          </w:p>
        </w:tc>
        <w:tc>
          <w:tcPr>
            <w:tcW w:w="1095" w:type="dxa"/>
            <w:vAlign w:val="center"/>
          </w:tcPr>
          <w:p>
            <w:pPr>
              <w:pStyle w:val="13"/>
            </w:pPr>
            <w:r>
              <w:t>53.45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7</w:t>
            </w:r>
          </w:p>
        </w:tc>
        <w:tc>
          <w:tcPr>
            <w:tcW w:w="1170" w:type="dxa"/>
            <w:vAlign w:val="center"/>
          </w:tcPr>
          <w:p>
            <w:pPr>
              <w:pStyle w:val="14"/>
            </w:pPr>
            <w:r>
              <w:t>20805</w:t>
            </w:r>
          </w:p>
        </w:tc>
        <w:tc>
          <w:tcPr>
            <w:tcW w:w="3832" w:type="dxa"/>
            <w:vAlign w:val="center"/>
          </w:tcPr>
          <w:p>
            <w:pPr>
              <w:pStyle w:val="14"/>
            </w:pPr>
            <w:r>
              <w:t>行政事业单位养老支出</w:t>
            </w:r>
          </w:p>
        </w:tc>
        <w:tc>
          <w:tcPr>
            <w:tcW w:w="1095" w:type="dxa"/>
            <w:vAlign w:val="center"/>
          </w:tcPr>
          <w:p>
            <w:pPr>
              <w:pStyle w:val="13"/>
            </w:pPr>
            <w:r>
              <w:t>53.45</w:t>
            </w:r>
          </w:p>
        </w:tc>
        <w:tc>
          <w:tcPr>
            <w:tcW w:w="1095" w:type="dxa"/>
            <w:vAlign w:val="center"/>
          </w:tcPr>
          <w:p>
            <w:pPr>
              <w:pStyle w:val="13"/>
            </w:pPr>
            <w:r>
              <w:t>53.45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8</w:t>
            </w:r>
          </w:p>
        </w:tc>
        <w:tc>
          <w:tcPr>
            <w:tcW w:w="1170" w:type="dxa"/>
            <w:vAlign w:val="center"/>
          </w:tcPr>
          <w:p>
            <w:pPr>
              <w:pStyle w:val="14"/>
            </w:pPr>
            <w:r>
              <w:t>2080501</w:t>
            </w:r>
          </w:p>
        </w:tc>
        <w:tc>
          <w:tcPr>
            <w:tcW w:w="3832" w:type="dxa"/>
            <w:vAlign w:val="center"/>
          </w:tcPr>
          <w:p>
            <w:pPr>
              <w:pStyle w:val="14"/>
            </w:pPr>
            <w:r>
              <w:t>行政单位离退休</w:t>
            </w:r>
          </w:p>
        </w:tc>
        <w:tc>
          <w:tcPr>
            <w:tcW w:w="1095" w:type="dxa"/>
            <w:vAlign w:val="center"/>
          </w:tcPr>
          <w:p>
            <w:pPr>
              <w:pStyle w:val="13"/>
            </w:pPr>
            <w:r>
              <w:t>17.50</w:t>
            </w:r>
          </w:p>
        </w:tc>
        <w:tc>
          <w:tcPr>
            <w:tcW w:w="1095" w:type="dxa"/>
            <w:vAlign w:val="center"/>
          </w:tcPr>
          <w:p>
            <w:pPr>
              <w:pStyle w:val="13"/>
            </w:pPr>
            <w:r>
              <w:t>17.50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9</w:t>
            </w:r>
          </w:p>
        </w:tc>
        <w:tc>
          <w:tcPr>
            <w:tcW w:w="1170" w:type="dxa"/>
            <w:vAlign w:val="center"/>
          </w:tcPr>
          <w:p>
            <w:pPr>
              <w:pStyle w:val="14"/>
            </w:pPr>
            <w:r>
              <w:t>2080505</w:t>
            </w:r>
          </w:p>
        </w:tc>
        <w:tc>
          <w:tcPr>
            <w:tcW w:w="3832" w:type="dxa"/>
            <w:vAlign w:val="center"/>
          </w:tcPr>
          <w:p>
            <w:pPr>
              <w:pStyle w:val="14"/>
            </w:pPr>
            <w:r>
              <w:t>机关事业单位基本养老保险缴费支出</w:t>
            </w:r>
          </w:p>
        </w:tc>
        <w:tc>
          <w:tcPr>
            <w:tcW w:w="1095" w:type="dxa"/>
            <w:vAlign w:val="center"/>
          </w:tcPr>
          <w:p>
            <w:pPr>
              <w:pStyle w:val="13"/>
            </w:pPr>
            <w:r>
              <w:t>21.17</w:t>
            </w:r>
          </w:p>
        </w:tc>
        <w:tc>
          <w:tcPr>
            <w:tcW w:w="1095" w:type="dxa"/>
            <w:vAlign w:val="center"/>
          </w:tcPr>
          <w:p>
            <w:pPr>
              <w:pStyle w:val="13"/>
            </w:pPr>
            <w:r>
              <w:t>21.17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10</w:t>
            </w:r>
          </w:p>
        </w:tc>
        <w:tc>
          <w:tcPr>
            <w:tcW w:w="1170" w:type="dxa"/>
            <w:vAlign w:val="center"/>
          </w:tcPr>
          <w:p>
            <w:pPr>
              <w:pStyle w:val="14"/>
            </w:pPr>
            <w:r>
              <w:t>2080506</w:t>
            </w:r>
          </w:p>
        </w:tc>
        <w:tc>
          <w:tcPr>
            <w:tcW w:w="3832" w:type="dxa"/>
            <w:vAlign w:val="center"/>
          </w:tcPr>
          <w:p>
            <w:pPr>
              <w:pStyle w:val="14"/>
            </w:pPr>
            <w:r>
              <w:t>机关事业单位职业年金缴费支出</w:t>
            </w:r>
          </w:p>
        </w:tc>
        <w:tc>
          <w:tcPr>
            <w:tcW w:w="1095" w:type="dxa"/>
            <w:vAlign w:val="center"/>
          </w:tcPr>
          <w:p>
            <w:pPr>
              <w:pStyle w:val="13"/>
            </w:pPr>
            <w:r>
              <w:t>14.78</w:t>
            </w:r>
          </w:p>
        </w:tc>
        <w:tc>
          <w:tcPr>
            <w:tcW w:w="1095" w:type="dxa"/>
            <w:vAlign w:val="center"/>
          </w:tcPr>
          <w:p>
            <w:pPr>
              <w:pStyle w:val="13"/>
            </w:pPr>
            <w:r>
              <w:t>14.78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11</w:t>
            </w:r>
          </w:p>
        </w:tc>
        <w:tc>
          <w:tcPr>
            <w:tcW w:w="1170" w:type="dxa"/>
            <w:vAlign w:val="center"/>
          </w:tcPr>
          <w:p>
            <w:pPr>
              <w:pStyle w:val="14"/>
            </w:pPr>
            <w:r>
              <w:t>210</w:t>
            </w:r>
          </w:p>
        </w:tc>
        <w:tc>
          <w:tcPr>
            <w:tcW w:w="3832" w:type="dxa"/>
            <w:vAlign w:val="center"/>
          </w:tcPr>
          <w:p>
            <w:pPr>
              <w:pStyle w:val="14"/>
            </w:pPr>
            <w:r>
              <w:t>卫生健康支出</w:t>
            </w:r>
          </w:p>
        </w:tc>
        <w:tc>
          <w:tcPr>
            <w:tcW w:w="1095" w:type="dxa"/>
            <w:vAlign w:val="center"/>
          </w:tcPr>
          <w:p>
            <w:pPr>
              <w:pStyle w:val="13"/>
            </w:pPr>
            <w:r>
              <w:t>8.64</w:t>
            </w:r>
          </w:p>
        </w:tc>
        <w:tc>
          <w:tcPr>
            <w:tcW w:w="1095" w:type="dxa"/>
            <w:vAlign w:val="center"/>
          </w:tcPr>
          <w:p>
            <w:pPr>
              <w:pStyle w:val="13"/>
            </w:pPr>
            <w:r>
              <w:t>8.64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12</w:t>
            </w:r>
          </w:p>
        </w:tc>
        <w:tc>
          <w:tcPr>
            <w:tcW w:w="1170" w:type="dxa"/>
            <w:vAlign w:val="center"/>
          </w:tcPr>
          <w:p>
            <w:pPr>
              <w:pStyle w:val="14"/>
            </w:pPr>
            <w:r>
              <w:t>21011</w:t>
            </w:r>
          </w:p>
        </w:tc>
        <w:tc>
          <w:tcPr>
            <w:tcW w:w="3832" w:type="dxa"/>
            <w:vAlign w:val="center"/>
          </w:tcPr>
          <w:p>
            <w:pPr>
              <w:pStyle w:val="14"/>
            </w:pPr>
            <w:r>
              <w:t>行政事业单位医疗</w:t>
            </w:r>
          </w:p>
        </w:tc>
        <w:tc>
          <w:tcPr>
            <w:tcW w:w="1095" w:type="dxa"/>
            <w:vAlign w:val="center"/>
          </w:tcPr>
          <w:p>
            <w:pPr>
              <w:pStyle w:val="13"/>
            </w:pPr>
            <w:r>
              <w:t>8.64</w:t>
            </w:r>
          </w:p>
        </w:tc>
        <w:tc>
          <w:tcPr>
            <w:tcW w:w="1095" w:type="dxa"/>
            <w:vAlign w:val="center"/>
          </w:tcPr>
          <w:p>
            <w:pPr>
              <w:pStyle w:val="13"/>
            </w:pPr>
            <w:r>
              <w:t>8.64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13</w:t>
            </w:r>
          </w:p>
        </w:tc>
        <w:tc>
          <w:tcPr>
            <w:tcW w:w="1170" w:type="dxa"/>
            <w:vAlign w:val="center"/>
          </w:tcPr>
          <w:p>
            <w:pPr>
              <w:pStyle w:val="14"/>
            </w:pPr>
            <w:r>
              <w:t>2101101</w:t>
            </w:r>
          </w:p>
        </w:tc>
        <w:tc>
          <w:tcPr>
            <w:tcW w:w="3832" w:type="dxa"/>
            <w:vAlign w:val="center"/>
          </w:tcPr>
          <w:p>
            <w:pPr>
              <w:pStyle w:val="14"/>
            </w:pPr>
            <w:r>
              <w:t>行政单位医疗</w:t>
            </w:r>
          </w:p>
        </w:tc>
        <w:tc>
          <w:tcPr>
            <w:tcW w:w="1095" w:type="dxa"/>
            <w:vAlign w:val="center"/>
          </w:tcPr>
          <w:p>
            <w:pPr>
              <w:pStyle w:val="13"/>
            </w:pPr>
            <w:r>
              <w:t>8.64</w:t>
            </w:r>
          </w:p>
        </w:tc>
        <w:tc>
          <w:tcPr>
            <w:tcW w:w="1095" w:type="dxa"/>
            <w:vAlign w:val="center"/>
          </w:tcPr>
          <w:p>
            <w:pPr>
              <w:pStyle w:val="13"/>
            </w:pPr>
            <w:r>
              <w:t>8.64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14</w:t>
            </w:r>
          </w:p>
        </w:tc>
        <w:tc>
          <w:tcPr>
            <w:tcW w:w="1170" w:type="dxa"/>
            <w:vAlign w:val="center"/>
          </w:tcPr>
          <w:p>
            <w:pPr>
              <w:pStyle w:val="14"/>
            </w:pPr>
            <w:r>
              <w:t>221</w:t>
            </w:r>
          </w:p>
        </w:tc>
        <w:tc>
          <w:tcPr>
            <w:tcW w:w="3832" w:type="dxa"/>
            <w:vAlign w:val="center"/>
          </w:tcPr>
          <w:p>
            <w:pPr>
              <w:pStyle w:val="14"/>
            </w:pPr>
            <w:r>
              <w:t>住房保障支出</w:t>
            </w:r>
          </w:p>
        </w:tc>
        <w:tc>
          <w:tcPr>
            <w:tcW w:w="1095" w:type="dxa"/>
            <w:vAlign w:val="center"/>
          </w:tcPr>
          <w:p>
            <w:pPr>
              <w:pStyle w:val="13"/>
            </w:pPr>
            <w:r>
              <w:t>13.94</w:t>
            </w:r>
          </w:p>
        </w:tc>
        <w:tc>
          <w:tcPr>
            <w:tcW w:w="1095" w:type="dxa"/>
            <w:vAlign w:val="center"/>
          </w:tcPr>
          <w:p>
            <w:pPr>
              <w:pStyle w:val="13"/>
            </w:pPr>
            <w:r>
              <w:t>13.94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15</w:t>
            </w:r>
          </w:p>
        </w:tc>
        <w:tc>
          <w:tcPr>
            <w:tcW w:w="1170" w:type="dxa"/>
            <w:vAlign w:val="center"/>
          </w:tcPr>
          <w:p>
            <w:pPr>
              <w:pStyle w:val="14"/>
            </w:pPr>
            <w:r>
              <w:t>22102</w:t>
            </w:r>
          </w:p>
        </w:tc>
        <w:tc>
          <w:tcPr>
            <w:tcW w:w="3832" w:type="dxa"/>
            <w:vAlign w:val="center"/>
          </w:tcPr>
          <w:p>
            <w:pPr>
              <w:pStyle w:val="14"/>
            </w:pPr>
            <w:r>
              <w:t>住房改革支出</w:t>
            </w:r>
          </w:p>
        </w:tc>
        <w:tc>
          <w:tcPr>
            <w:tcW w:w="1095" w:type="dxa"/>
            <w:vAlign w:val="center"/>
          </w:tcPr>
          <w:p>
            <w:pPr>
              <w:pStyle w:val="13"/>
            </w:pPr>
            <w:r>
              <w:t>13.94</w:t>
            </w:r>
          </w:p>
        </w:tc>
        <w:tc>
          <w:tcPr>
            <w:tcW w:w="1095" w:type="dxa"/>
            <w:vAlign w:val="center"/>
          </w:tcPr>
          <w:p>
            <w:pPr>
              <w:pStyle w:val="13"/>
            </w:pPr>
            <w:r>
              <w:t>13.94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5"/>
            </w:pPr>
            <w:r>
              <w:t>16</w:t>
            </w:r>
          </w:p>
        </w:tc>
        <w:tc>
          <w:tcPr>
            <w:tcW w:w="1170" w:type="dxa"/>
            <w:vAlign w:val="center"/>
          </w:tcPr>
          <w:p>
            <w:pPr>
              <w:pStyle w:val="14"/>
            </w:pPr>
            <w:r>
              <w:t>2210201</w:t>
            </w:r>
          </w:p>
        </w:tc>
        <w:tc>
          <w:tcPr>
            <w:tcW w:w="3832" w:type="dxa"/>
            <w:vAlign w:val="center"/>
          </w:tcPr>
          <w:p>
            <w:pPr>
              <w:pStyle w:val="14"/>
            </w:pPr>
            <w:r>
              <w:t>住房公积金</w:t>
            </w:r>
          </w:p>
        </w:tc>
        <w:tc>
          <w:tcPr>
            <w:tcW w:w="1095" w:type="dxa"/>
            <w:vAlign w:val="center"/>
          </w:tcPr>
          <w:p>
            <w:pPr>
              <w:pStyle w:val="13"/>
            </w:pPr>
            <w:r>
              <w:t>13.94</w:t>
            </w:r>
          </w:p>
        </w:tc>
        <w:tc>
          <w:tcPr>
            <w:tcW w:w="1095" w:type="dxa"/>
            <w:vAlign w:val="center"/>
          </w:tcPr>
          <w:p>
            <w:pPr>
              <w:pStyle w:val="13"/>
            </w:pPr>
            <w:r>
              <w:t>13.94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2"/>
        <w:gridCol w:w="2940"/>
        <w:gridCol w:w="1125"/>
        <w:gridCol w:w="3630"/>
        <w:gridCol w:w="930"/>
        <w:gridCol w:w="1440"/>
        <w:gridCol w:w="1605"/>
        <w:gridCol w:w="18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47" w:type="dxa"/>
            <w:gridSpan w:val="3"/>
            <w:tcBorders>
              <w:top w:val="single" w:color="FFFFFF" w:sz="6" w:space="0"/>
              <w:left w:val="single" w:color="FFFFFF" w:sz="6" w:space="0"/>
              <w:right w:val="single" w:color="FFFFFF" w:sz="6" w:space="0"/>
            </w:tcBorders>
            <w:vAlign w:val="center"/>
          </w:tcPr>
          <w:p>
            <w:pPr>
              <w:pStyle w:val="11"/>
            </w:pPr>
            <w:r>
              <w:t>202保定市满城区信访局</w:t>
            </w:r>
          </w:p>
        </w:tc>
        <w:tc>
          <w:tcPr>
            <w:tcW w:w="3630" w:type="dxa"/>
            <w:tcBorders>
              <w:top w:val="single" w:color="FFFFFF" w:sz="6" w:space="0"/>
              <w:left w:val="single" w:color="FFFFFF" w:sz="6" w:space="0"/>
              <w:right w:val="single" w:color="FFFFFF" w:sz="6" w:space="0"/>
            </w:tcBorders>
            <w:vAlign w:val="center"/>
          </w:tcPr>
          <w:p>
            <w:pPr>
              <w:pStyle w:val="10"/>
            </w:pPr>
            <w:r>
              <w:t>预算年度：2024</w:t>
            </w:r>
          </w:p>
        </w:tc>
        <w:tc>
          <w:tcPr>
            <w:tcW w:w="5842"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 w:type="dxa"/>
            <w:vMerge w:val="restart"/>
            <w:vAlign w:val="center"/>
          </w:tcPr>
          <w:p>
            <w:pPr>
              <w:pStyle w:val="12"/>
            </w:pPr>
            <w:r>
              <w:t>序号</w:t>
            </w:r>
          </w:p>
        </w:tc>
        <w:tc>
          <w:tcPr>
            <w:tcW w:w="4065" w:type="dxa"/>
            <w:gridSpan w:val="2"/>
            <w:vAlign w:val="center"/>
          </w:tcPr>
          <w:p>
            <w:pPr>
              <w:pStyle w:val="12"/>
            </w:pPr>
            <w:r>
              <w:t>收入</w:t>
            </w:r>
          </w:p>
        </w:tc>
        <w:tc>
          <w:tcPr>
            <w:tcW w:w="9472"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 w:type="dxa"/>
            <w:vMerge w:val="continue"/>
          </w:tcPr>
          <w:p/>
        </w:tc>
        <w:tc>
          <w:tcPr>
            <w:tcW w:w="2940" w:type="dxa"/>
            <w:vAlign w:val="center"/>
          </w:tcPr>
          <w:p>
            <w:pPr>
              <w:pStyle w:val="12"/>
            </w:pPr>
            <w:r>
              <w:t>项  目</w:t>
            </w:r>
          </w:p>
        </w:tc>
        <w:tc>
          <w:tcPr>
            <w:tcW w:w="1125" w:type="dxa"/>
            <w:vAlign w:val="center"/>
          </w:tcPr>
          <w:p>
            <w:pPr>
              <w:pStyle w:val="12"/>
            </w:pPr>
            <w:r>
              <w:t>金额</w:t>
            </w:r>
          </w:p>
        </w:tc>
        <w:tc>
          <w:tcPr>
            <w:tcW w:w="3630" w:type="dxa"/>
            <w:vAlign w:val="center"/>
          </w:tcPr>
          <w:p>
            <w:pPr>
              <w:pStyle w:val="12"/>
            </w:pPr>
            <w:r>
              <w:t>项  目</w:t>
            </w:r>
          </w:p>
        </w:tc>
        <w:tc>
          <w:tcPr>
            <w:tcW w:w="930" w:type="dxa"/>
            <w:vAlign w:val="center"/>
          </w:tcPr>
          <w:p>
            <w:pPr>
              <w:pStyle w:val="12"/>
            </w:pPr>
            <w:r>
              <w:t>合计</w:t>
            </w:r>
          </w:p>
        </w:tc>
        <w:tc>
          <w:tcPr>
            <w:tcW w:w="1440" w:type="dxa"/>
            <w:vAlign w:val="center"/>
          </w:tcPr>
          <w:p>
            <w:pPr>
              <w:pStyle w:val="12"/>
            </w:pPr>
            <w:r>
              <w:t>一般公共预算财政拨款</w:t>
            </w:r>
          </w:p>
        </w:tc>
        <w:tc>
          <w:tcPr>
            <w:tcW w:w="1605" w:type="dxa"/>
            <w:vAlign w:val="center"/>
          </w:tcPr>
          <w:p>
            <w:pPr>
              <w:pStyle w:val="12"/>
            </w:pPr>
            <w:r>
              <w:t>政府性基金预算财政    拨款</w:t>
            </w:r>
          </w:p>
        </w:tc>
        <w:tc>
          <w:tcPr>
            <w:tcW w:w="1867"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 w:type="dxa"/>
            <w:vAlign w:val="center"/>
          </w:tcPr>
          <w:p>
            <w:pPr>
              <w:pStyle w:val="12"/>
            </w:pPr>
            <w:r>
              <w:t>栏次</w:t>
            </w:r>
          </w:p>
        </w:tc>
        <w:tc>
          <w:tcPr>
            <w:tcW w:w="2940" w:type="dxa"/>
            <w:vAlign w:val="center"/>
          </w:tcPr>
          <w:p>
            <w:pPr>
              <w:pStyle w:val="12"/>
            </w:pPr>
            <w:r>
              <w:t>1</w:t>
            </w:r>
          </w:p>
        </w:tc>
        <w:tc>
          <w:tcPr>
            <w:tcW w:w="1125" w:type="dxa"/>
            <w:vAlign w:val="center"/>
          </w:tcPr>
          <w:p>
            <w:pPr>
              <w:pStyle w:val="12"/>
            </w:pPr>
            <w:r>
              <w:t>2</w:t>
            </w:r>
          </w:p>
        </w:tc>
        <w:tc>
          <w:tcPr>
            <w:tcW w:w="3630" w:type="dxa"/>
            <w:vAlign w:val="center"/>
          </w:tcPr>
          <w:p>
            <w:pPr>
              <w:pStyle w:val="12"/>
            </w:pPr>
            <w:r>
              <w:t>3</w:t>
            </w:r>
          </w:p>
        </w:tc>
        <w:tc>
          <w:tcPr>
            <w:tcW w:w="930" w:type="dxa"/>
            <w:vAlign w:val="center"/>
          </w:tcPr>
          <w:p>
            <w:pPr>
              <w:pStyle w:val="12"/>
            </w:pPr>
            <w:r>
              <w:t>4</w:t>
            </w:r>
          </w:p>
        </w:tc>
        <w:tc>
          <w:tcPr>
            <w:tcW w:w="1440" w:type="dxa"/>
            <w:vAlign w:val="center"/>
          </w:tcPr>
          <w:p>
            <w:pPr>
              <w:pStyle w:val="12"/>
            </w:pPr>
            <w:r>
              <w:t>5</w:t>
            </w:r>
          </w:p>
        </w:tc>
        <w:tc>
          <w:tcPr>
            <w:tcW w:w="1605" w:type="dxa"/>
            <w:vAlign w:val="center"/>
          </w:tcPr>
          <w:p>
            <w:pPr>
              <w:pStyle w:val="12"/>
            </w:pPr>
            <w:r>
              <w:t>6</w:t>
            </w:r>
          </w:p>
        </w:tc>
        <w:tc>
          <w:tcPr>
            <w:tcW w:w="1867"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1</w:t>
            </w:r>
          </w:p>
        </w:tc>
        <w:tc>
          <w:tcPr>
            <w:tcW w:w="2940" w:type="dxa"/>
            <w:vAlign w:val="center"/>
          </w:tcPr>
          <w:p>
            <w:pPr>
              <w:pStyle w:val="14"/>
            </w:pPr>
            <w:r>
              <w:t>一、一般公共预算拨款</w:t>
            </w:r>
          </w:p>
        </w:tc>
        <w:tc>
          <w:tcPr>
            <w:tcW w:w="1125" w:type="dxa"/>
            <w:vAlign w:val="center"/>
          </w:tcPr>
          <w:p>
            <w:pPr>
              <w:pStyle w:val="13"/>
            </w:pPr>
            <w:r>
              <w:t>263.95</w:t>
            </w:r>
          </w:p>
        </w:tc>
        <w:tc>
          <w:tcPr>
            <w:tcW w:w="3630" w:type="dxa"/>
            <w:vAlign w:val="center"/>
          </w:tcPr>
          <w:p>
            <w:pPr>
              <w:pStyle w:val="14"/>
            </w:pPr>
            <w:r>
              <w:t>一、一般公共服务支出</w:t>
            </w:r>
          </w:p>
        </w:tc>
        <w:tc>
          <w:tcPr>
            <w:tcW w:w="930" w:type="dxa"/>
            <w:vAlign w:val="center"/>
          </w:tcPr>
          <w:p>
            <w:pPr>
              <w:pStyle w:val="13"/>
            </w:pPr>
            <w:r>
              <w:t>187.92</w:t>
            </w:r>
          </w:p>
        </w:tc>
        <w:tc>
          <w:tcPr>
            <w:tcW w:w="1440" w:type="dxa"/>
            <w:vAlign w:val="center"/>
          </w:tcPr>
          <w:p>
            <w:pPr>
              <w:pStyle w:val="13"/>
            </w:pPr>
            <w:r>
              <w:t>187.92</w:t>
            </w: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2</w:t>
            </w:r>
          </w:p>
        </w:tc>
        <w:tc>
          <w:tcPr>
            <w:tcW w:w="2940" w:type="dxa"/>
            <w:vAlign w:val="center"/>
          </w:tcPr>
          <w:p>
            <w:pPr>
              <w:pStyle w:val="14"/>
            </w:pPr>
            <w:r>
              <w:t>二、政府性基金预算拨款</w:t>
            </w:r>
          </w:p>
        </w:tc>
        <w:tc>
          <w:tcPr>
            <w:tcW w:w="1125" w:type="dxa"/>
            <w:vAlign w:val="center"/>
          </w:tcPr>
          <w:p>
            <w:pPr>
              <w:pStyle w:val="13"/>
            </w:pPr>
          </w:p>
        </w:tc>
        <w:tc>
          <w:tcPr>
            <w:tcW w:w="3630" w:type="dxa"/>
            <w:vAlign w:val="center"/>
          </w:tcPr>
          <w:p>
            <w:pPr>
              <w:pStyle w:val="14"/>
            </w:pPr>
            <w:r>
              <w:t>二、外交支出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3</w:t>
            </w:r>
          </w:p>
        </w:tc>
        <w:tc>
          <w:tcPr>
            <w:tcW w:w="2940" w:type="dxa"/>
            <w:vAlign w:val="center"/>
          </w:tcPr>
          <w:p>
            <w:pPr>
              <w:pStyle w:val="14"/>
            </w:pPr>
            <w:r>
              <w:t>三、国有资本经营预算拨款</w:t>
            </w:r>
          </w:p>
        </w:tc>
        <w:tc>
          <w:tcPr>
            <w:tcW w:w="1125" w:type="dxa"/>
            <w:vAlign w:val="center"/>
          </w:tcPr>
          <w:p>
            <w:pPr>
              <w:pStyle w:val="13"/>
            </w:pPr>
          </w:p>
        </w:tc>
        <w:tc>
          <w:tcPr>
            <w:tcW w:w="3630" w:type="dxa"/>
            <w:vAlign w:val="center"/>
          </w:tcPr>
          <w:p>
            <w:pPr>
              <w:pStyle w:val="14"/>
            </w:pPr>
            <w:r>
              <w:t>三、国防支出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4</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四、公共安全支出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5</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五、教育支出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6</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六、科学技术支出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7</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七、文化旅游体育与传媒支出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8</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八、社会保障和就业支出</w:t>
            </w:r>
          </w:p>
        </w:tc>
        <w:tc>
          <w:tcPr>
            <w:tcW w:w="930" w:type="dxa"/>
            <w:vAlign w:val="center"/>
          </w:tcPr>
          <w:p>
            <w:pPr>
              <w:pStyle w:val="13"/>
            </w:pPr>
            <w:r>
              <w:t>53.45</w:t>
            </w:r>
          </w:p>
        </w:tc>
        <w:tc>
          <w:tcPr>
            <w:tcW w:w="1440" w:type="dxa"/>
            <w:vAlign w:val="center"/>
          </w:tcPr>
          <w:p>
            <w:pPr>
              <w:pStyle w:val="13"/>
            </w:pPr>
            <w:r>
              <w:t>53.45</w:t>
            </w: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9</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九、社会保险基金支出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10</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十、卫生健康支出</w:t>
            </w:r>
          </w:p>
        </w:tc>
        <w:tc>
          <w:tcPr>
            <w:tcW w:w="930" w:type="dxa"/>
            <w:vAlign w:val="center"/>
          </w:tcPr>
          <w:p>
            <w:pPr>
              <w:pStyle w:val="13"/>
            </w:pPr>
            <w:r>
              <w:t>8.64</w:t>
            </w:r>
          </w:p>
        </w:tc>
        <w:tc>
          <w:tcPr>
            <w:tcW w:w="1440" w:type="dxa"/>
            <w:vAlign w:val="center"/>
          </w:tcPr>
          <w:p>
            <w:pPr>
              <w:pStyle w:val="13"/>
            </w:pPr>
            <w:r>
              <w:t>8.64</w:t>
            </w: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11</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十一、节能环保支出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12</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十二、城乡社区支出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13</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十三、农林水支出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14</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十四、交通运输支出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15</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十五、资源勘探工业信息等支出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16</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十六、商业服务业等支出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17</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十七、金融支出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18</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十八、援助其他地区支出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19</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十九、自然资源海洋气象等支出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20</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二十、住房保障支出</w:t>
            </w:r>
          </w:p>
        </w:tc>
        <w:tc>
          <w:tcPr>
            <w:tcW w:w="930" w:type="dxa"/>
            <w:vAlign w:val="center"/>
          </w:tcPr>
          <w:p>
            <w:pPr>
              <w:pStyle w:val="13"/>
            </w:pPr>
            <w:r>
              <w:t>13.94</w:t>
            </w:r>
          </w:p>
        </w:tc>
        <w:tc>
          <w:tcPr>
            <w:tcW w:w="1440" w:type="dxa"/>
            <w:vAlign w:val="center"/>
          </w:tcPr>
          <w:p>
            <w:pPr>
              <w:pStyle w:val="13"/>
            </w:pPr>
            <w:r>
              <w:t>13.94</w:t>
            </w: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21</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二十一、粮油物资储备支出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22</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二十二、国有资本经营预算支出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23</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二十三、灾害防治及应急管理支出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24</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二十四、预备费</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25</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二十五、其他支出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26</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二十六、转移性支出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27</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二十七、债务还本支出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28</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二十八、债务付息支出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29</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二十九、债务发行费用支出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30</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三十、抗疫特别国债安排的支出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31</w:t>
            </w:r>
          </w:p>
        </w:tc>
        <w:tc>
          <w:tcPr>
            <w:tcW w:w="2940" w:type="dxa"/>
            <w:vAlign w:val="center"/>
          </w:tcPr>
          <w:p>
            <w:pPr>
              <w:pStyle w:val="14"/>
            </w:pPr>
          </w:p>
        </w:tc>
        <w:tc>
          <w:tcPr>
            <w:tcW w:w="1125" w:type="dxa"/>
            <w:vAlign w:val="center"/>
          </w:tcPr>
          <w:p>
            <w:pPr>
              <w:pStyle w:val="13"/>
            </w:pPr>
          </w:p>
        </w:tc>
        <w:tc>
          <w:tcPr>
            <w:tcW w:w="3630" w:type="dxa"/>
            <w:vAlign w:val="center"/>
          </w:tcPr>
          <w:p>
            <w:pPr>
              <w:pStyle w:val="14"/>
            </w:pPr>
            <w:r>
              <w:t>三十一、往来性支出</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32</w:t>
            </w:r>
          </w:p>
        </w:tc>
        <w:tc>
          <w:tcPr>
            <w:tcW w:w="2940" w:type="dxa"/>
            <w:vAlign w:val="center"/>
          </w:tcPr>
          <w:p>
            <w:pPr>
              <w:pStyle w:val="16"/>
            </w:pPr>
            <w:r>
              <w:t>本年收入合计</w:t>
            </w:r>
          </w:p>
        </w:tc>
        <w:tc>
          <w:tcPr>
            <w:tcW w:w="1125" w:type="dxa"/>
            <w:vAlign w:val="center"/>
          </w:tcPr>
          <w:p>
            <w:pPr>
              <w:pStyle w:val="17"/>
            </w:pPr>
            <w:r>
              <w:t>263.95</w:t>
            </w:r>
          </w:p>
        </w:tc>
        <w:tc>
          <w:tcPr>
            <w:tcW w:w="3630" w:type="dxa"/>
            <w:vAlign w:val="center"/>
          </w:tcPr>
          <w:p>
            <w:pPr>
              <w:pStyle w:val="16"/>
            </w:pPr>
            <w:r>
              <w:t>本年支出合计</w:t>
            </w:r>
          </w:p>
        </w:tc>
        <w:tc>
          <w:tcPr>
            <w:tcW w:w="930" w:type="dxa"/>
            <w:vAlign w:val="center"/>
          </w:tcPr>
          <w:p>
            <w:pPr>
              <w:pStyle w:val="17"/>
            </w:pPr>
            <w:r>
              <w:t>263.95</w:t>
            </w:r>
          </w:p>
        </w:tc>
        <w:tc>
          <w:tcPr>
            <w:tcW w:w="1440" w:type="dxa"/>
            <w:vAlign w:val="center"/>
          </w:tcPr>
          <w:p>
            <w:pPr>
              <w:pStyle w:val="17"/>
            </w:pPr>
            <w:r>
              <w:t>263.95</w:t>
            </w:r>
          </w:p>
        </w:tc>
        <w:tc>
          <w:tcPr>
            <w:tcW w:w="1605" w:type="dxa"/>
            <w:vAlign w:val="center"/>
          </w:tcPr>
          <w:p>
            <w:pPr>
              <w:pStyle w:val="17"/>
            </w:pPr>
          </w:p>
        </w:tc>
        <w:tc>
          <w:tcPr>
            <w:tcW w:w="186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33</w:t>
            </w:r>
          </w:p>
        </w:tc>
        <w:tc>
          <w:tcPr>
            <w:tcW w:w="2940" w:type="dxa"/>
            <w:vAlign w:val="center"/>
          </w:tcPr>
          <w:p>
            <w:pPr>
              <w:pStyle w:val="14"/>
            </w:pPr>
            <w:r>
              <w:t>年初财政拨款结转和结余</w:t>
            </w:r>
          </w:p>
        </w:tc>
        <w:tc>
          <w:tcPr>
            <w:tcW w:w="1125" w:type="dxa"/>
            <w:vAlign w:val="center"/>
          </w:tcPr>
          <w:p>
            <w:pPr>
              <w:pStyle w:val="13"/>
            </w:pPr>
          </w:p>
        </w:tc>
        <w:tc>
          <w:tcPr>
            <w:tcW w:w="3630" w:type="dxa"/>
            <w:vAlign w:val="center"/>
          </w:tcPr>
          <w:p>
            <w:pPr>
              <w:pStyle w:val="14"/>
            </w:pPr>
            <w:r>
              <w:t>年末财政拨款结转和结余</w:t>
            </w: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34</w:t>
            </w:r>
          </w:p>
        </w:tc>
        <w:tc>
          <w:tcPr>
            <w:tcW w:w="2940" w:type="dxa"/>
            <w:vAlign w:val="center"/>
          </w:tcPr>
          <w:p>
            <w:pPr>
              <w:pStyle w:val="14"/>
            </w:pPr>
            <w:r>
              <w:t>一、一般公共预算拨款</w:t>
            </w:r>
          </w:p>
        </w:tc>
        <w:tc>
          <w:tcPr>
            <w:tcW w:w="1125" w:type="dxa"/>
            <w:vAlign w:val="center"/>
          </w:tcPr>
          <w:p>
            <w:pPr>
              <w:pStyle w:val="13"/>
            </w:pPr>
          </w:p>
        </w:tc>
        <w:tc>
          <w:tcPr>
            <w:tcW w:w="3630" w:type="dxa"/>
            <w:vAlign w:val="center"/>
          </w:tcPr>
          <w:p>
            <w:pPr>
              <w:pStyle w:val="14"/>
            </w:pP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35</w:t>
            </w:r>
          </w:p>
        </w:tc>
        <w:tc>
          <w:tcPr>
            <w:tcW w:w="2940" w:type="dxa"/>
            <w:vAlign w:val="center"/>
          </w:tcPr>
          <w:p>
            <w:pPr>
              <w:pStyle w:val="14"/>
            </w:pPr>
            <w:r>
              <w:t>二、政府性基金预算拨款</w:t>
            </w:r>
          </w:p>
        </w:tc>
        <w:tc>
          <w:tcPr>
            <w:tcW w:w="1125" w:type="dxa"/>
            <w:vAlign w:val="center"/>
          </w:tcPr>
          <w:p>
            <w:pPr>
              <w:pStyle w:val="13"/>
            </w:pPr>
          </w:p>
        </w:tc>
        <w:tc>
          <w:tcPr>
            <w:tcW w:w="3630" w:type="dxa"/>
            <w:vAlign w:val="center"/>
          </w:tcPr>
          <w:p>
            <w:pPr>
              <w:pStyle w:val="14"/>
            </w:pP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36</w:t>
            </w:r>
          </w:p>
        </w:tc>
        <w:tc>
          <w:tcPr>
            <w:tcW w:w="2940" w:type="dxa"/>
            <w:vAlign w:val="center"/>
          </w:tcPr>
          <w:p>
            <w:pPr>
              <w:pStyle w:val="14"/>
            </w:pPr>
            <w:r>
              <w:t>三、国有资本经营预算拨款</w:t>
            </w:r>
          </w:p>
        </w:tc>
        <w:tc>
          <w:tcPr>
            <w:tcW w:w="1125" w:type="dxa"/>
            <w:vAlign w:val="center"/>
          </w:tcPr>
          <w:p>
            <w:pPr>
              <w:pStyle w:val="13"/>
            </w:pPr>
          </w:p>
        </w:tc>
        <w:tc>
          <w:tcPr>
            <w:tcW w:w="3630" w:type="dxa"/>
            <w:vAlign w:val="center"/>
          </w:tcPr>
          <w:p>
            <w:pPr>
              <w:pStyle w:val="14"/>
            </w:pPr>
          </w:p>
        </w:tc>
        <w:tc>
          <w:tcPr>
            <w:tcW w:w="930" w:type="dxa"/>
            <w:vAlign w:val="center"/>
          </w:tcPr>
          <w:p>
            <w:pPr>
              <w:pStyle w:val="13"/>
            </w:pPr>
          </w:p>
        </w:tc>
        <w:tc>
          <w:tcPr>
            <w:tcW w:w="1440" w:type="dxa"/>
            <w:vAlign w:val="center"/>
          </w:tcPr>
          <w:p>
            <w:pPr>
              <w:pStyle w:val="13"/>
            </w:pPr>
          </w:p>
        </w:tc>
        <w:tc>
          <w:tcPr>
            <w:tcW w:w="1605" w:type="dxa"/>
            <w:vAlign w:val="center"/>
          </w:tcPr>
          <w:p>
            <w:pPr>
              <w:pStyle w:val="13"/>
            </w:pPr>
          </w:p>
        </w:tc>
        <w:tc>
          <w:tcPr>
            <w:tcW w:w="18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2" w:type="dxa"/>
            <w:vAlign w:val="center"/>
          </w:tcPr>
          <w:p>
            <w:pPr>
              <w:pStyle w:val="15"/>
            </w:pPr>
            <w:r>
              <w:t>37</w:t>
            </w:r>
          </w:p>
        </w:tc>
        <w:tc>
          <w:tcPr>
            <w:tcW w:w="2940" w:type="dxa"/>
            <w:vAlign w:val="center"/>
          </w:tcPr>
          <w:p>
            <w:pPr>
              <w:pStyle w:val="16"/>
            </w:pPr>
            <w:r>
              <w:t>收入总计</w:t>
            </w:r>
          </w:p>
        </w:tc>
        <w:tc>
          <w:tcPr>
            <w:tcW w:w="1125" w:type="dxa"/>
            <w:vAlign w:val="center"/>
          </w:tcPr>
          <w:p>
            <w:pPr>
              <w:pStyle w:val="17"/>
            </w:pPr>
            <w:r>
              <w:t>263.95</w:t>
            </w:r>
          </w:p>
        </w:tc>
        <w:tc>
          <w:tcPr>
            <w:tcW w:w="3630" w:type="dxa"/>
            <w:vAlign w:val="center"/>
          </w:tcPr>
          <w:p>
            <w:pPr>
              <w:pStyle w:val="16"/>
            </w:pPr>
            <w:r>
              <w:t>支出总计</w:t>
            </w:r>
          </w:p>
        </w:tc>
        <w:tc>
          <w:tcPr>
            <w:tcW w:w="930" w:type="dxa"/>
            <w:vAlign w:val="center"/>
          </w:tcPr>
          <w:p>
            <w:pPr>
              <w:pStyle w:val="17"/>
            </w:pPr>
            <w:r>
              <w:t>263.95</w:t>
            </w:r>
          </w:p>
        </w:tc>
        <w:tc>
          <w:tcPr>
            <w:tcW w:w="1440" w:type="dxa"/>
            <w:vAlign w:val="center"/>
          </w:tcPr>
          <w:p>
            <w:pPr>
              <w:pStyle w:val="17"/>
            </w:pPr>
            <w:r>
              <w:t>263.95</w:t>
            </w:r>
          </w:p>
        </w:tc>
        <w:tc>
          <w:tcPr>
            <w:tcW w:w="1605" w:type="dxa"/>
            <w:vAlign w:val="center"/>
          </w:tcPr>
          <w:p>
            <w:pPr>
              <w:pStyle w:val="17"/>
            </w:pPr>
          </w:p>
        </w:tc>
        <w:tc>
          <w:tcPr>
            <w:tcW w:w="1867"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3"/>
        <w:gridCol w:w="1275"/>
        <w:gridCol w:w="3915"/>
        <w:gridCol w:w="22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3" w:type="dxa"/>
            <w:gridSpan w:val="3"/>
            <w:tcBorders>
              <w:top w:val="single" w:color="FFFFFF" w:sz="6" w:space="0"/>
              <w:left w:val="single" w:color="FFFFFF" w:sz="6" w:space="0"/>
              <w:right w:val="single" w:color="FFFFFF" w:sz="6" w:space="0"/>
            </w:tcBorders>
            <w:vAlign w:val="center"/>
          </w:tcPr>
          <w:p>
            <w:pPr>
              <w:pStyle w:val="11"/>
            </w:pPr>
            <w:r>
              <w:t>202保定市满城区信访局</w:t>
            </w:r>
          </w:p>
        </w:tc>
        <w:tc>
          <w:tcPr>
            <w:tcW w:w="22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3" w:type="dxa"/>
            <w:vMerge w:val="restart"/>
            <w:vAlign w:val="center"/>
          </w:tcPr>
          <w:p>
            <w:pPr>
              <w:pStyle w:val="12"/>
            </w:pPr>
            <w:r>
              <w:t>序号</w:t>
            </w:r>
          </w:p>
        </w:tc>
        <w:tc>
          <w:tcPr>
            <w:tcW w:w="5190" w:type="dxa"/>
            <w:gridSpan w:val="2"/>
            <w:vAlign w:val="center"/>
          </w:tcPr>
          <w:p>
            <w:pPr>
              <w:pStyle w:val="12"/>
            </w:pPr>
            <w:r>
              <w:t>功能分类科目</w:t>
            </w:r>
          </w:p>
        </w:tc>
        <w:tc>
          <w:tcPr>
            <w:tcW w:w="22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3" w:type="dxa"/>
            <w:vMerge w:val="continue"/>
          </w:tcPr>
          <w:p/>
        </w:tc>
        <w:tc>
          <w:tcPr>
            <w:tcW w:w="1275" w:type="dxa"/>
            <w:vAlign w:val="center"/>
          </w:tcPr>
          <w:p>
            <w:pPr>
              <w:pStyle w:val="12"/>
            </w:pPr>
            <w:r>
              <w:t>科目编码</w:t>
            </w:r>
          </w:p>
        </w:tc>
        <w:tc>
          <w:tcPr>
            <w:tcW w:w="3915" w:type="dxa"/>
            <w:vAlign w:val="center"/>
          </w:tcPr>
          <w:p>
            <w:pPr>
              <w:pStyle w:val="12"/>
            </w:pPr>
            <w:r>
              <w:t>科目名称</w:t>
            </w:r>
          </w:p>
        </w:tc>
        <w:tc>
          <w:tcPr>
            <w:tcW w:w="22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3" w:type="dxa"/>
            <w:vAlign w:val="center"/>
          </w:tcPr>
          <w:p>
            <w:pPr>
              <w:pStyle w:val="12"/>
            </w:pPr>
            <w:r>
              <w:t>栏次</w:t>
            </w:r>
          </w:p>
        </w:tc>
        <w:tc>
          <w:tcPr>
            <w:tcW w:w="1275" w:type="dxa"/>
            <w:vAlign w:val="center"/>
          </w:tcPr>
          <w:p>
            <w:pPr>
              <w:pStyle w:val="12"/>
            </w:pPr>
            <w:r>
              <w:t>1</w:t>
            </w:r>
          </w:p>
        </w:tc>
        <w:tc>
          <w:tcPr>
            <w:tcW w:w="3915" w:type="dxa"/>
            <w:vAlign w:val="center"/>
          </w:tcPr>
          <w:p>
            <w:pPr>
              <w:pStyle w:val="12"/>
            </w:pPr>
            <w:r>
              <w:t>2</w:t>
            </w:r>
          </w:p>
        </w:tc>
        <w:tc>
          <w:tcPr>
            <w:tcW w:w="22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1</w:t>
            </w:r>
          </w:p>
        </w:tc>
        <w:tc>
          <w:tcPr>
            <w:tcW w:w="1275" w:type="dxa"/>
            <w:vAlign w:val="center"/>
          </w:tcPr>
          <w:p>
            <w:pPr>
              <w:pStyle w:val="18"/>
            </w:pPr>
          </w:p>
        </w:tc>
        <w:tc>
          <w:tcPr>
            <w:tcW w:w="3915" w:type="dxa"/>
            <w:vAlign w:val="center"/>
          </w:tcPr>
          <w:p>
            <w:pPr>
              <w:pStyle w:val="16"/>
            </w:pPr>
            <w:r>
              <w:t>合计</w:t>
            </w:r>
          </w:p>
        </w:tc>
        <w:tc>
          <w:tcPr>
            <w:tcW w:w="2243" w:type="dxa"/>
            <w:vAlign w:val="center"/>
          </w:tcPr>
          <w:p>
            <w:pPr>
              <w:pStyle w:val="17"/>
            </w:pPr>
            <w:r>
              <w:t>263.95</w:t>
            </w:r>
          </w:p>
        </w:tc>
        <w:tc>
          <w:tcPr>
            <w:tcW w:w="1643" w:type="dxa"/>
            <w:vAlign w:val="center"/>
          </w:tcPr>
          <w:p>
            <w:pPr>
              <w:pStyle w:val="17"/>
            </w:pPr>
            <w:r>
              <w:t>253.95</w:t>
            </w:r>
          </w:p>
        </w:tc>
        <w:tc>
          <w:tcPr>
            <w:tcW w:w="1643"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2</w:t>
            </w:r>
          </w:p>
        </w:tc>
        <w:tc>
          <w:tcPr>
            <w:tcW w:w="1275" w:type="dxa"/>
            <w:vAlign w:val="center"/>
          </w:tcPr>
          <w:p>
            <w:pPr>
              <w:pStyle w:val="14"/>
            </w:pPr>
            <w:r>
              <w:t>201</w:t>
            </w:r>
          </w:p>
        </w:tc>
        <w:tc>
          <w:tcPr>
            <w:tcW w:w="3915" w:type="dxa"/>
            <w:vAlign w:val="center"/>
          </w:tcPr>
          <w:p>
            <w:pPr>
              <w:pStyle w:val="14"/>
            </w:pPr>
            <w:r>
              <w:t>一般公共服务支出</w:t>
            </w:r>
          </w:p>
        </w:tc>
        <w:tc>
          <w:tcPr>
            <w:tcW w:w="2243" w:type="dxa"/>
            <w:vAlign w:val="center"/>
          </w:tcPr>
          <w:p>
            <w:pPr>
              <w:pStyle w:val="13"/>
            </w:pPr>
            <w:r>
              <w:t>187.92</w:t>
            </w:r>
          </w:p>
        </w:tc>
        <w:tc>
          <w:tcPr>
            <w:tcW w:w="1643" w:type="dxa"/>
            <w:vAlign w:val="center"/>
          </w:tcPr>
          <w:p>
            <w:pPr>
              <w:pStyle w:val="13"/>
            </w:pPr>
            <w:r>
              <w:t>177.92</w:t>
            </w:r>
          </w:p>
        </w:tc>
        <w:tc>
          <w:tcPr>
            <w:tcW w:w="1643"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3</w:t>
            </w:r>
          </w:p>
        </w:tc>
        <w:tc>
          <w:tcPr>
            <w:tcW w:w="1275" w:type="dxa"/>
            <w:vAlign w:val="center"/>
          </w:tcPr>
          <w:p>
            <w:pPr>
              <w:pStyle w:val="14"/>
            </w:pPr>
            <w:r>
              <w:t>20140</w:t>
            </w:r>
          </w:p>
        </w:tc>
        <w:tc>
          <w:tcPr>
            <w:tcW w:w="3915" w:type="dxa"/>
            <w:vAlign w:val="center"/>
          </w:tcPr>
          <w:p>
            <w:pPr>
              <w:pStyle w:val="14"/>
            </w:pPr>
            <w:r>
              <w:t>信访事务</w:t>
            </w:r>
          </w:p>
        </w:tc>
        <w:tc>
          <w:tcPr>
            <w:tcW w:w="2243" w:type="dxa"/>
            <w:vAlign w:val="center"/>
          </w:tcPr>
          <w:p>
            <w:pPr>
              <w:pStyle w:val="13"/>
            </w:pPr>
            <w:r>
              <w:t>187.92</w:t>
            </w:r>
          </w:p>
        </w:tc>
        <w:tc>
          <w:tcPr>
            <w:tcW w:w="1643" w:type="dxa"/>
            <w:vAlign w:val="center"/>
          </w:tcPr>
          <w:p>
            <w:pPr>
              <w:pStyle w:val="13"/>
            </w:pPr>
            <w:r>
              <w:t>177.92</w:t>
            </w:r>
          </w:p>
        </w:tc>
        <w:tc>
          <w:tcPr>
            <w:tcW w:w="1643"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4</w:t>
            </w:r>
          </w:p>
        </w:tc>
        <w:tc>
          <w:tcPr>
            <w:tcW w:w="1275" w:type="dxa"/>
            <w:vAlign w:val="center"/>
          </w:tcPr>
          <w:p>
            <w:pPr>
              <w:pStyle w:val="14"/>
            </w:pPr>
            <w:r>
              <w:t>2014001</w:t>
            </w:r>
          </w:p>
        </w:tc>
        <w:tc>
          <w:tcPr>
            <w:tcW w:w="3915" w:type="dxa"/>
            <w:vAlign w:val="center"/>
          </w:tcPr>
          <w:p>
            <w:pPr>
              <w:pStyle w:val="14"/>
            </w:pPr>
            <w:r>
              <w:t>行政运行</w:t>
            </w:r>
          </w:p>
        </w:tc>
        <w:tc>
          <w:tcPr>
            <w:tcW w:w="2243" w:type="dxa"/>
            <w:vAlign w:val="center"/>
          </w:tcPr>
          <w:p>
            <w:pPr>
              <w:pStyle w:val="13"/>
            </w:pPr>
            <w:r>
              <w:t>177.92</w:t>
            </w:r>
          </w:p>
        </w:tc>
        <w:tc>
          <w:tcPr>
            <w:tcW w:w="1643" w:type="dxa"/>
            <w:vAlign w:val="center"/>
          </w:tcPr>
          <w:p>
            <w:pPr>
              <w:pStyle w:val="13"/>
            </w:pPr>
            <w:r>
              <w:t>177.92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5</w:t>
            </w:r>
          </w:p>
        </w:tc>
        <w:tc>
          <w:tcPr>
            <w:tcW w:w="1275" w:type="dxa"/>
            <w:vAlign w:val="center"/>
          </w:tcPr>
          <w:p>
            <w:pPr>
              <w:pStyle w:val="14"/>
            </w:pPr>
            <w:r>
              <w:t>2014002</w:t>
            </w:r>
          </w:p>
        </w:tc>
        <w:tc>
          <w:tcPr>
            <w:tcW w:w="3915" w:type="dxa"/>
            <w:vAlign w:val="center"/>
          </w:tcPr>
          <w:p>
            <w:pPr>
              <w:pStyle w:val="14"/>
            </w:pPr>
            <w:r>
              <w:t>一般行政管理事务</w:t>
            </w:r>
          </w:p>
        </w:tc>
        <w:tc>
          <w:tcPr>
            <w:tcW w:w="2243" w:type="dxa"/>
            <w:vAlign w:val="center"/>
          </w:tcPr>
          <w:p>
            <w:pPr>
              <w:pStyle w:val="13"/>
            </w:pPr>
            <w:r>
              <w:t>10.00</w:t>
            </w:r>
          </w:p>
        </w:tc>
        <w:tc>
          <w:tcPr>
            <w:tcW w:w="1643" w:type="dxa"/>
            <w:vAlign w:val="center"/>
          </w:tcPr>
          <w:p>
            <w:pPr>
              <w:pStyle w:val="13"/>
            </w:pPr>
          </w:p>
        </w:tc>
        <w:tc>
          <w:tcPr>
            <w:tcW w:w="1643"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6</w:t>
            </w:r>
          </w:p>
        </w:tc>
        <w:tc>
          <w:tcPr>
            <w:tcW w:w="1275" w:type="dxa"/>
            <w:vAlign w:val="center"/>
          </w:tcPr>
          <w:p>
            <w:pPr>
              <w:pStyle w:val="14"/>
            </w:pPr>
            <w:r>
              <w:t>208</w:t>
            </w:r>
          </w:p>
        </w:tc>
        <w:tc>
          <w:tcPr>
            <w:tcW w:w="3915" w:type="dxa"/>
            <w:vAlign w:val="center"/>
          </w:tcPr>
          <w:p>
            <w:pPr>
              <w:pStyle w:val="14"/>
            </w:pPr>
            <w:r>
              <w:t>社会保障和就业支出</w:t>
            </w:r>
          </w:p>
        </w:tc>
        <w:tc>
          <w:tcPr>
            <w:tcW w:w="2243" w:type="dxa"/>
            <w:vAlign w:val="center"/>
          </w:tcPr>
          <w:p>
            <w:pPr>
              <w:pStyle w:val="13"/>
            </w:pPr>
            <w:r>
              <w:t>53.45</w:t>
            </w:r>
          </w:p>
        </w:tc>
        <w:tc>
          <w:tcPr>
            <w:tcW w:w="1643" w:type="dxa"/>
            <w:vAlign w:val="center"/>
          </w:tcPr>
          <w:p>
            <w:pPr>
              <w:pStyle w:val="13"/>
            </w:pPr>
            <w:r>
              <w:t>53.45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7</w:t>
            </w:r>
          </w:p>
        </w:tc>
        <w:tc>
          <w:tcPr>
            <w:tcW w:w="1275" w:type="dxa"/>
            <w:vAlign w:val="center"/>
          </w:tcPr>
          <w:p>
            <w:pPr>
              <w:pStyle w:val="14"/>
            </w:pPr>
            <w:r>
              <w:t>20805</w:t>
            </w:r>
          </w:p>
        </w:tc>
        <w:tc>
          <w:tcPr>
            <w:tcW w:w="3915" w:type="dxa"/>
            <w:vAlign w:val="center"/>
          </w:tcPr>
          <w:p>
            <w:pPr>
              <w:pStyle w:val="14"/>
            </w:pPr>
            <w:r>
              <w:t>行政事业单位养老支出</w:t>
            </w:r>
          </w:p>
        </w:tc>
        <w:tc>
          <w:tcPr>
            <w:tcW w:w="2243" w:type="dxa"/>
            <w:vAlign w:val="center"/>
          </w:tcPr>
          <w:p>
            <w:pPr>
              <w:pStyle w:val="13"/>
            </w:pPr>
            <w:r>
              <w:t>53.45</w:t>
            </w:r>
          </w:p>
        </w:tc>
        <w:tc>
          <w:tcPr>
            <w:tcW w:w="1643" w:type="dxa"/>
            <w:vAlign w:val="center"/>
          </w:tcPr>
          <w:p>
            <w:pPr>
              <w:pStyle w:val="13"/>
            </w:pPr>
            <w:r>
              <w:t>53.45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8</w:t>
            </w:r>
          </w:p>
        </w:tc>
        <w:tc>
          <w:tcPr>
            <w:tcW w:w="1275" w:type="dxa"/>
            <w:vAlign w:val="center"/>
          </w:tcPr>
          <w:p>
            <w:pPr>
              <w:pStyle w:val="14"/>
            </w:pPr>
            <w:r>
              <w:t>2080501</w:t>
            </w:r>
          </w:p>
        </w:tc>
        <w:tc>
          <w:tcPr>
            <w:tcW w:w="3915" w:type="dxa"/>
            <w:vAlign w:val="center"/>
          </w:tcPr>
          <w:p>
            <w:pPr>
              <w:pStyle w:val="14"/>
            </w:pPr>
            <w:r>
              <w:t>行政单位离退休</w:t>
            </w:r>
          </w:p>
        </w:tc>
        <w:tc>
          <w:tcPr>
            <w:tcW w:w="2243" w:type="dxa"/>
            <w:vAlign w:val="center"/>
          </w:tcPr>
          <w:p>
            <w:pPr>
              <w:pStyle w:val="13"/>
            </w:pPr>
            <w:r>
              <w:t>17.50</w:t>
            </w:r>
          </w:p>
        </w:tc>
        <w:tc>
          <w:tcPr>
            <w:tcW w:w="1643" w:type="dxa"/>
            <w:vAlign w:val="center"/>
          </w:tcPr>
          <w:p>
            <w:pPr>
              <w:pStyle w:val="13"/>
            </w:pPr>
            <w:r>
              <w:t>17.50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9</w:t>
            </w:r>
          </w:p>
        </w:tc>
        <w:tc>
          <w:tcPr>
            <w:tcW w:w="1275" w:type="dxa"/>
            <w:vAlign w:val="center"/>
          </w:tcPr>
          <w:p>
            <w:pPr>
              <w:pStyle w:val="14"/>
            </w:pPr>
            <w:r>
              <w:t>2080505</w:t>
            </w:r>
          </w:p>
        </w:tc>
        <w:tc>
          <w:tcPr>
            <w:tcW w:w="3915" w:type="dxa"/>
            <w:vAlign w:val="center"/>
          </w:tcPr>
          <w:p>
            <w:pPr>
              <w:pStyle w:val="14"/>
            </w:pPr>
            <w:r>
              <w:t>机关事业单位基本养老保险缴费支出</w:t>
            </w:r>
          </w:p>
        </w:tc>
        <w:tc>
          <w:tcPr>
            <w:tcW w:w="2243" w:type="dxa"/>
            <w:vAlign w:val="center"/>
          </w:tcPr>
          <w:p>
            <w:pPr>
              <w:pStyle w:val="13"/>
            </w:pPr>
            <w:r>
              <w:t>21.17</w:t>
            </w:r>
          </w:p>
        </w:tc>
        <w:tc>
          <w:tcPr>
            <w:tcW w:w="1643" w:type="dxa"/>
            <w:vAlign w:val="center"/>
          </w:tcPr>
          <w:p>
            <w:pPr>
              <w:pStyle w:val="13"/>
            </w:pPr>
            <w:r>
              <w:t>21.17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10</w:t>
            </w:r>
          </w:p>
        </w:tc>
        <w:tc>
          <w:tcPr>
            <w:tcW w:w="1275" w:type="dxa"/>
            <w:vAlign w:val="center"/>
          </w:tcPr>
          <w:p>
            <w:pPr>
              <w:pStyle w:val="14"/>
            </w:pPr>
            <w:r>
              <w:t>2080506</w:t>
            </w:r>
          </w:p>
        </w:tc>
        <w:tc>
          <w:tcPr>
            <w:tcW w:w="3915" w:type="dxa"/>
            <w:vAlign w:val="center"/>
          </w:tcPr>
          <w:p>
            <w:pPr>
              <w:pStyle w:val="14"/>
            </w:pPr>
            <w:r>
              <w:t>机关事业单位职业年金缴费支出</w:t>
            </w:r>
          </w:p>
        </w:tc>
        <w:tc>
          <w:tcPr>
            <w:tcW w:w="2243" w:type="dxa"/>
            <w:vAlign w:val="center"/>
          </w:tcPr>
          <w:p>
            <w:pPr>
              <w:pStyle w:val="13"/>
            </w:pPr>
            <w:r>
              <w:t>14.78</w:t>
            </w:r>
          </w:p>
        </w:tc>
        <w:tc>
          <w:tcPr>
            <w:tcW w:w="1643" w:type="dxa"/>
            <w:vAlign w:val="center"/>
          </w:tcPr>
          <w:p>
            <w:pPr>
              <w:pStyle w:val="13"/>
            </w:pPr>
            <w:r>
              <w:t>14.78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11</w:t>
            </w:r>
          </w:p>
        </w:tc>
        <w:tc>
          <w:tcPr>
            <w:tcW w:w="1275" w:type="dxa"/>
            <w:vAlign w:val="center"/>
          </w:tcPr>
          <w:p>
            <w:pPr>
              <w:pStyle w:val="14"/>
            </w:pPr>
            <w:r>
              <w:t>210</w:t>
            </w:r>
          </w:p>
        </w:tc>
        <w:tc>
          <w:tcPr>
            <w:tcW w:w="3915" w:type="dxa"/>
            <w:vAlign w:val="center"/>
          </w:tcPr>
          <w:p>
            <w:pPr>
              <w:pStyle w:val="14"/>
            </w:pPr>
            <w:r>
              <w:t>卫生健康支出</w:t>
            </w:r>
          </w:p>
        </w:tc>
        <w:tc>
          <w:tcPr>
            <w:tcW w:w="2243" w:type="dxa"/>
            <w:vAlign w:val="center"/>
          </w:tcPr>
          <w:p>
            <w:pPr>
              <w:pStyle w:val="13"/>
            </w:pPr>
            <w:r>
              <w:t>8.64</w:t>
            </w:r>
          </w:p>
        </w:tc>
        <w:tc>
          <w:tcPr>
            <w:tcW w:w="1643" w:type="dxa"/>
            <w:vAlign w:val="center"/>
          </w:tcPr>
          <w:p>
            <w:pPr>
              <w:pStyle w:val="13"/>
            </w:pPr>
            <w:r>
              <w:t>8.64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12</w:t>
            </w:r>
          </w:p>
        </w:tc>
        <w:tc>
          <w:tcPr>
            <w:tcW w:w="1275" w:type="dxa"/>
            <w:vAlign w:val="center"/>
          </w:tcPr>
          <w:p>
            <w:pPr>
              <w:pStyle w:val="14"/>
            </w:pPr>
            <w:r>
              <w:t>21011</w:t>
            </w:r>
          </w:p>
        </w:tc>
        <w:tc>
          <w:tcPr>
            <w:tcW w:w="3915" w:type="dxa"/>
            <w:vAlign w:val="center"/>
          </w:tcPr>
          <w:p>
            <w:pPr>
              <w:pStyle w:val="14"/>
            </w:pPr>
            <w:r>
              <w:t>行政事业单位医疗</w:t>
            </w:r>
          </w:p>
        </w:tc>
        <w:tc>
          <w:tcPr>
            <w:tcW w:w="2243" w:type="dxa"/>
            <w:vAlign w:val="center"/>
          </w:tcPr>
          <w:p>
            <w:pPr>
              <w:pStyle w:val="13"/>
            </w:pPr>
            <w:r>
              <w:t>8.64</w:t>
            </w:r>
          </w:p>
        </w:tc>
        <w:tc>
          <w:tcPr>
            <w:tcW w:w="1643" w:type="dxa"/>
            <w:vAlign w:val="center"/>
          </w:tcPr>
          <w:p>
            <w:pPr>
              <w:pStyle w:val="13"/>
            </w:pPr>
            <w:r>
              <w:t>8.64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13</w:t>
            </w:r>
          </w:p>
        </w:tc>
        <w:tc>
          <w:tcPr>
            <w:tcW w:w="1275" w:type="dxa"/>
            <w:vAlign w:val="center"/>
          </w:tcPr>
          <w:p>
            <w:pPr>
              <w:pStyle w:val="14"/>
            </w:pPr>
            <w:r>
              <w:t>2101101</w:t>
            </w:r>
          </w:p>
        </w:tc>
        <w:tc>
          <w:tcPr>
            <w:tcW w:w="3915" w:type="dxa"/>
            <w:vAlign w:val="center"/>
          </w:tcPr>
          <w:p>
            <w:pPr>
              <w:pStyle w:val="14"/>
            </w:pPr>
            <w:r>
              <w:t>行政单位医疗</w:t>
            </w:r>
          </w:p>
        </w:tc>
        <w:tc>
          <w:tcPr>
            <w:tcW w:w="2243" w:type="dxa"/>
            <w:vAlign w:val="center"/>
          </w:tcPr>
          <w:p>
            <w:pPr>
              <w:pStyle w:val="13"/>
            </w:pPr>
            <w:r>
              <w:t>8.64</w:t>
            </w:r>
          </w:p>
        </w:tc>
        <w:tc>
          <w:tcPr>
            <w:tcW w:w="1643" w:type="dxa"/>
            <w:vAlign w:val="center"/>
          </w:tcPr>
          <w:p>
            <w:pPr>
              <w:pStyle w:val="13"/>
            </w:pPr>
            <w:r>
              <w:t>8.64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14</w:t>
            </w:r>
          </w:p>
        </w:tc>
        <w:tc>
          <w:tcPr>
            <w:tcW w:w="1275" w:type="dxa"/>
            <w:vAlign w:val="center"/>
          </w:tcPr>
          <w:p>
            <w:pPr>
              <w:pStyle w:val="14"/>
            </w:pPr>
            <w:r>
              <w:t>221</w:t>
            </w:r>
          </w:p>
        </w:tc>
        <w:tc>
          <w:tcPr>
            <w:tcW w:w="3915" w:type="dxa"/>
            <w:vAlign w:val="center"/>
          </w:tcPr>
          <w:p>
            <w:pPr>
              <w:pStyle w:val="14"/>
            </w:pPr>
            <w:r>
              <w:t>住房保障支出</w:t>
            </w:r>
          </w:p>
        </w:tc>
        <w:tc>
          <w:tcPr>
            <w:tcW w:w="2243" w:type="dxa"/>
            <w:vAlign w:val="center"/>
          </w:tcPr>
          <w:p>
            <w:pPr>
              <w:pStyle w:val="13"/>
            </w:pPr>
            <w:r>
              <w:t>13.94</w:t>
            </w:r>
          </w:p>
        </w:tc>
        <w:tc>
          <w:tcPr>
            <w:tcW w:w="1643" w:type="dxa"/>
            <w:vAlign w:val="center"/>
          </w:tcPr>
          <w:p>
            <w:pPr>
              <w:pStyle w:val="13"/>
            </w:pPr>
            <w:r>
              <w:t>13.94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15</w:t>
            </w:r>
          </w:p>
        </w:tc>
        <w:tc>
          <w:tcPr>
            <w:tcW w:w="1275" w:type="dxa"/>
            <w:vAlign w:val="center"/>
          </w:tcPr>
          <w:p>
            <w:pPr>
              <w:pStyle w:val="14"/>
            </w:pPr>
            <w:r>
              <w:t>22102</w:t>
            </w:r>
          </w:p>
        </w:tc>
        <w:tc>
          <w:tcPr>
            <w:tcW w:w="3915" w:type="dxa"/>
            <w:vAlign w:val="center"/>
          </w:tcPr>
          <w:p>
            <w:pPr>
              <w:pStyle w:val="14"/>
            </w:pPr>
            <w:r>
              <w:t>住房改革支出</w:t>
            </w:r>
          </w:p>
        </w:tc>
        <w:tc>
          <w:tcPr>
            <w:tcW w:w="2243" w:type="dxa"/>
            <w:vAlign w:val="center"/>
          </w:tcPr>
          <w:p>
            <w:pPr>
              <w:pStyle w:val="13"/>
            </w:pPr>
            <w:r>
              <w:t>13.94</w:t>
            </w:r>
          </w:p>
        </w:tc>
        <w:tc>
          <w:tcPr>
            <w:tcW w:w="1643" w:type="dxa"/>
            <w:vAlign w:val="center"/>
          </w:tcPr>
          <w:p>
            <w:pPr>
              <w:pStyle w:val="13"/>
            </w:pPr>
            <w:r>
              <w:t>13.94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3" w:type="dxa"/>
            <w:vAlign w:val="center"/>
          </w:tcPr>
          <w:p>
            <w:pPr>
              <w:pStyle w:val="15"/>
            </w:pPr>
            <w:r>
              <w:t>16</w:t>
            </w:r>
          </w:p>
        </w:tc>
        <w:tc>
          <w:tcPr>
            <w:tcW w:w="1275" w:type="dxa"/>
            <w:vAlign w:val="center"/>
          </w:tcPr>
          <w:p>
            <w:pPr>
              <w:pStyle w:val="14"/>
            </w:pPr>
            <w:r>
              <w:t>2210201</w:t>
            </w:r>
          </w:p>
        </w:tc>
        <w:tc>
          <w:tcPr>
            <w:tcW w:w="3915" w:type="dxa"/>
            <w:vAlign w:val="center"/>
          </w:tcPr>
          <w:p>
            <w:pPr>
              <w:pStyle w:val="14"/>
            </w:pPr>
            <w:r>
              <w:t>住房公积金</w:t>
            </w:r>
          </w:p>
        </w:tc>
        <w:tc>
          <w:tcPr>
            <w:tcW w:w="2243" w:type="dxa"/>
            <w:vAlign w:val="center"/>
          </w:tcPr>
          <w:p>
            <w:pPr>
              <w:pStyle w:val="13"/>
            </w:pPr>
            <w:r>
              <w:t>13.94</w:t>
            </w:r>
          </w:p>
        </w:tc>
        <w:tc>
          <w:tcPr>
            <w:tcW w:w="1643" w:type="dxa"/>
            <w:vAlign w:val="center"/>
          </w:tcPr>
          <w:p>
            <w:pPr>
              <w:pStyle w:val="13"/>
            </w:pPr>
            <w:r>
              <w:t>13.94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3"/>
        <w:gridCol w:w="1215"/>
        <w:gridCol w:w="4605"/>
        <w:gridCol w:w="203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3" w:type="dxa"/>
            <w:gridSpan w:val="3"/>
            <w:tcBorders>
              <w:top w:val="single" w:color="FFFFFF" w:sz="6" w:space="0"/>
              <w:left w:val="single" w:color="FFFFFF" w:sz="6" w:space="0"/>
              <w:right w:val="single" w:color="FFFFFF" w:sz="6" w:space="0"/>
            </w:tcBorders>
            <w:vAlign w:val="center"/>
          </w:tcPr>
          <w:p>
            <w:pPr>
              <w:pStyle w:val="11"/>
            </w:pPr>
            <w:r>
              <w:t>202保定市满城区信访局</w:t>
            </w:r>
          </w:p>
        </w:tc>
        <w:tc>
          <w:tcPr>
            <w:tcW w:w="203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3" w:type="dxa"/>
            <w:vMerge w:val="restart"/>
            <w:vAlign w:val="center"/>
          </w:tcPr>
          <w:p>
            <w:pPr>
              <w:pStyle w:val="12"/>
            </w:pPr>
            <w:r>
              <w:t>序号</w:t>
            </w:r>
          </w:p>
        </w:tc>
        <w:tc>
          <w:tcPr>
            <w:tcW w:w="5820" w:type="dxa"/>
            <w:gridSpan w:val="2"/>
            <w:vAlign w:val="center"/>
          </w:tcPr>
          <w:p>
            <w:pPr>
              <w:pStyle w:val="12"/>
            </w:pPr>
            <w:r>
              <w:t>支出部门经济分类科目</w:t>
            </w:r>
          </w:p>
        </w:tc>
        <w:tc>
          <w:tcPr>
            <w:tcW w:w="531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3" w:type="dxa"/>
            <w:vMerge w:val="continue"/>
          </w:tcPr>
          <w:p/>
        </w:tc>
        <w:tc>
          <w:tcPr>
            <w:tcW w:w="1215" w:type="dxa"/>
            <w:vAlign w:val="center"/>
          </w:tcPr>
          <w:p>
            <w:pPr>
              <w:pStyle w:val="12"/>
            </w:pPr>
            <w:r>
              <w:t>科目编码</w:t>
            </w:r>
          </w:p>
        </w:tc>
        <w:tc>
          <w:tcPr>
            <w:tcW w:w="4605" w:type="dxa"/>
            <w:vAlign w:val="center"/>
          </w:tcPr>
          <w:p>
            <w:pPr>
              <w:pStyle w:val="12"/>
            </w:pPr>
            <w:r>
              <w:t>科目名称</w:t>
            </w:r>
          </w:p>
        </w:tc>
        <w:tc>
          <w:tcPr>
            <w:tcW w:w="203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3" w:type="dxa"/>
            <w:vAlign w:val="center"/>
          </w:tcPr>
          <w:p>
            <w:pPr>
              <w:pStyle w:val="12"/>
            </w:pPr>
            <w:r>
              <w:t>栏次</w:t>
            </w:r>
          </w:p>
        </w:tc>
        <w:tc>
          <w:tcPr>
            <w:tcW w:w="1215" w:type="dxa"/>
            <w:vAlign w:val="center"/>
          </w:tcPr>
          <w:p>
            <w:pPr>
              <w:pStyle w:val="12"/>
            </w:pPr>
            <w:r>
              <w:t>1</w:t>
            </w:r>
          </w:p>
        </w:tc>
        <w:tc>
          <w:tcPr>
            <w:tcW w:w="4605" w:type="dxa"/>
            <w:vAlign w:val="center"/>
          </w:tcPr>
          <w:p>
            <w:pPr>
              <w:pStyle w:val="12"/>
            </w:pPr>
            <w:r>
              <w:t>2</w:t>
            </w:r>
          </w:p>
        </w:tc>
        <w:tc>
          <w:tcPr>
            <w:tcW w:w="203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1</w:t>
            </w:r>
          </w:p>
        </w:tc>
        <w:tc>
          <w:tcPr>
            <w:tcW w:w="1215" w:type="dxa"/>
            <w:vAlign w:val="center"/>
          </w:tcPr>
          <w:p>
            <w:pPr>
              <w:pStyle w:val="18"/>
            </w:pPr>
          </w:p>
        </w:tc>
        <w:tc>
          <w:tcPr>
            <w:tcW w:w="4605" w:type="dxa"/>
            <w:vAlign w:val="center"/>
          </w:tcPr>
          <w:p>
            <w:pPr>
              <w:pStyle w:val="16"/>
            </w:pPr>
            <w:r>
              <w:t>合计</w:t>
            </w:r>
          </w:p>
        </w:tc>
        <w:tc>
          <w:tcPr>
            <w:tcW w:w="2033" w:type="dxa"/>
            <w:vAlign w:val="center"/>
          </w:tcPr>
          <w:p>
            <w:pPr>
              <w:pStyle w:val="17"/>
            </w:pPr>
            <w:r>
              <w:t>253.95</w:t>
            </w:r>
          </w:p>
        </w:tc>
        <w:tc>
          <w:tcPr>
            <w:tcW w:w="1643" w:type="dxa"/>
            <w:vAlign w:val="center"/>
          </w:tcPr>
          <w:p>
            <w:pPr>
              <w:pStyle w:val="17"/>
            </w:pPr>
            <w:r>
              <w:t>236.13</w:t>
            </w:r>
          </w:p>
        </w:tc>
        <w:tc>
          <w:tcPr>
            <w:tcW w:w="1643" w:type="dxa"/>
            <w:vAlign w:val="center"/>
          </w:tcPr>
          <w:p>
            <w:pPr>
              <w:pStyle w:val="17"/>
            </w:pPr>
            <w:r>
              <w:t>17.82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2</w:t>
            </w:r>
          </w:p>
        </w:tc>
        <w:tc>
          <w:tcPr>
            <w:tcW w:w="1215" w:type="dxa"/>
            <w:vAlign w:val="center"/>
          </w:tcPr>
          <w:p>
            <w:pPr>
              <w:pStyle w:val="14"/>
            </w:pPr>
            <w:r>
              <w:t>301</w:t>
            </w:r>
          </w:p>
        </w:tc>
        <w:tc>
          <w:tcPr>
            <w:tcW w:w="4605" w:type="dxa"/>
            <w:vAlign w:val="center"/>
          </w:tcPr>
          <w:p>
            <w:pPr>
              <w:pStyle w:val="14"/>
            </w:pPr>
            <w:r>
              <w:t>工资福利支出</w:t>
            </w:r>
          </w:p>
        </w:tc>
        <w:tc>
          <w:tcPr>
            <w:tcW w:w="2033" w:type="dxa"/>
            <w:vAlign w:val="center"/>
          </w:tcPr>
          <w:p>
            <w:pPr>
              <w:pStyle w:val="13"/>
            </w:pPr>
            <w:r>
              <w:t>207.50</w:t>
            </w:r>
          </w:p>
        </w:tc>
        <w:tc>
          <w:tcPr>
            <w:tcW w:w="1643" w:type="dxa"/>
            <w:vAlign w:val="center"/>
          </w:tcPr>
          <w:p>
            <w:pPr>
              <w:pStyle w:val="13"/>
            </w:pPr>
            <w:r>
              <w:t>207.50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3</w:t>
            </w:r>
          </w:p>
        </w:tc>
        <w:tc>
          <w:tcPr>
            <w:tcW w:w="1215" w:type="dxa"/>
            <w:vAlign w:val="center"/>
          </w:tcPr>
          <w:p>
            <w:pPr>
              <w:pStyle w:val="14"/>
            </w:pPr>
            <w:r>
              <w:t>30101</w:t>
            </w:r>
          </w:p>
        </w:tc>
        <w:tc>
          <w:tcPr>
            <w:tcW w:w="4605" w:type="dxa"/>
            <w:vAlign w:val="center"/>
          </w:tcPr>
          <w:p>
            <w:pPr>
              <w:pStyle w:val="14"/>
            </w:pPr>
            <w:r>
              <w:t>基本工资</w:t>
            </w:r>
          </w:p>
        </w:tc>
        <w:tc>
          <w:tcPr>
            <w:tcW w:w="2033" w:type="dxa"/>
            <w:vAlign w:val="center"/>
          </w:tcPr>
          <w:p>
            <w:pPr>
              <w:pStyle w:val="13"/>
            </w:pPr>
            <w:r>
              <w:t>63.90</w:t>
            </w:r>
          </w:p>
        </w:tc>
        <w:tc>
          <w:tcPr>
            <w:tcW w:w="1643" w:type="dxa"/>
            <w:vAlign w:val="center"/>
          </w:tcPr>
          <w:p>
            <w:pPr>
              <w:pStyle w:val="13"/>
            </w:pPr>
            <w:r>
              <w:t>63.90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4</w:t>
            </w:r>
          </w:p>
        </w:tc>
        <w:tc>
          <w:tcPr>
            <w:tcW w:w="1215" w:type="dxa"/>
            <w:vAlign w:val="center"/>
          </w:tcPr>
          <w:p>
            <w:pPr>
              <w:pStyle w:val="14"/>
            </w:pPr>
            <w:r>
              <w:t>30102</w:t>
            </w:r>
          </w:p>
        </w:tc>
        <w:tc>
          <w:tcPr>
            <w:tcW w:w="4605" w:type="dxa"/>
            <w:vAlign w:val="center"/>
          </w:tcPr>
          <w:p>
            <w:pPr>
              <w:pStyle w:val="14"/>
            </w:pPr>
            <w:r>
              <w:t>津贴补贴</w:t>
            </w:r>
          </w:p>
        </w:tc>
        <w:tc>
          <w:tcPr>
            <w:tcW w:w="2033" w:type="dxa"/>
            <w:vAlign w:val="center"/>
          </w:tcPr>
          <w:p>
            <w:pPr>
              <w:pStyle w:val="13"/>
            </w:pPr>
            <w:r>
              <w:t>42.08</w:t>
            </w:r>
          </w:p>
        </w:tc>
        <w:tc>
          <w:tcPr>
            <w:tcW w:w="1643" w:type="dxa"/>
            <w:vAlign w:val="center"/>
          </w:tcPr>
          <w:p>
            <w:pPr>
              <w:pStyle w:val="13"/>
            </w:pPr>
            <w:r>
              <w:t>42.08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5</w:t>
            </w:r>
          </w:p>
        </w:tc>
        <w:tc>
          <w:tcPr>
            <w:tcW w:w="1215" w:type="dxa"/>
            <w:vAlign w:val="center"/>
          </w:tcPr>
          <w:p>
            <w:pPr>
              <w:pStyle w:val="14"/>
            </w:pPr>
            <w:r>
              <w:t>30103</w:t>
            </w:r>
          </w:p>
        </w:tc>
        <w:tc>
          <w:tcPr>
            <w:tcW w:w="4605" w:type="dxa"/>
            <w:vAlign w:val="center"/>
          </w:tcPr>
          <w:p>
            <w:pPr>
              <w:pStyle w:val="14"/>
            </w:pPr>
            <w:r>
              <w:t>奖金</w:t>
            </w:r>
          </w:p>
        </w:tc>
        <w:tc>
          <w:tcPr>
            <w:tcW w:w="2033" w:type="dxa"/>
            <w:vAlign w:val="center"/>
          </w:tcPr>
          <w:p>
            <w:pPr>
              <w:pStyle w:val="13"/>
            </w:pPr>
            <w:r>
              <w:t>17.77</w:t>
            </w:r>
          </w:p>
        </w:tc>
        <w:tc>
          <w:tcPr>
            <w:tcW w:w="1643" w:type="dxa"/>
            <w:vAlign w:val="center"/>
          </w:tcPr>
          <w:p>
            <w:pPr>
              <w:pStyle w:val="13"/>
            </w:pPr>
            <w:r>
              <w:t>17.77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6</w:t>
            </w:r>
          </w:p>
        </w:tc>
        <w:tc>
          <w:tcPr>
            <w:tcW w:w="1215" w:type="dxa"/>
            <w:vAlign w:val="center"/>
          </w:tcPr>
          <w:p>
            <w:pPr>
              <w:pStyle w:val="14"/>
            </w:pPr>
            <w:r>
              <w:t>30107</w:t>
            </w:r>
          </w:p>
        </w:tc>
        <w:tc>
          <w:tcPr>
            <w:tcW w:w="4605" w:type="dxa"/>
            <w:vAlign w:val="center"/>
          </w:tcPr>
          <w:p>
            <w:pPr>
              <w:pStyle w:val="14"/>
            </w:pPr>
            <w:r>
              <w:t>绩效工资</w:t>
            </w:r>
          </w:p>
        </w:tc>
        <w:tc>
          <w:tcPr>
            <w:tcW w:w="2033" w:type="dxa"/>
            <w:vAlign w:val="center"/>
          </w:tcPr>
          <w:p>
            <w:pPr>
              <w:pStyle w:val="13"/>
            </w:pPr>
            <w:r>
              <w:t>24.58</w:t>
            </w:r>
          </w:p>
        </w:tc>
        <w:tc>
          <w:tcPr>
            <w:tcW w:w="1643" w:type="dxa"/>
            <w:vAlign w:val="center"/>
          </w:tcPr>
          <w:p>
            <w:pPr>
              <w:pStyle w:val="13"/>
            </w:pPr>
            <w:r>
              <w:t>24.58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7</w:t>
            </w:r>
          </w:p>
        </w:tc>
        <w:tc>
          <w:tcPr>
            <w:tcW w:w="1215" w:type="dxa"/>
            <w:vAlign w:val="center"/>
          </w:tcPr>
          <w:p>
            <w:pPr>
              <w:pStyle w:val="14"/>
            </w:pPr>
            <w:r>
              <w:t>30108</w:t>
            </w:r>
          </w:p>
        </w:tc>
        <w:tc>
          <w:tcPr>
            <w:tcW w:w="4605" w:type="dxa"/>
            <w:vAlign w:val="center"/>
          </w:tcPr>
          <w:p>
            <w:pPr>
              <w:pStyle w:val="14"/>
            </w:pPr>
            <w:r>
              <w:t>机关事业单位基本养老保险缴费</w:t>
            </w:r>
          </w:p>
        </w:tc>
        <w:tc>
          <w:tcPr>
            <w:tcW w:w="2033" w:type="dxa"/>
            <w:vAlign w:val="center"/>
          </w:tcPr>
          <w:p>
            <w:pPr>
              <w:pStyle w:val="13"/>
            </w:pPr>
            <w:r>
              <w:t>21.17</w:t>
            </w:r>
          </w:p>
        </w:tc>
        <w:tc>
          <w:tcPr>
            <w:tcW w:w="1643" w:type="dxa"/>
            <w:vAlign w:val="center"/>
          </w:tcPr>
          <w:p>
            <w:pPr>
              <w:pStyle w:val="13"/>
            </w:pPr>
            <w:r>
              <w:t>21.17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8</w:t>
            </w:r>
          </w:p>
        </w:tc>
        <w:tc>
          <w:tcPr>
            <w:tcW w:w="1215" w:type="dxa"/>
            <w:vAlign w:val="center"/>
          </w:tcPr>
          <w:p>
            <w:pPr>
              <w:pStyle w:val="14"/>
            </w:pPr>
            <w:r>
              <w:t>30109</w:t>
            </w:r>
          </w:p>
        </w:tc>
        <w:tc>
          <w:tcPr>
            <w:tcW w:w="4605" w:type="dxa"/>
            <w:vAlign w:val="center"/>
          </w:tcPr>
          <w:p>
            <w:pPr>
              <w:pStyle w:val="14"/>
            </w:pPr>
            <w:r>
              <w:t>职业年金缴费</w:t>
            </w:r>
          </w:p>
        </w:tc>
        <w:tc>
          <w:tcPr>
            <w:tcW w:w="2033" w:type="dxa"/>
            <w:vAlign w:val="center"/>
          </w:tcPr>
          <w:p>
            <w:pPr>
              <w:pStyle w:val="13"/>
            </w:pPr>
            <w:r>
              <w:t>14.78</w:t>
            </w:r>
          </w:p>
        </w:tc>
        <w:tc>
          <w:tcPr>
            <w:tcW w:w="1643" w:type="dxa"/>
            <w:vAlign w:val="center"/>
          </w:tcPr>
          <w:p>
            <w:pPr>
              <w:pStyle w:val="13"/>
            </w:pPr>
            <w:r>
              <w:t>14.78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9</w:t>
            </w:r>
          </w:p>
        </w:tc>
        <w:tc>
          <w:tcPr>
            <w:tcW w:w="1215" w:type="dxa"/>
            <w:vAlign w:val="center"/>
          </w:tcPr>
          <w:p>
            <w:pPr>
              <w:pStyle w:val="14"/>
            </w:pPr>
            <w:r>
              <w:t>30110</w:t>
            </w:r>
          </w:p>
        </w:tc>
        <w:tc>
          <w:tcPr>
            <w:tcW w:w="4605" w:type="dxa"/>
            <w:vAlign w:val="center"/>
          </w:tcPr>
          <w:p>
            <w:pPr>
              <w:pStyle w:val="14"/>
            </w:pPr>
            <w:r>
              <w:t>职工基本医疗保险缴费</w:t>
            </w:r>
          </w:p>
        </w:tc>
        <w:tc>
          <w:tcPr>
            <w:tcW w:w="2033" w:type="dxa"/>
            <w:vAlign w:val="center"/>
          </w:tcPr>
          <w:p>
            <w:pPr>
              <w:pStyle w:val="13"/>
            </w:pPr>
            <w:r>
              <w:t>8.64</w:t>
            </w:r>
          </w:p>
        </w:tc>
        <w:tc>
          <w:tcPr>
            <w:tcW w:w="1643" w:type="dxa"/>
            <w:vAlign w:val="center"/>
          </w:tcPr>
          <w:p>
            <w:pPr>
              <w:pStyle w:val="13"/>
            </w:pPr>
            <w:r>
              <w:t>8.64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10</w:t>
            </w:r>
          </w:p>
        </w:tc>
        <w:tc>
          <w:tcPr>
            <w:tcW w:w="1215" w:type="dxa"/>
            <w:vAlign w:val="center"/>
          </w:tcPr>
          <w:p>
            <w:pPr>
              <w:pStyle w:val="14"/>
            </w:pPr>
            <w:r>
              <w:t>30112</w:t>
            </w:r>
          </w:p>
        </w:tc>
        <w:tc>
          <w:tcPr>
            <w:tcW w:w="4605" w:type="dxa"/>
            <w:vAlign w:val="center"/>
          </w:tcPr>
          <w:p>
            <w:pPr>
              <w:pStyle w:val="14"/>
            </w:pPr>
            <w:r>
              <w:t>其他社会保障缴费</w:t>
            </w:r>
          </w:p>
        </w:tc>
        <w:tc>
          <w:tcPr>
            <w:tcW w:w="2033" w:type="dxa"/>
            <w:vAlign w:val="center"/>
          </w:tcPr>
          <w:p>
            <w:pPr>
              <w:pStyle w:val="13"/>
            </w:pPr>
            <w:r>
              <w:t>0.64</w:t>
            </w:r>
          </w:p>
        </w:tc>
        <w:tc>
          <w:tcPr>
            <w:tcW w:w="1643" w:type="dxa"/>
            <w:vAlign w:val="center"/>
          </w:tcPr>
          <w:p>
            <w:pPr>
              <w:pStyle w:val="13"/>
            </w:pPr>
            <w:r>
              <w:t>0.64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11</w:t>
            </w:r>
          </w:p>
        </w:tc>
        <w:tc>
          <w:tcPr>
            <w:tcW w:w="1215" w:type="dxa"/>
            <w:vAlign w:val="center"/>
          </w:tcPr>
          <w:p>
            <w:pPr>
              <w:pStyle w:val="14"/>
            </w:pPr>
            <w:r>
              <w:t>30113</w:t>
            </w:r>
          </w:p>
        </w:tc>
        <w:tc>
          <w:tcPr>
            <w:tcW w:w="4605" w:type="dxa"/>
            <w:vAlign w:val="center"/>
          </w:tcPr>
          <w:p>
            <w:pPr>
              <w:pStyle w:val="14"/>
            </w:pPr>
            <w:r>
              <w:t>住房公积金</w:t>
            </w:r>
          </w:p>
        </w:tc>
        <w:tc>
          <w:tcPr>
            <w:tcW w:w="2033" w:type="dxa"/>
            <w:vAlign w:val="center"/>
          </w:tcPr>
          <w:p>
            <w:pPr>
              <w:pStyle w:val="13"/>
            </w:pPr>
            <w:r>
              <w:t>13.94</w:t>
            </w:r>
          </w:p>
        </w:tc>
        <w:tc>
          <w:tcPr>
            <w:tcW w:w="1643" w:type="dxa"/>
            <w:vAlign w:val="center"/>
          </w:tcPr>
          <w:p>
            <w:pPr>
              <w:pStyle w:val="13"/>
            </w:pPr>
            <w:r>
              <w:t>13.94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12</w:t>
            </w:r>
          </w:p>
        </w:tc>
        <w:tc>
          <w:tcPr>
            <w:tcW w:w="1215" w:type="dxa"/>
            <w:vAlign w:val="center"/>
          </w:tcPr>
          <w:p>
            <w:pPr>
              <w:pStyle w:val="14"/>
            </w:pPr>
            <w:r>
              <w:t>302</w:t>
            </w:r>
          </w:p>
        </w:tc>
        <w:tc>
          <w:tcPr>
            <w:tcW w:w="4605" w:type="dxa"/>
            <w:vAlign w:val="center"/>
          </w:tcPr>
          <w:p>
            <w:pPr>
              <w:pStyle w:val="14"/>
            </w:pPr>
            <w:r>
              <w:t>商品和服务支出</w:t>
            </w:r>
          </w:p>
        </w:tc>
        <w:tc>
          <w:tcPr>
            <w:tcW w:w="2033" w:type="dxa"/>
            <w:vAlign w:val="center"/>
          </w:tcPr>
          <w:p>
            <w:pPr>
              <w:pStyle w:val="13"/>
            </w:pPr>
            <w:r>
              <w:t>17.82</w:t>
            </w:r>
          </w:p>
        </w:tc>
        <w:tc>
          <w:tcPr>
            <w:tcW w:w="1643" w:type="dxa"/>
            <w:vAlign w:val="center"/>
          </w:tcPr>
          <w:p>
            <w:pPr>
              <w:pStyle w:val="13"/>
            </w:pPr>
          </w:p>
        </w:tc>
        <w:tc>
          <w:tcPr>
            <w:tcW w:w="1643" w:type="dxa"/>
            <w:vAlign w:val="center"/>
          </w:tcPr>
          <w:p>
            <w:pPr>
              <w:pStyle w:val="13"/>
            </w:pPr>
            <w:r>
              <w:t>17.82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13</w:t>
            </w:r>
          </w:p>
        </w:tc>
        <w:tc>
          <w:tcPr>
            <w:tcW w:w="1215" w:type="dxa"/>
            <w:vAlign w:val="center"/>
          </w:tcPr>
          <w:p>
            <w:pPr>
              <w:pStyle w:val="14"/>
            </w:pPr>
            <w:r>
              <w:t>30201</w:t>
            </w:r>
          </w:p>
        </w:tc>
        <w:tc>
          <w:tcPr>
            <w:tcW w:w="4605" w:type="dxa"/>
            <w:vAlign w:val="center"/>
          </w:tcPr>
          <w:p>
            <w:pPr>
              <w:pStyle w:val="14"/>
            </w:pPr>
            <w:r>
              <w:t>办公费</w:t>
            </w:r>
          </w:p>
        </w:tc>
        <w:tc>
          <w:tcPr>
            <w:tcW w:w="2033" w:type="dxa"/>
            <w:vAlign w:val="center"/>
          </w:tcPr>
          <w:p>
            <w:pPr>
              <w:pStyle w:val="13"/>
            </w:pPr>
            <w:r>
              <w:t>1.19</w:t>
            </w:r>
          </w:p>
        </w:tc>
        <w:tc>
          <w:tcPr>
            <w:tcW w:w="1643" w:type="dxa"/>
            <w:vAlign w:val="center"/>
          </w:tcPr>
          <w:p>
            <w:pPr>
              <w:pStyle w:val="13"/>
            </w:pPr>
          </w:p>
        </w:tc>
        <w:tc>
          <w:tcPr>
            <w:tcW w:w="1643" w:type="dxa"/>
            <w:vAlign w:val="center"/>
          </w:tcPr>
          <w:p>
            <w:pPr>
              <w:pStyle w:val="13"/>
            </w:pPr>
            <w:r>
              <w:t>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14</w:t>
            </w:r>
          </w:p>
        </w:tc>
        <w:tc>
          <w:tcPr>
            <w:tcW w:w="1215" w:type="dxa"/>
            <w:vAlign w:val="center"/>
          </w:tcPr>
          <w:p>
            <w:pPr>
              <w:pStyle w:val="14"/>
            </w:pPr>
            <w:r>
              <w:t>30205</w:t>
            </w:r>
          </w:p>
        </w:tc>
        <w:tc>
          <w:tcPr>
            <w:tcW w:w="4605" w:type="dxa"/>
            <w:vAlign w:val="center"/>
          </w:tcPr>
          <w:p>
            <w:pPr>
              <w:pStyle w:val="14"/>
            </w:pPr>
            <w:r>
              <w:t>水费</w:t>
            </w:r>
          </w:p>
        </w:tc>
        <w:tc>
          <w:tcPr>
            <w:tcW w:w="2033" w:type="dxa"/>
            <w:vAlign w:val="center"/>
          </w:tcPr>
          <w:p>
            <w:pPr>
              <w:pStyle w:val="13"/>
            </w:pPr>
            <w:r>
              <w:t>0.26</w:t>
            </w:r>
          </w:p>
        </w:tc>
        <w:tc>
          <w:tcPr>
            <w:tcW w:w="1643" w:type="dxa"/>
            <w:vAlign w:val="center"/>
          </w:tcPr>
          <w:p>
            <w:pPr>
              <w:pStyle w:val="13"/>
            </w:pPr>
          </w:p>
        </w:tc>
        <w:tc>
          <w:tcPr>
            <w:tcW w:w="1643" w:type="dxa"/>
            <w:vAlign w:val="center"/>
          </w:tcPr>
          <w:p>
            <w:pPr>
              <w:pStyle w:val="13"/>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15</w:t>
            </w:r>
          </w:p>
        </w:tc>
        <w:tc>
          <w:tcPr>
            <w:tcW w:w="1215" w:type="dxa"/>
            <w:vAlign w:val="center"/>
          </w:tcPr>
          <w:p>
            <w:pPr>
              <w:pStyle w:val="14"/>
            </w:pPr>
            <w:r>
              <w:t>30206</w:t>
            </w:r>
          </w:p>
        </w:tc>
        <w:tc>
          <w:tcPr>
            <w:tcW w:w="4605" w:type="dxa"/>
            <w:vAlign w:val="center"/>
          </w:tcPr>
          <w:p>
            <w:pPr>
              <w:pStyle w:val="14"/>
            </w:pPr>
            <w:r>
              <w:t>电费</w:t>
            </w:r>
          </w:p>
        </w:tc>
        <w:tc>
          <w:tcPr>
            <w:tcW w:w="2033" w:type="dxa"/>
            <w:vAlign w:val="center"/>
          </w:tcPr>
          <w:p>
            <w:pPr>
              <w:pStyle w:val="13"/>
            </w:pPr>
            <w:r>
              <w:t>0.85</w:t>
            </w:r>
          </w:p>
        </w:tc>
        <w:tc>
          <w:tcPr>
            <w:tcW w:w="1643" w:type="dxa"/>
            <w:vAlign w:val="center"/>
          </w:tcPr>
          <w:p>
            <w:pPr>
              <w:pStyle w:val="13"/>
            </w:pPr>
          </w:p>
        </w:tc>
        <w:tc>
          <w:tcPr>
            <w:tcW w:w="1643" w:type="dxa"/>
            <w:vAlign w:val="center"/>
          </w:tcPr>
          <w:p>
            <w:pPr>
              <w:pStyle w:val="13"/>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16</w:t>
            </w:r>
          </w:p>
        </w:tc>
        <w:tc>
          <w:tcPr>
            <w:tcW w:w="1215" w:type="dxa"/>
            <w:vAlign w:val="center"/>
          </w:tcPr>
          <w:p>
            <w:pPr>
              <w:pStyle w:val="14"/>
            </w:pPr>
            <w:r>
              <w:t>30207</w:t>
            </w:r>
          </w:p>
        </w:tc>
        <w:tc>
          <w:tcPr>
            <w:tcW w:w="4605" w:type="dxa"/>
            <w:vAlign w:val="center"/>
          </w:tcPr>
          <w:p>
            <w:pPr>
              <w:pStyle w:val="14"/>
            </w:pPr>
            <w:r>
              <w:t>邮电费</w:t>
            </w:r>
          </w:p>
        </w:tc>
        <w:tc>
          <w:tcPr>
            <w:tcW w:w="2033" w:type="dxa"/>
            <w:vAlign w:val="center"/>
          </w:tcPr>
          <w:p>
            <w:pPr>
              <w:pStyle w:val="13"/>
            </w:pPr>
            <w:r>
              <w:t>4.88</w:t>
            </w:r>
          </w:p>
        </w:tc>
        <w:tc>
          <w:tcPr>
            <w:tcW w:w="1643" w:type="dxa"/>
            <w:vAlign w:val="center"/>
          </w:tcPr>
          <w:p>
            <w:pPr>
              <w:pStyle w:val="13"/>
            </w:pPr>
          </w:p>
        </w:tc>
        <w:tc>
          <w:tcPr>
            <w:tcW w:w="1643" w:type="dxa"/>
            <w:vAlign w:val="center"/>
          </w:tcPr>
          <w:p>
            <w:pPr>
              <w:pStyle w:val="13"/>
            </w:pPr>
            <w:r>
              <w:t>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17</w:t>
            </w:r>
          </w:p>
        </w:tc>
        <w:tc>
          <w:tcPr>
            <w:tcW w:w="1215" w:type="dxa"/>
            <w:vAlign w:val="center"/>
          </w:tcPr>
          <w:p>
            <w:pPr>
              <w:pStyle w:val="14"/>
            </w:pPr>
            <w:r>
              <w:t>30211</w:t>
            </w:r>
          </w:p>
        </w:tc>
        <w:tc>
          <w:tcPr>
            <w:tcW w:w="4605" w:type="dxa"/>
            <w:vAlign w:val="center"/>
          </w:tcPr>
          <w:p>
            <w:pPr>
              <w:pStyle w:val="14"/>
            </w:pPr>
            <w:r>
              <w:t>差旅费</w:t>
            </w:r>
          </w:p>
        </w:tc>
        <w:tc>
          <w:tcPr>
            <w:tcW w:w="2033" w:type="dxa"/>
            <w:vAlign w:val="center"/>
          </w:tcPr>
          <w:p>
            <w:pPr>
              <w:pStyle w:val="13"/>
            </w:pPr>
            <w:r>
              <w:t>0.26</w:t>
            </w:r>
          </w:p>
        </w:tc>
        <w:tc>
          <w:tcPr>
            <w:tcW w:w="1643" w:type="dxa"/>
            <w:vAlign w:val="center"/>
          </w:tcPr>
          <w:p>
            <w:pPr>
              <w:pStyle w:val="13"/>
            </w:pPr>
          </w:p>
        </w:tc>
        <w:tc>
          <w:tcPr>
            <w:tcW w:w="1643" w:type="dxa"/>
            <w:vAlign w:val="center"/>
          </w:tcPr>
          <w:p>
            <w:pPr>
              <w:pStyle w:val="13"/>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18</w:t>
            </w:r>
          </w:p>
        </w:tc>
        <w:tc>
          <w:tcPr>
            <w:tcW w:w="1215" w:type="dxa"/>
            <w:vAlign w:val="center"/>
          </w:tcPr>
          <w:p>
            <w:pPr>
              <w:pStyle w:val="14"/>
            </w:pPr>
            <w:r>
              <w:t>30217</w:t>
            </w:r>
          </w:p>
        </w:tc>
        <w:tc>
          <w:tcPr>
            <w:tcW w:w="4605" w:type="dxa"/>
            <w:vAlign w:val="center"/>
          </w:tcPr>
          <w:p>
            <w:pPr>
              <w:pStyle w:val="14"/>
            </w:pPr>
            <w:r>
              <w:t>公务接待费</w:t>
            </w:r>
          </w:p>
        </w:tc>
        <w:tc>
          <w:tcPr>
            <w:tcW w:w="2033" w:type="dxa"/>
            <w:vAlign w:val="center"/>
          </w:tcPr>
          <w:p>
            <w:pPr>
              <w:pStyle w:val="13"/>
            </w:pPr>
            <w:r>
              <w:t>0.36</w:t>
            </w:r>
          </w:p>
        </w:tc>
        <w:tc>
          <w:tcPr>
            <w:tcW w:w="1643" w:type="dxa"/>
            <w:vAlign w:val="center"/>
          </w:tcPr>
          <w:p>
            <w:pPr>
              <w:pStyle w:val="13"/>
            </w:pPr>
          </w:p>
        </w:tc>
        <w:tc>
          <w:tcPr>
            <w:tcW w:w="1643"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19</w:t>
            </w:r>
          </w:p>
        </w:tc>
        <w:tc>
          <w:tcPr>
            <w:tcW w:w="1215" w:type="dxa"/>
            <w:vAlign w:val="center"/>
          </w:tcPr>
          <w:p>
            <w:pPr>
              <w:pStyle w:val="14"/>
            </w:pPr>
            <w:r>
              <w:t>30228</w:t>
            </w:r>
          </w:p>
        </w:tc>
        <w:tc>
          <w:tcPr>
            <w:tcW w:w="4605" w:type="dxa"/>
            <w:vAlign w:val="center"/>
          </w:tcPr>
          <w:p>
            <w:pPr>
              <w:pStyle w:val="14"/>
            </w:pPr>
            <w:r>
              <w:t>工会经费</w:t>
            </w:r>
          </w:p>
        </w:tc>
        <w:tc>
          <w:tcPr>
            <w:tcW w:w="2033" w:type="dxa"/>
            <w:vAlign w:val="center"/>
          </w:tcPr>
          <w:p>
            <w:pPr>
              <w:pStyle w:val="13"/>
            </w:pPr>
            <w:r>
              <w:t>0.77</w:t>
            </w:r>
          </w:p>
        </w:tc>
        <w:tc>
          <w:tcPr>
            <w:tcW w:w="1643" w:type="dxa"/>
            <w:vAlign w:val="center"/>
          </w:tcPr>
          <w:p>
            <w:pPr>
              <w:pStyle w:val="13"/>
            </w:pPr>
          </w:p>
        </w:tc>
        <w:tc>
          <w:tcPr>
            <w:tcW w:w="1643" w:type="dxa"/>
            <w:vAlign w:val="center"/>
          </w:tcPr>
          <w:p>
            <w:pPr>
              <w:pStyle w:val="13"/>
            </w:pPr>
            <w: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20</w:t>
            </w:r>
          </w:p>
        </w:tc>
        <w:tc>
          <w:tcPr>
            <w:tcW w:w="1215" w:type="dxa"/>
            <w:vAlign w:val="center"/>
          </w:tcPr>
          <w:p>
            <w:pPr>
              <w:pStyle w:val="14"/>
            </w:pPr>
            <w:r>
              <w:t>30229</w:t>
            </w:r>
          </w:p>
        </w:tc>
        <w:tc>
          <w:tcPr>
            <w:tcW w:w="4605" w:type="dxa"/>
            <w:vAlign w:val="center"/>
          </w:tcPr>
          <w:p>
            <w:pPr>
              <w:pStyle w:val="14"/>
            </w:pPr>
            <w:r>
              <w:t>福利费</w:t>
            </w:r>
          </w:p>
        </w:tc>
        <w:tc>
          <w:tcPr>
            <w:tcW w:w="2033" w:type="dxa"/>
            <w:vAlign w:val="center"/>
          </w:tcPr>
          <w:p>
            <w:pPr>
              <w:pStyle w:val="13"/>
            </w:pPr>
            <w:r>
              <w:t>0.64</w:t>
            </w:r>
          </w:p>
        </w:tc>
        <w:tc>
          <w:tcPr>
            <w:tcW w:w="1643" w:type="dxa"/>
            <w:vAlign w:val="center"/>
          </w:tcPr>
          <w:p>
            <w:pPr>
              <w:pStyle w:val="13"/>
            </w:pPr>
          </w:p>
        </w:tc>
        <w:tc>
          <w:tcPr>
            <w:tcW w:w="1643"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21</w:t>
            </w:r>
          </w:p>
        </w:tc>
        <w:tc>
          <w:tcPr>
            <w:tcW w:w="1215" w:type="dxa"/>
            <w:vAlign w:val="center"/>
          </w:tcPr>
          <w:p>
            <w:pPr>
              <w:pStyle w:val="14"/>
            </w:pPr>
            <w:r>
              <w:t>30231</w:t>
            </w:r>
          </w:p>
        </w:tc>
        <w:tc>
          <w:tcPr>
            <w:tcW w:w="4605" w:type="dxa"/>
            <w:vAlign w:val="center"/>
          </w:tcPr>
          <w:p>
            <w:pPr>
              <w:pStyle w:val="14"/>
            </w:pPr>
            <w:r>
              <w:t>公务用车运行维护费</w:t>
            </w:r>
          </w:p>
        </w:tc>
        <w:tc>
          <w:tcPr>
            <w:tcW w:w="2033" w:type="dxa"/>
            <w:vAlign w:val="center"/>
          </w:tcPr>
          <w:p>
            <w:pPr>
              <w:pStyle w:val="13"/>
            </w:pPr>
            <w:r>
              <w:t>1.50</w:t>
            </w:r>
          </w:p>
        </w:tc>
        <w:tc>
          <w:tcPr>
            <w:tcW w:w="1643" w:type="dxa"/>
            <w:vAlign w:val="center"/>
          </w:tcPr>
          <w:p>
            <w:pPr>
              <w:pStyle w:val="13"/>
            </w:pPr>
          </w:p>
        </w:tc>
        <w:tc>
          <w:tcPr>
            <w:tcW w:w="1643"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22</w:t>
            </w:r>
          </w:p>
        </w:tc>
        <w:tc>
          <w:tcPr>
            <w:tcW w:w="1215" w:type="dxa"/>
            <w:vAlign w:val="center"/>
          </w:tcPr>
          <w:p>
            <w:pPr>
              <w:pStyle w:val="14"/>
            </w:pPr>
            <w:r>
              <w:t>30239</w:t>
            </w:r>
          </w:p>
        </w:tc>
        <w:tc>
          <w:tcPr>
            <w:tcW w:w="4605" w:type="dxa"/>
            <w:vAlign w:val="center"/>
          </w:tcPr>
          <w:p>
            <w:pPr>
              <w:pStyle w:val="14"/>
            </w:pPr>
            <w:r>
              <w:t>其他交通费用</w:t>
            </w:r>
          </w:p>
        </w:tc>
        <w:tc>
          <w:tcPr>
            <w:tcW w:w="2033" w:type="dxa"/>
            <w:vAlign w:val="center"/>
          </w:tcPr>
          <w:p>
            <w:pPr>
              <w:pStyle w:val="13"/>
            </w:pPr>
            <w:r>
              <w:t>6.72</w:t>
            </w:r>
          </w:p>
        </w:tc>
        <w:tc>
          <w:tcPr>
            <w:tcW w:w="1643" w:type="dxa"/>
            <w:vAlign w:val="center"/>
          </w:tcPr>
          <w:p>
            <w:pPr>
              <w:pStyle w:val="13"/>
            </w:pPr>
          </w:p>
        </w:tc>
        <w:tc>
          <w:tcPr>
            <w:tcW w:w="1643" w:type="dxa"/>
            <w:vAlign w:val="center"/>
          </w:tcPr>
          <w:p>
            <w:pPr>
              <w:pStyle w:val="13"/>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23</w:t>
            </w:r>
          </w:p>
        </w:tc>
        <w:tc>
          <w:tcPr>
            <w:tcW w:w="1215" w:type="dxa"/>
            <w:vAlign w:val="center"/>
          </w:tcPr>
          <w:p>
            <w:pPr>
              <w:pStyle w:val="14"/>
            </w:pPr>
            <w:r>
              <w:t>30299</w:t>
            </w:r>
          </w:p>
        </w:tc>
        <w:tc>
          <w:tcPr>
            <w:tcW w:w="4605" w:type="dxa"/>
            <w:vAlign w:val="center"/>
          </w:tcPr>
          <w:p>
            <w:pPr>
              <w:pStyle w:val="14"/>
            </w:pPr>
            <w:r>
              <w:t>其他商品和服务支出</w:t>
            </w:r>
          </w:p>
        </w:tc>
        <w:tc>
          <w:tcPr>
            <w:tcW w:w="2033" w:type="dxa"/>
            <w:vAlign w:val="center"/>
          </w:tcPr>
          <w:p>
            <w:pPr>
              <w:pStyle w:val="13"/>
            </w:pPr>
            <w:r>
              <w:t>0.40</w:t>
            </w:r>
          </w:p>
        </w:tc>
        <w:tc>
          <w:tcPr>
            <w:tcW w:w="1643" w:type="dxa"/>
            <w:vAlign w:val="center"/>
          </w:tcPr>
          <w:p>
            <w:pPr>
              <w:pStyle w:val="13"/>
            </w:pPr>
          </w:p>
        </w:tc>
        <w:tc>
          <w:tcPr>
            <w:tcW w:w="1643"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24</w:t>
            </w:r>
          </w:p>
        </w:tc>
        <w:tc>
          <w:tcPr>
            <w:tcW w:w="1215" w:type="dxa"/>
            <w:vAlign w:val="center"/>
          </w:tcPr>
          <w:p>
            <w:pPr>
              <w:pStyle w:val="14"/>
            </w:pPr>
            <w:r>
              <w:t>303</w:t>
            </w:r>
          </w:p>
        </w:tc>
        <w:tc>
          <w:tcPr>
            <w:tcW w:w="4605" w:type="dxa"/>
            <w:vAlign w:val="center"/>
          </w:tcPr>
          <w:p>
            <w:pPr>
              <w:pStyle w:val="14"/>
            </w:pPr>
            <w:r>
              <w:t>对个人和家庭的补助</w:t>
            </w:r>
          </w:p>
        </w:tc>
        <w:tc>
          <w:tcPr>
            <w:tcW w:w="2033" w:type="dxa"/>
            <w:vAlign w:val="center"/>
          </w:tcPr>
          <w:p>
            <w:pPr>
              <w:pStyle w:val="13"/>
            </w:pPr>
            <w:r>
              <w:t>28.64</w:t>
            </w:r>
          </w:p>
        </w:tc>
        <w:tc>
          <w:tcPr>
            <w:tcW w:w="1643" w:type="dxa"/>
            <w:vAlign w:val="center"/>
          </w:tcPr>
          <w:p>
            <w:pPr>
              <w:pStyle w:val="13"/>
            </w:pPr>
            <w:r>
              <w:t>28.64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25</w:t>
            </w:r>
          </w:p>
        </w:tc>
        <w:tc>
          <w:tcPr>
            <w:tcW w:w="1215" w:type="dxa"/>
            <w:vAlign w:val="center"/>
          </w:tcPr>
          <w:p>
            <w:pPr>
              <w:pStyle w:val="14"/>
            </w:pPr>
            <w:r>
              <w:t>30302</w:t>
            </w:r>
          </w:p>
        </w:tc>
        <w:tc>
          <w:tcPr>
            <w:tcW w:w="4605" w:type="dxa"/>
            <w:vAlign w:val="center"/>
          </w:tcPr>
          <w:p>
            <w:pPr>
              <w:pStyle w:val="14"/>
            </w:pPr>
            <w:r>
              <w:t>退休费</w:t>
            </w:r>
          </w:p>
        </w:tc>
        <w:tc>
          <w:tcPr>
            <w:tcW w:w="2033" w:type="dxa"/>
            <w:vAlign w:val="center"/>
          </w:tcPr>
          <w:p>
            <w:pPr>
              <w:pStyle w:val="13"/>
            </w:pPr>
            <w:r>
              <w:t>17.50</w:t>
            </w:r>
          </w:p>
        </w:tc>
        <w:tc>
          <w:tcPr>
            <w:tcW w:w="1643" w:type="dxa"/>
            <w:vAlign w:val="center"/>
          </w:tcPr>
          <w:p>
            <w:pPr>
              <w:pStyle w:val="13"/>
            </w:pPr>
            <w:r>
              <w:t>17.50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26</w:t>
            </w:r>
          </w:p>
        </w:tc>
        <w:tc>
          <w:tcPr>
            <w:tcW w:w="1215" w:type="dxa"/>
            <w:vAlign w:val="center"/>
          </w:tcPr>
          <w:p>
            <w:pPr>
              <w:pStyle w:val="14"/>
            </w:pPr>
            <w:r>
              <w:t>30305</w:t>
            </w:r>
          </w:p>
        </w:tc>
        <w:tc>
          <w:tcPr>
            <w:tcW w:w="4605" w:type="dxa"/>
            <w:vAlign w:val="center"/>
          </w:tcPr>
          <w:p>
            <w:pPr>
              <w:pStyle w:val="14"/>
            </w:pPr>
            <w:r>
              <w:t>生活补助</w:t>
            </w:r>
          </w:p>
        </w:tc>
        <w:tc>
          <w:tcPr>
            <w:tcW w:w="2033" w:type="dxa"/>
            <w:vAlign w:val="center"/>
          </w:tcPr>
          <w:p>
            <w:pPr>
              <w:pStyle w:val="13"/>
            </w:pPr>
            <w:r>
              <w:t>0.80</w:t>
            </w:r>
          </w:p>
        </w:tc>
        <w:tc>
          <w:tcPr>
            <w:tcW w:w="1643" w:type="dxa"/>
            <w:vAlign w:val="center"/>
          </w:tcPr>
          <w:p>
            <w:pPr>
              <w:pStyle w:val="13"/>
            </w:pPr>
            <w:r>
              <w:t>0.80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dxa"/>
            <w:vAlign w:val="center"/>
          </w:tcPr>
          <w:p>
            <w:pPr>
              <w:pStyle w:val="15"/>
            </w:pPr>
            <w:r>
              <w:t>27</w:t>
            </w:r>
          </w:p>
        </w:tc>
        <w:tc>
          <w:tcPr>
            <w:tcW w:w="1215" w:type="dxa"/>
            <w:vAlign w:val="center"/>
          </w:tcPr>
          <w:p>
            <w:pPr>
              <w:pStyle w:val="14"/>
            </w:pPr>
            <w:r>
              <w:t>30309</w:t>
            </w:r>
          </w:p>
        </w:tc>
        <w:tc>
          <w:tcPr>
            <w:tcW w:w="4605" w:type="dxa"/>
            <w:vAlign w:val="center"/>
          </w:tcPr>
          <w:p>
            <w:pPr>
              <w:pStyle w:val="14"/>
            </w:pPr>
            <w:r>
              <w:t>奖励金</w:t>
            </w:r>
          </w:p>
        </w:tc>
        <w:tc>
          <w:tcPr>
            <w:tcW w:w="2033" w:type="dxa"/>
            <w:vAlign w:val="center"/>
          </w:tcPr>
          <w:p>
            <w:pPr>
              <w:pStyle w:val="13"/>
            </w:pPr>
            <w:r>
              <w:t>10.34</w:t>
            </w:r>
          </w:p>
        </w:tc>
        <w:tc>
          <w:tcPr>
            <w:tcW w:w="1643" w:type="dxa"/>
            <w:vAlign w:val="center"/>
          </w:tcPr>
          <w:p>
            <w:pPr>
              <w:pStyle w:val="13"/>
            </w:pPr>
            <w:r>
              <w:t>10.34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6"/>
        <w:gridCol w:w="1665"/>
        <w:gridCol w:w="1485"/>
        <w:gridCol w:w="2310"/>
        <w:gridCol w:w="2145"/>
        <w:gridCol w:w="2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46" w:type="dxa"/>
            <w:gridSpan w:val="3"/>
            <w:tcBorders>
              <w:top w:val="single" w:color="FFFFFF" w:sz="6" w:space="0"/>
              <w:left w:val="single" w:color="FFFFFF" w:sz="6" w:space="0"/>
              <w:right w:val="single" w:color="FFFFFF" w:sz="6" w:space="0"/>
            </w:tcBorders>
            <w:vAlign w:val="center"/>
          </w:tcPr>
          <w:p>
            <w:pPr>
              <w:pStyle w:val="11"/>
            </w:pPr>
            <w:r>
              <w:t>202保定市满城区信访局</w:t>
            </w:r>
          </w:p>
        </w:tc>
        <w:tc>
          <w:tcPr>
            <w:tcW w:w="2310" w:type="dxa"/>
            <w:tcBorders>
              <w:top w:val="single" w:color="FFFFFF" w:sz="6" w:space="0"/>
              <w:left w:val="single" w:color="FFFFFF" w:sz="6" w:space="0"/>
              <w:right w:val="single" w:color="FFFFFF" w:sz="6" w:space="0"/>
            </w:tcBorders>
            <w:vAlign w:val="center"/>
          </w:tcPr>
          <w:p>
            <w:pPr>
              <w:pStyle w:val="10"/>
            </w:pPr>
            <w:r>
              <w:t>预算年度：2024</w:t>
            </w:r>
          </w:p>
        </w:tc>
        <w:tc>
          <w:tcPr>
            <w:tcW w:w="459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6" w:type="dxa"/>
            <w:vMerge w:val="restart"/>
            <w:vAlign w:val="center"/>
          </w:tcPr>
          <w:p>
            <w:pPr>
              <w:pStyle w:val="12"/>
            </w:pPr>
            <w:r>
              <w:t>序号</w:t>
            </w:r>
          </w:p>
        </w:tc>
        <w:tc>
          <w:tcPr>
            <w:tcW w:w="3150" w:type="dxa"/>
            <w:gridSpan w:val="2"/>
            <w:vAlign w:val="center"/>
          </w:tcPr>
          <w:p>
            <w:pPr>
              <w:pStyle w:val="12"/>
            </w:pPr>
            <w:r>
              <w:t>功能分类科目</w:t>
            </w:r>
          </w:p>
        </w:tc>
        <w:tc>
          <w:tcPr>
            <w:tcW w:w="2310" w:type="dxa"/>
            <w:vMerge w:val="restart"/>
            <w:vAlign w:val="center"/>
          </w:tcPr>
          <w:p>
            <w:pPr>
              <w:pStyle w:val="12"/>
            </w:pPr>
            <w:r>
              <w:t>合计</w:t>
            </w:r>
          </w:p>
        </w:tc>
        <w:tc>
          <w:tcPr>
            <w:tcW w:w="2145" w:type="dxa"/>
            <w:vMerge w:val="restart"/>
            <w:vAlign w:val="center"/>
          </w:tcPr>
          <w:p>
            <w:pPr>
              <w:pStyle w:val="12"/>
            </w:pPr>
            <w:r>
              <w:t>基本支出</w:t>
            </w:r>
          </w:p>
        </w:tc>
        <w:tc>
          <w:tcPr>
            <w:tcW w:w="2446"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6" w:type="dxa"/>
            <w:vMerge w:val="continue"/>
          </w:tcPr>
          <w:p/>
        </w:tc>
        <w:tc>
          <w:tcPr>
            <w:tcW w:w="1665" w:type="dxa"/>
            <w:vAlign w:val="center"/>
          </w:tcPr>
          <w:p>
            <w:pPr>
              <w:pStyle w:val="12"/>
            </w:pPr>
            <w:r>
              <w:t>科目编码</w:t>
            </w:r>
          </w:p>
        </w:tc>
        <w:tc>
          <w:tcPr>
            <w:tcW w:w="1485" w:type="dxa"/>
            <w:vAlign w:val="center"/>
          </w:tcPr>
          <w:p>
            <w:pPr>
              <w:pStyle w:val="12"/>
            </w:pPr>
            <w:r>
              <w:t>科目名称</w:t>
            </w:r>
          </w:p>
        </w:tc>
        <w:tc>
          <w:tcPr>
            <w:tcW w:w="2310" w:type="dxa"/>
            <w:vMerge w:val="continue"/>
          </w:tcPr>
          <w:p/>
        </w:tc>
        <w:tc>
          <w:tcPr>
            <w:tcW w:w="2145" w:type="dxa"/>
            <w:vMerge w:val="continue"/>
          </w:tcPr>
          <w:p/>
        </w:tc>
        <w:tc>
          <w:tcPr>
            <w:tcW w:w="244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6" w:type="dxa"/>
            <w:vAlign w:val="center"/>
          </w:tcPr>
          <w:p>
            <w:pPr>
              <w:pStyle w:val="12"/>
            </w:pPr>
            <w:r>
              <w:t>栏次</w:t>
            </w:r>
          </w:p>
        </w:tc>
        <w:tc>
          <w:tcPr>
            <w:tcW w:w="1665" w:type="dxa"/>
            <w:vAlign w:val="center"/>
          </w:tcPr>
          <w:p>
            <w:pPr>
              <w:pStyle w:val="12"/>
            </w:pPr>
            <w:r>
              <w:t>1</w:t>
            </w:r>
          </w:p>
        </w:tc>
        <w:tc>
          <w:tcPr>
            <w:tcW w:w="1485" w:type="dxa"/>
            <w:vAlign w:val="center"/>
          </w:tcPr>
          <w:p>
            <w:pPr>
              <w:pStyle w:val="12"/>
            </w:pPr>
            <w:r>
              <w:t>2</w:t>
            </w:r>
          </w:p>
        </w:tc>
        <w:tc>
          <w:tcPr>
            <w:tcW w:w="2310" w:type="dxa"/>
            <w:vAlign w:val="center"/>
          </w:tcPr>
          <w:p>
            <w:pPr>
              <w:pStyle w:val="12"/>
            </w:pPr>
            <w:r>
              <w:t>3</w:t>
            </w:r>
          </w:p>
        </w:tc>
        <w:tc>
          <w:tcPr>
            <w:tcW w:w="2145" w:type="dxa"/>
            <w:vAlign w:val="center"/>
          </w:tcPr>
          <w:p>
            <w:pPr>
              <w:pStyle w:val="12"/>
            </w:pPr>
            <w:r>
              <w:t>4</w:t>
            </w:r>
          </w:p>
        </w:tc>
        <w:tc>
          <w:tcPr>
            <w:tcW w:w="244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6" w:type="dxa"/>
            <w:vAlign w:val="center"/>
          </w:tcPr>
          <w:p>
            <w:pPr>
              <w:pStyle w:val="15"/>
            </w:pPr>
          </w:p>
        </w:tc>
        <w:tc>
          <w:tcPr>
            <w:tcW w:w="1665" w:type="dxa"/>
            <w:vAlign w:val="center"/>
          </w:tcPr>
          <w:p>
            <w:pPr>
              <w:pStyle w:val="14"/>
            </w:pPr>
          </w:p>
        </w:tc>
        <w:tc>
          <w:tcPr>
            <w:tcW w:w="1485" w:type="dxa"/>
            <w:vAlign w:val="center"/>
          </w:tcPr>
          <w:p>
            <w:pPr>
              <w:pStyle w:val="14"/>
            </w:pPr>
          </w:p>
        </w:tc>
        <w:tc>
          <w:tcPr>
            <w:tcW w:w="2310" w:type="dxa"/>
            <w:vAlign w:val="center"/>
          </w:tcPr>
          <w:p>
            <w:pPr>
              <w:pStyle w:val="13"/>
            </w:pPr>
          </w:p>
        </w:tc>
        <w:tc>
          <w:tcPr>
            <w:tcW w:w="2145" w:type="dxa"/>
            <w:vAlign w:val="center"/>
          </w:tcPr>
          <w:p>
            <w:pPr>
              <w:pStyle w:val="13"/>
            </w:pPr>
          </w:p>
        </w:tc>
        <w:tc>
          <w:tcPr>
            <w:tcW w:w="2446" w:type="dxa"/>
            <w:vAlign w:val="center"/>
          </w:tcPr>
          <w:p>
            <w:pPr>
              <w:pStyle w:val="13"/>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3"/>
        <w:gridCol w:w="1800"/>
        <w:gridCol w:w="1545"/>
        <w:gridCol w:w="2610"/>
        <w:gridCol w:w="1815"/>
        <w:gridCol w:w="23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48" w:type="dxa"/>
            <w:gridSpan w:val="3"/>
            <w:tcBorders>
              <w:top w:val="single" w:color="FFFFFF" w:sz="6" w:space="0"/>
              <w:left w:val="single" w:color="FFFFFF" w:sz="6" w:space="0"/>
              <w:right w:val="single" w:color="FFFFFF" w:sz="6" w:space="0"/>
            </w:tcBorders>
            <w:vAlign w:val="center"/>
          </w:tcPr>
          <w:p>
            <w:pPr>
              <w:pStyle w:val="11"/>
            </w:pPr>
            <w:r>
              <w:t>202保定市满城区信访局</w:t>
            </w:r>
          </w:p>
        </w:tc>
        <w:tc>
          <w:tcPr>
            <w:tcW w:w="2610" w:type="dxa"/>
            <w:tcBorders>
              <w:top w:val="single" w:color="FFFFFF" w:sz="6" w:space="0"/>
              <w:left w:val="single" w:color="FFFFFF" w:sz="6" w:space="0"/>
              <w:right w:val="single" w:color="FFFFFF" w:sz="6" w:space="0"/>
            </w:tcBorders>
            <w:vAlign w:val="center"/>
          </w:tcPr>
          <w:p>
            <w:pPr>
              <w:pStyle w:val="10"/>
            </w:pPr>
            <w:r>
              <w:t>预算年度：2024</w:t>
            </w:r>
          </w:p>
        </w:tc>
        <w:tc>
          <w:tcPr>
            <w:tcW w:w="416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3" w:type="dxa"/>
            <w:vMerge w:val="restart"/>
            <w:vAlign w:val="center"/>
          </w:tcPr>
          <w:p>
            <w:pPr>
              <w:pStyle w:val="12"/>
            </w:pPr>
            <w:r>
              <w:t>序号</w:t>
            </w:r>
          </w:p>
        </w:tc>
        <w:tc>
          <w:tcPr>
            <w:tcW w:w="3345" w:type="dxa"/>
            <w:gridSpan w:val="2"/>
            <w:vAlign w:val="center"/>
          </w:tcPr>
          <w:p>
            <w:pPr>
              <w:pStyle w:val="12"/>
            </w:pPr>
            <w:r>
              <w:t>功能分类科目</w:t>
            </w:r>
          </w:p>
        </w:tc>
        <w:tc>
          <w:tcPr>
            <w:tcW w:w="2610" w:type="dxa"/>
            <w:vMerge w:val="restart"/>
            <w:vAlign w:val="center"/>
          </w:tcPr>
          <w:p>
            <w:pPr>
              <w:pStyle w:val="12"/>
            </w:pPr>
            <w:r>
              <w:t>合计</w:t>
            </w:r>
          </w:p>
        </w:tc>
        <w:tc>
          <w:tcPr>
            <w:tcW w:w="1815" w:type="dxa"/>
            <w:vMerge w:val="restart"/>
            <w:vAlign w:val="center"/>
          </w:tcPr>
          <w:p>
            <w:pPr>
              <w:pStyle w:val="12"/>
            </w:pPr>
            <w:r>
              <w:t>基本支出</w:t>
            </w:r>
          </w:p>
        </w:tc>
        <w:tc>
          <w:tcPr>
            <w:tcW w:w="2349"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3" w:type="dxa"/>
            <w:vMerge w:val="continue"/>
          </w:tcPr>
          <w:p/>
        </w:tc>
        <w:tc>
          <w:tcPr>
            <w:tcW w:w="1800" w:type="dxa"/>
            <w:vAlign w:val="center"/>
          </w:tcPr>
          <w:p>
            <w:pPr>
              <w:pStyle w:val="12"/>
            </w:pPr>
            <w:r>
              <w:t>科目编码</w:t>
            </w:r>
          </w:p>
        </w:tc>
        <w:tc>
          <w:tcPr>
            <w:tcW w:w="1545" w:type="dxa"/>
            <w:vAlign w:val="center"/>
          </w:tcPr>
          <w:p>
            <w:pPr>
              <w:pStyle w:val="12"/>
            </w:pPr>
            <w:r>
              <w:t>科目名称</w:t>
            </w:r>
          </w:p>
        </w:tc>
        <w:tc>
          <w:tcPr>
            <w:tcW w:w="2610" w:type="dxa"/>
            <w:vMerge w:val="continue"/>
          </w:tcPr>
          <w:p/>
        </w:tc>
        <w:tc>
          <w:tcPr>
            <w:tcW w:w="1815" w:type="dxa"/>
            <w:vMerge w:val="continue"/>
          </w:tcPr>
          <w:p/>
        </w:tc>
        <w:tc>
          <w:tcPr>
            <w:tcW w:w="234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3" w:type="dxa"/>
            <w:vAlign w:val="center"/>
          </w:tcPr>
          <w:p>
            <w:pPr>
              <w:pStyle w:val="12"/>
            </w:pPr>
            <w:r>
              <w:t>栏次</w:t>
            </w:r>
          </w:p>
        </w:tc>
        <w:tc>
          <w:tcPr>
            <w:tcW w:w="1800" w:type="dxa"/>
            <w:vAlign w:val="center"/>
          </w:tcPr>
          <w:p>
            <w:pPr>
              <w:pStyle w:val="12"/>
            </w:pPr>
            <w:r>
              <w:t>1</w:t>
            </w:r>
          </w:p>
        </w:tc>
        <w:tc>
          <w:tcPr>
            <w:tcW w:w="1545" w:type="dxa"/>
            <w:vAlign w:val="center"/>
          </w:tcPr>
          <w:p>
            <w:pPr>
              <w:pStyle w:val="12"/>
            </w:pPr>
            <w:r>
              <w:t>2</w:t>
            </w:r>
          </w:p>
        </w:tc>
        <w:tc>
          <w:tcPr>
            <w:tcW w:w="2610" w:type="dxa"/>
            <w:vAlign w:val="center"/>
          </w:tcPr>
          <w:p>
            <w:pPr>
              <w:pStyle w:val="12"/>
            </w:pPr>
            <w:r>
              <w:t>3</w:t>
            </w:r>
          </w:p>
        </w:tc>
        <w:tc>
          <w:tcPr>
            <w:tcW w:w="1815" w:type="dxa"/>
            <w:vAlign w:val="center"/>
          </w:tcPr>
          <w:p>
            <w:pPr>
              <w:pStyle w:val="12"/>
            </w:pPr>
            <w:r>
              <w:t>4</w:t>
            </w:r>
          </w:p>
        </w:tc>
        <w:tc>
          <w:tcPr>
            <w:tcW w:w="234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3" w:type="dxa"/>
            <w:vAlign w:val="center"/>
          </w:tcPr>
          <w:p>
            <w:pPr>
              <w:pStyle w:val="15"/>
            </w:pPr>
          </w:p>
        </w:tc>
        <w:tc>
          <w:tcPr>
            <w:tcW w:w="1800" w:type="dxa"/>
            <w:vAlign w:val="center"/>
          </w:tcPr>
          <w:p>
            <w:pPr>
              <w:pStyle w:val="14"/>
            </w:pPr>
          </w:p>
        </w:tc>
        <w:tc>
          <w:tcPr>
            <w:tcW w:w="1545" w:type="dxa"/>
            <w:vAlign w:val="center"/>
          </w:tcPr>
          <w:p>
            <w:pPr>
              <w:pStyle w:val="14"/>
            </w:pPr>
          </w:p>
        </w:tc>
        <w:tc>
          <w:tcPr>
            <w:tcW w:w="2610" w:type="dxa"/>
            <w:vAlign w:val="center"/>
          </w:tcPr>
          <w:p>
            <w:pPr>
              <w:pStyle w:val="13"/>
            </w:pPr>
          </w:p>
        </w:tc>
        <w:tc>
          <w:tcPr>
            <w:tcW w:w="1815" w:type="dxa"/>
            <w:vAlign w:val="center"/>
          </w:tcPr>
          <w:p>
            <w:pPr>
              <w:pStyle w:val="13"/>
            </w:pPr>
          </w:p>
        </w:tc>
        <w:tc>
          <w:tcPr>
            <w:tcW w:w="2349" w:type="dxa"/>
            <w:vAlign w:val="center"/>
          </w:tcPr>
          <w:p>
            <w:pPr>
              <w:pStyle w:val="13"/>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pPr w:leftFromText="180" w:rightFromText="180" w:vertAnchor="text" w:horzAnchor="page" w:tblpX="2630" w:tblpY="156"/>
        <w:tblOverlap w:val="never"/>
        <w:tblW w:w="11416"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571"/>
        <w:gridCol w:w="3120"/>
        <w:gridCol w:w="795"/>
        <w:gridCol w:w="2085"/>
        <w:gridCol w:w="2085"/>
        <w:gridCol w:w="276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448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rPr>
            </w:pPr>
            <w:r>
              <w:t>202001保定市满城区信访局本级</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484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12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7725"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trPr>
        <w:tc>
          <w:tcPr>
            <w:tcW w:w="571"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3120"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7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1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7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1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7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1.86</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1.86</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79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120"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79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79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795" w:type="dxa"/>
            <w:noWrap w:val="0"/>
            <w:vAlign w:val="top"/>
          </w:tcPr>
          <w:p>
            <w:pPr>
              <w:keepNext w:val="0"/>
              <w:keepLines w:val="0"/>
              <w:widowControl/>
              <w:suppressLineNumbers w:val="0"/>
              <w:tabs>
                <w:tab w:val="left" w:pos="263"/>
              </w:tabs>
              <w:spacing w:before="0" w:beforeAutospacing="0" w:after="0" w:afterAutospacing="0" w:line="15" w:lineRule="atLeast"/>
              <w:ind w:left="0" w:right="0" w:firstLine="0"/>
              <w:jc w:val="lef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eastAsia="zh-CN"/>
              </w:rPr>
              <w:tab/>
            </w:r>
            <w:r>
              <w:rPr>
                <w:rFonts w:hint="eastAsia" w:ascii="方正书宋_GBK" w:hAnsi="方正书宋_GBK" w:eastAsia="方正书宋_GBK" w:cs="方正书宋_GBK"/>
                <w:b w:val="0"/>
                <w:bCs w:val="0"/>
                <w:i w:val="0"/>
                <w:iCs w:val="0"/>
                <w:caps w:val="0"/>
                <w:color w:val="000000"/>
                <w:spacing w:val="0"/>
                <w:sz w:val="21"/>
                <w:szCs w:val="21"/>
                <w:lang w:val="en-US" w:eastAsia="zh-CN"/>
              </w:rPr>
              <w:t>1.5</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795" w:type="dxa"/>
            <w:noWrap w:val="0"/>
            <w:vAlign w:val="top"/>
          </w:tcPr>
          <w:p>
            <w:pPr>
              <w:keepNext w:val="0"/>
              <w:keepLines w:val="0"/>
              <w:widowControl/>
              <w:suppressLineNumbers w:val="0"/>
              <w:tabs>
                <w:tab w:val="left" w:pos="353"/>
              </w:tabs>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0.36</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0.36</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保定市满城区信访局2024年部门预算信息公开情况说明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保定市满城区信访局2024年部门预算信息公开情况说明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按照《中华人民共和国预算法》、《地方预决算公开操作规程》和《关于进一步推进预算公开工作的实施意见》规定，现将保定市满城区信访局2024年部门预算公开如下：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pStyle w:val="27"/>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7"/>
      </w:pPr>
      <w:r>
        <w:t>保定市满城区信访局由局本级和所属的群众工作中心组成。根据满办字[2019]19号关于印发《保定市满城区信访局职能配置、内设机构和人员编制规定》的通知要求，满城区信访局主要职责是：</w:t>
      </w:r>
    </w:p>
    <w:p>
      <w:pPr>
        <w:pStyle w:val="27"/>
      </w:pPr>
      <w:r>
        <w:t>1.研究提出全区信访工作思路，拟订信访工作规范性文件。</w:t>
      </w:r>
    </w:p>
    <w:p>
      <w:pPr>
        <w:pStyle w:val="27"/>
      </w:pPr>
      <w:r>
        <w:t>2.办理人民群众来信，接待群众来访，受理群众网上投诉，查办信访案件，负责人民群众建议征集工作。</w:t>
      </w:r>
    </w:p>
    <w:p>
      <w:pPr>
        <w:pStyle w:val="27"/>
      </w:pPr>
      <w:r>
        <w:t>3.调查研究和综合分析全区信访形势及信访工作状况，总结推广各乡镇、部门信访工作经验，提出改进和加强信访工作的意见和建议。</w:t>
      </w:r>
    </w:p>
    <w:p>
      <w:pPr>
        <w:pStyle w:val="27"/>
      </w:pPr>
      <w:r>
        <w:t>4.参与组织、协调、指导全区社会治安综合治理和维护社会政治稳定工作，协调保障国家和省、市、区重大政治活动顺利进行，参与处理影响社会政治稳定的突发性、群体性事件。</w:t>
      </w:r>
    </w:p>
    <w:p>
      <w:pPr>
        <w:pStyle w:val="27"/>
      </w:pPr>
      <w:r>
        <w:t>5.督促检查和指导乡（镇）党委、政府和区直部门的信访工作。对乡（镇）党委、政府和区直部门信访工作年度责任目标进行考核，对全区社会治安综合治理和维护社会政治稳定年度责任目标中有关信访工作进行考核。</w:t>
      </w:r>
    </w:p>
    <w:p>
      <w:pPr>
        <w:pStyle w:val="27"/>
      </w:pPr>
      <w:r>
        <w:t>6.协助国家、省、市信访局处理满城区群众进京、赴省、到市上访工作，综合协调处理跨地区、跨部门、跨行业的重要信访问题，协助公安机关维护区委、区政府机关正常工作秩序。</w:t>
      </w:r>
    </w:p>
    <w:p>
      <w:pPr>
        <w:pStyle w:val="27"/>
      </w:pPr>
      <w:r>
        <w:t>7.负责区级领导和区直部门领导公开接访、包联案件和重点信访事项会商的组织协调工作。</w:t>
      </w:r>
    </w:p>
    <w:p>
      <w:pPr>
        <w:pStyle w:val="27"/>
      </w:pPr>
      <w:r>
        <w:t>8.承担保定市满城区信访工作联席会议的日常工作，督促落实联席会议决定的事项。</w:t>
      </w:r>
    </w:p>
    <w:p>
      <w:pPr>
        <w:pStyle w:val="27"/>
      </w:pPr>
      <w:r>
        <w:t>9.完成区委、区政府以及国家信访局、省信访局、市信访局交办的其他任务。</w:t>
      </w:r>
    </w:p>
    <w:p>
      <w:pPr>
        <w:pStyle w:val="27"/>
      </w:pPr>
      <w:r>
        <w:t>满城区群众工作中心主要职责：</w:t>
      </w:r>
    </w:p>
    <w:p>
      <w:pPr>
        <w:pStyle w:val="27"/>
      </w:pPr>
      <w:r>
        <w:t>1、接待来访群众。组织各入驻单位按照本部门职责接待来访群众，受理信访事项。引导上访群众依法分类反映诉求。</w:t>
      </w:r>
    </w:p>
    <w:p>
      <w:pPr>
        <w:pStyle w:val="27"/>
      </w:pPr>
      <w:r>
        <w:t>2、调处信访问题。建立“三级调处机制”即窗口调处、部门调处、联合调处。实现信访事项“一站式”受理、办理、答复。</w:t>
      </w:r>
    </w:p>
    <w:p>
      <w:pPr>
        <w:pStyle w:val="27"/>
      </w:pPr>
      <w:r>
        <w:t>3、征集社情民意。通过窗口接待，了解社情民意，征集群众建议，为区委、区政府决策提供参考依据。</w:t>
      </w:r>
    </w:p>
    <w:p>
      <w:pPr>
        <w:pStyle w:val="27"/>
      </w:pPr>
      <w:r>
        <w:t>4、宣传法律、法规。向群众宣传《信访工作条例》及相关法律法规，解释相关政策，为群众反映诉求提供帮助和服务。</w:t>
      </w:r>
    </w:p>
    <w:p>
      <w:pPr>
        <w:pStyle w:val="27"/>
      </w:pPr>
      <w:r>
        <w:t>5、完成区信访局和上级交办的其他工作。</w:t>
      </w:r>
    </w:p>
    <w:p>
      <w:pPr>
        <w:spacing w:before="0" w:after="0" w:line="240" w:lineRule="auto"/>
        <w:ind w:firstLine="640"/>
        <w:jc w:val="left"/>
        <w:outlineLvl w:val="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保定市满城区信访局</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rPr>
                <w:rFonts w:ascii="方正书宋_GBK" w:hAnsi="方正书宋_GBK" w:eastAsia="方正书宋_GBK" w:cs="方正书宋_GBK"/>
                <w:sz w:val="21"/>
                <w:szCs w:val="24"/>
                <w:lang w:val="en-US" w:eastAsia="uk-UA" w:bidi="ar-SA"/>
              </w:rPr>
            </w:pPr>
            <w:r>
              <w:t>保定市满城区信访局本级</w:t>
            </w:r>
          </w:p>
        </w:tc>
        <w:tc>
          <w:tcPr>
            <w:tcW w:w="1843" w:type="dxa"/>
            <w:vAlign w:val="center"/>
          </w:tcPr>
          <w:p>
            <w:pPr>
              <w:pStyle w:val="15"/>
              <w:rPr>
                <w:rFonts w:ascii="方正书宋_GBK" w:hAnsi="方正书宋_GBK" w:eastAsia="方正书宋_GBK" w:cs="方正书宋_GBK"/>
                <w:sz w:val="21"/>
                <w:szCs w:val="24"/>
                <w:lang w:val="en-US" w:eastAsia="uk-UA" w:bidi="ar-SA"/>
              </w:rPr>
            </w:pPr>
            <w:r>
              <w:t>行政</w:t>
            </w:r>
          </w:p>
        </w:tc>
        <w:tc>
          <w:tcPr>
            <w:tcW w:w="2126" w:type="dxa"/>
            <w:vAlign w:val="center"/>
          </w:tcPr>
          <w:p>
            <w:pPr>
              <w:pStyle w:val="15"/>
              <w:rPr>
                <w:rFonts w:ascii="方正书宋_GBK" w:hAnsi="方正书宋_GBK" w:eastAsia="方正书宋_GBK" w:cs="方正书宋_GBK"/>
                <w:sz w:val="21"/>
                <w:szCs w:val="24"/>
                <w:lang w:val="en-US" w:eastAsia="uk-UA" w:bidi="ar-SA"/>
              </w:rPr>
            </w:pPr>
            <w:r>
              <w:t>正科级</w:t>
            </w:r>
          </w:p>
        </w:tc>
        <w:tc>
          <w:tcPr>
            <w:tcW w:w="3827" w:type="dxa"/>
            <w:vAlign w:val="center"/>
          </w:tcPr>
          <w:p>
            <w:pPr>
              <w:pStyle w:val="15"/>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jc w:val="left"/>
        <w:outlineLvl w:val="2"/>
        <w:rPr>
          <w:rFonts w:ascii="黑体" w:hAnsi="黑体" w:eastAsia="黑体" w:cs="黑体"/>
          <w:color w:val="000000"/>
          <w:sz w:val="32"/>
        </w:rPr>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部门预算的编制实行综合预算管理，即全部收入和支出都反映在预算中。保定市满城区信访局机关及所属事业单位的收支包含在部门预算中。</w:t>
      </w:r>
    </w:p>
    <w:p>
      <w:pPr>
        <w:pStyle w:val="2"/>
        <w:spacing w:line="355" w:lineRule="exact"/>
        <w:ind w:firstLine="560" w:firstLineChars="200"/>
        <w:rPr>
          <w:rFonts w:ascii="Times New Roman" w:hAnsi="Times New Roman" w:eastAsia="方正仿宋_GBK" w:cs="Times New Roman"/>
          <w:color w:val="000000"/>
          <w:szCs w:val="24"/>
          <w:lang w:eastAsia="uk-UA"/>
        </w:rPr>
      </w:pPr>
      <w:r>
        <w:rPr>
          <w:rFonts w:ascii="Times New Roman" w:hAnsi="Times New Roman" w:eastAsia="方正仿宋_GBK" w:cs="Times New Roman"/>
          <w:color w:val="000000"/>
          <w:szCs w:val="24"/>
          <w:lang w:eastAsia="uk-UA"/>
        </w:rPr>
        <w:t>1、收入说明</w:t>
      </w:r>
    </w:p>
    <w:p>
      <w:pPr>
        <w:pStyle w:val="2"/>
        <w:spacing w:before="141"/>
        <w:ind w:firstLine="560" w:firstLineChars="200"/>
        <w:rPr>
          <w:rFonts w:ascii="Times New Roman" w:hAnsi="Times New Roman" w:eastAsia="方正仿宋_GBK" w:cs="Times New Roman"/>
          <w:color w:val="000000"/>
          <w:szCs w:val="24"/>
          <w:lang w:eastAsia="uk-UA"/>
        </w:rPr>
      </w:pPr>
      <w:r>
        <w:rPr>
          <w:rFonts w:ascii="Times New Roman" w:hAnsi="Times New Roman" w:eastAsia="方正仿宋_GBK" w:cs="Times New Roman"/>
          <w:color w:val="000000"/>
          <w:szCs w:val="24"/>
          <w:lang w:eastAsia="uk-UA"/>
        </w:rPr>
        <w:t>反映本部门当年全部收入。202</w:t>
      </w:r>
      <w:r>
        <w:rPr>
          <w:rFonts w:hint="eastAsia" w:ascii="Times New Roman" w:hAnsi="Times New Roman" w:eastAsia="方正仿宋_GBK" w:cs="Times New Roman"/>
          <w:color w:val="000000"/>
          <w:szCs w:val="24"/>
          <w:lang w:val="en-US" w:eastAsia="zh-CN"/>
        </w:rPr>
        <w:t>4</w:t>
      </w:r>
      <w:r>
        <w:rPr>
          <w:rFonts w:ascii="Times New Roman" w:hAnsi="Times New Roman" w:eastAsia="方正仿宋_GBK" w:cs="Times New Roman"/>
          <w:color w:val="000000"/>
          <w:szCs w:val="24"/>
          <w:lang w:eastAsia="uk-UA"/>
        </w:rPr>
        <w:t>年预算收入</w:t>
      </w:r>
      <w:r>
        <w:rPr>
          <w:rFonts w:hint="eastAsia" w:ascii="Times New Roman" w:hAnsi="Times New Roman" w:eastAsia="方正仿宋_GBK" w:cs="Times New Roman"/>
          <w:color w:val="000000"/>
          <w:szCs w:val="24"/>
          <w:lang w:val="en-US" w:eastAsia="zh-CN"/>
        </w:rPr>
        <w:t>263.95</w:t>
      </w:r>
      <w:r>
        <w:rPr>
          <w:rFonts w:hint="eastAsia" w:ascii="Times New Roman" w:hAnsi="Times New Roman" w:eastAsia="方正仿宋_GBK" w:cs="Times New Roman"/>
          <w:color w:val="000000"/>
          <w:szCs w:val="24"/>
        </w:rPr>
        <w:t>万</w:t>
      </w:r>
      <w:r>
        <w:rPr>
          <w:rFonts w:ascii="Times New Roman" w:hAnsi="Times New Roman" w:eastAsia="方正仿宋_GBK" w:cs="Times New Roman"/>
          <w:color w:val="000000"/>
          <w:szCs w:val="24"/>
          <w:lang w:eastAsia="uk-UA"/>
        </w:rPr>
        <w:t>元，其中：一般公共预算收入</w:t>
      </w:r>
      <w:r>
        <w:rPr>
          <w:rFonts w:hint="eastAsia" w:ascii="Times New Roman" w:hAnsi="Times New Roman" w:eastAsia="方正仿宋_GBK" w:cs="Times New Roman"/>
          <w:color w:val="000000"/>
          <w:szCs w:val="24"/>
          <w:lang w:val="en-US" w:eastAsia="zh-CN"/>
        </w:rPr>
        <w:t>263.95</w:t>
      </w:r>
      <w:r>
        <w:rPr>
          <w:rFonts w:ascii="Times New Roman" w:hAnsi="Times New Roman" w:eastAsia="方正仿宋_GBK" w:cs="Times New Roman"/>
          <w:color w:val="000000"/>
          <w:szCs w:val="24"/>
          <w:lang w:eastAsia="uk-UA"/>
        </w:rPr>
        <w:t>万元，基金预算收入 0万元，国有资本经营预算收入 0 万元，财政专户核拨收入 0 万元，单位资金收入 0 万元，上年结转结余 0 万元。</w:t>
      </w:r>
    </w:p>
    <w:p>
      <w:pPr>
        <w:pStyle w:val="2"/>
        <w:spacing w:before="141"/>
        <w:ind w:firstLine="560" w:firstLineChars="200"/>
        <w:rPr>
          <w:rFonts w:ascii="Times New Roman" w:hAnsi="Times New Roman" w:eastAsia="方正仿宋_GBK" w:cs="Times New Roman"/>
          <w:color w:val="000000"/>
          <w:szCs w:val="24"/>
          <w:lang w:eastAsia="uk-UA"/>
        </w:rPr>
      </w:pPr>
      <w:r>
        <w:rPr>
          <w:rFonts w:ascii="Times New Roman" w:hAnsi="Times New Roman" w:eastAsia="方正仿宋_GBK" w:cs="Times New Roman"/>
          <w:color w:val="000000"/>
          <w:szCs w:val="24"/>
          <w:lang w:eastAsia="uk-UA"/>
        </w:rPr>
        <w:t>2、支出说明</w:t>
      </w:r>
    </w:p>
    <w:p>
      <w:pPr>
        <w:spacing w:before="10" w:after="10" w:line="360" w:lineRule="auto"/>
        <w:ind w:firstLine="640"/>
        <w:outlineLvl w:val="2"/>
        <w:rPr>
          <w:rFonts w:hint="eastAsia" w:eastAsia="方正仿宋_GBK"/>
          <w:color w:val="000000"/>
          <w:sz w:val="28"/>
          <w:lang w:val="en-US" w:eastAsia="zh-CN"/>
        </w:rPr>
      </w:pPr>
      <w:r>
        <w:rPr>
          <w:rFonts w:hint="eastAsia" w:eastAsia="方正仿宋_GBK"/>
          <w:color w:val="000000"/>
          <w:sz w:val="28"/>
          <w:lang w:val="en-US" w:eastAsia="uk-UA"/>
        </w:rPr>
        <w:t>收支预算总表支出栏、基本支出表、项目支出表按经济分类和支出功能分类科目编制，反映保定市</w:t>
      </w:r>
      <w:r>
        <w:rPr>
          <w:rFonts w:hint="eastAsia" w:eastAsia="方正仿宋_GBK"/>
          <w:color w:val="000000"/>
          <w:sz w:val="28"/>
          <w:lang w:val="en-US" w:eastAsia="zh-CN"/>
        </w:rPr>
        <w:t>满城区</w:t>
      </w:r>
      <w:r>
        <w:rPr>
          <w:rFonts w:hint="eastAsia" w:eastAsia="方正仿宋_GBK"/>
          <w:color w:val="000000"/>
          <w:sz w:val="28"/>
          <w:lang w:val="en-US" w:eastAsia="uk-UA"/>
        </w:rPr>
        <w:t>信访局年度部门预算中支出预算的总体情况。202</w:t>
      </w:r>
      <w:r>
        <w:rPr>
          <w:rFonts w:hint="eastAsia" w:eastAsia="方正仿宋_GBK"/>
          <w:color w:val="000000"/>
          <w:sz w:val="28"/>
          <w:lang w:val="en-US" w:eastAsia="zh-CN"/>
        </w:rPr>
        <w:t>4</w:t>
      </w:r>
      <w:r>
        <w:rPr>
          <w:rFonts w:hint="eastAsia" w:eastAsia="方正仿宋_GBK"/>
          <w:color w:val="000000"/>
          <w:sz w:val="28"/>
          <w:lang w:val="en-US" w:eastAsia="uk-UA"/>
        </w:rPr>
        <w:t xml:space="preserve"> 年支出预算</w:t>
      </w:r>
      <w:r>
        <w:rPr>
          <w:rFonts w:hint="eastAsia" w:eastAsia="方正仿宋_GBK"/>
          <w:color w:val="000000"/>
          <w:sz w:val="28"/>
          <w:lang w:val="en-US" w:eastAsia="zh-CN"/>
        </w:rPr>
        <w:t>263.95</w:t>
      </w:r>
      <w:r>
        <w:rPr>
          <w:rFonts w:hint="eastAsia" w:eastAsia="方正仿宋_GBK"/>
          <w:color w:val="000000"/>
          <w:sz w:val="28"/>
          <w:lang w:val="en-US" w:eastAsia="uk-UA"/>
        </w:rPr>
        <w:t>万元，其中基本支出</w:t>
      </w:r>
      <w:r>
        <w:rPr>
          <w:rFonts w:hint="eastAsia" w:eastAsia="方正仿宋_GBK"/>
          <w:color w:val="000000"/>
          <w:sz w:val="28"/>
          <w:lang w:val="en-US" w:eastAsia="zh-CN"/>
        </w:rPr>
        <w:t>253.95</w:t>
      </w:r>
      <w:r>
        <w:rPr>
          <w:rFonts w:hint="eastAsia" w:eastAsia="方正仿宋_GBK"/>
          <w:color w:val="000000"/>
          <w:sz w:val="28"/>
          <w:lang w:val="en-US" w:eastAsia="uk-UA"/>
        </w:rPr>
        <w:t xml:space="preserve"> 万元，包括人员经费</w:t>
      </w:r>
      <w:r>
        <w:rPr>
          <w:rFonts w:hint="eastAsia" w:eastAsia="方正仿宋_GBK"/>
          <w:color w:val="000000"/>
          <w:sz w:val="28"/>
          <w:lang w:val="en-US" w:eastAsia="zh-CN"/>
        </w:rPr>
        <w:t>236.13</w:t>
      </w:r>
      <w:r>
        <w:rPr>
          <w:rFonts w:hint="eastAsia" w:eastAsia="方正仿宋_GBK"/>
          <w:color w:val="000000"/>
          <w:sz w:val="28"/>
          <w:lang w:val="en-US" w:eastAsia="uk-UA"/>
        </w:rPr>
        <w:t>万元和日常公用经费</w:t>
      </w:r>
      <w:r>
        <w:rPr>
          <w:rFonts w:hint="eastAsia" w:eastAsia="方正仿宋_GBK"/>
          <w:color w:val="000000"/>
          <w:sz w:val="28"/>
          <w:lang w:val="en-US" w:eastAsia="zh-CN"/>
        </w:rPr>
        <w:t>17.82</w:t>
      </w:r>
      <w:r>
        <w:rPr>
          <w:rFonts w:hint="eastAsia" w:eastAsia="方正仿宋_GBK"/>
          <w:color w:val="000000"/>
          <w:sz w:val="28"/>
          <w:lang w:val="en-US" w:eastAsia="uk-UA"/>
        </w:rPr>
        <w:t>万元；项目支出</w:t>
      </w:r>
      <w:r>
        <w:rPr>
          <w:rFonts w:hint="eastAsia" w:eastAsia="方正仿宋_GBK"/>
          <w:color w:val="000000"/>
          <w:sz w:val="28"/>
          <w:lang w:val="en-US" w:eastAsia="zh-CN"/>
        </w:rPr>
        <w:t>10</w:t>
      </w:r>
      <w:r>
        <w:rPr>
          <w:rFonts w:hint="eastAsia" w:eastAsia="方正仿宋_GBK"/>
          <w:color w:val="000000"/>
          <w:sz w:val="28"/>
          <w:lang w:val="en-US" w:eastAsia="uk-UA"/>
        </w:rPr>
        <w:t>万元，为</w:t>
      </w:r>
      <w:r>
        <w:rPr>
          <w:rFonts w:hint="eastAsia" w:eastAsia="方正仿宋_GBK"/>
          <w:color w:val="000000"/>
          <w:sz w:val="28"/>
          <w:lang w:val="en-US" w:eastAsia="zh-CN"/>
        </w:rPr>
        <w:t>第一季度驻京赴省信访值班经费10万元</w:t>
      </w:r>
      <w:r>
        <w:rPr>
          <w:rFonts w:hint="eastAsia" w:eastAsia="方正仿宋_GBK"/>
          <w:color w:val="000000"/>
          <w:sz w:val="28"/>
          <w:lang w:val="en-US" w:eastAsia="uk-UA"/>
        </w:rPr>
        <w:t>。</w:t>
      </w:r>
    </w:p>
    <w:p>
      <w:pPr>
        <w:pStyle w:val="2"/>
        <w:spacing w:before="4"/>
        <w:ind w:firstLine="560" w:firstLineChars="200"/>
        <w:rPr>
          <w:rFonts w:ascii="Times New Roman" w:hAnsi="Times New Roman" w:eastAsia="方正仿宋_GBK" w:cs="Times New Roman"/>
          <w:color w:val="000000"/>
          <w:szCs w:val="24"/>
          <w:lang w:eastAsia="uk-UA"/>
        </w:rPr>
      </w:pPr>
      <w:r>
        <w:rPr>
          <w:rFonts w:ascii="Times New Roman" w:hAnsi="Times New Roman" w:eastAsia="方正仿宋_GBK" w:cs="Times New Roman"/>
          <w:color w:val="000000"/>
          <w:szCs w:val="24"/>
          <w:lang w:eastAsia="uk-UA"/>
        </w:rPr>
        <w:t>3、比上年增减情况</w:t>
      </w:r>
    </w:p>
    <w:p>
      <w:pPr>
        <w:spacing w:before="10" w:after="10" w:line="360" w:lineRule="auto"/>
        <w:ind w:firstLine="640"/>
        <w:outlineLvl w:val="2"/>
      </w:pPr>
      <w:bookmarkStart w:id="11" w:name="五、预算绩效信息_"/>
      <w:bookmarkEnd w:id="11"/>
      <w:bookmarkStart w:id="12" w:name="四、财政拨款“三公”经费预算情况及增减变化原因_"/>
      <w:bookmarkEnd w:id="12"/>
      <w:bookmarkStart w:id="13" w:name="三、机关运行经费安排情况_"/>
      <w:bookmarkEnd w:id="13"/>
      <w:r>
        <w:rPr>
          <w:rFonts w:hint="eastAsia" w:eastAsia="方正仿宋_GBK"/>
          <w:color w:val="000000"/>
          <w:sz w:val="28"/>
          <w:lang w:eastAsia="uk-UA"/>
        </w:rPr>
        <w:t>202</w:t>
      </w:r>
      <w:r>
        <w:rPr>
          <w:rFonts w:hint="eastAsia" w:eastAsia="方正仿宋_GBK"/>
          <w:color w:val="000000"/>
          <w:sz w:val="28"/>
          <w:lang w:val="en-US" w:eastAsia="zh-CN"/>
        </w:rPr>
        <w:t>4</w:t>
      </w:r>
      <w:r>
        <w:rPr>
          <w:rFonts w:hint="eastAsia" w:eastAsia="方正仿宋_GBK"/>
          <w:color w:val="000000"/>
          <w:sz w:val="28"/>
          <w:lang w:eastAsia="uk-UA"/>
        </w:rPr>
        <w:t xml:space="preserve"> 年预算收支安排</w:t>
      </w:r>
      <w:r>
        <w:rPr>
          <w:rFonts w:hint="eastAsia" w:eastAsia="方正仿宋_GBK"/>
          <w:color w:val="000000"/>
          <w:sz w:val="28"/>
          <w:lang w:val="en-US" w:eastAsia="zh-CN"/>
        </w:rPr>
        <w:t>263.95</w:t>
      </w:r>
      <w:r>
        <w:rPr>
          <w:rFonts w:hint="eastAsia" w:eastAsia="方正仿宋_GBK"/>
          <w:color w:val="000000"/>
          <w:sz w:val="28"/>
          <w:lang w:eastAsia="uk-UA"/>
        </w:rPr>
        <w:t>万元，较 202</w:t>
      </w:r>
      <w:r>
        <w:rPr>
          <w:rFonts w:hint="eastAsia" w:eastAsia="方正仿宋_GBK"/>
          <w:color w:val="000000"/>
          <w:sz w:val="28"/>
          <w:lang w:val="en-US" w:eastAsia="zh-CN"/>
        </w:rPr>
        <w:t>3</w:t>
      </w:r>
      <w:r>
        <w:rPr>
          <w:rFonts w:hint="eastAsia" w:eastAsia="方正仿宋_GBK"/>
          <w:color w:val="000000"/>
          <w:sz w:val="28"/>
          <w:lang w:eastAsia="uk-UA"/>
        </w:rPr>
        <w:t xml:space="preserve"> 年预算</w:t>
      </w:r>
      <w:r>
        <w:rPr>
          <w:rFonts w:hint="eastAsia" w:eastAsia="方正仿宋_GBK"/>
          <w:color w:val="000000"/>
          <w:sz w:val="28"/>
        </w:rPr>
        <w:t>增加11.</w:t>
      </w:r>
      <w:r>
        <w:rPr>
          <w:rFonts w:hint="eastAsia" w:eastAsia="方正仿宋_GBK"/>
          <w:color w:val="000000"/>
          <w:sz w:val="28"/>
          <w:lang w:val="en-US" w:eastAsia="zh-CN"/>
        </w:rPr>
        <w:t>04</w:t>
      </w:r>
      <w:r>
        <w:rPr>
          <w:rFonts w:hint="eastAsia" w:eastAsia="方正仿宋_GBK"/>
          <w:color w:val="000000"/>
          <w:sz w:val="28"/>
          <w:lang w:eastAsia="uk-UA"/>
        </w:rPr>
        <w:t>万元</w:t>
      </w:r>
      <w:r>
        <w:rPr>
          <w:rFonts w:hint="eastAsia" w:eastAsia="方正仿宋_GBK"/>
          <w:color w:val="000000"/>
          <w:sz w:val="28"/>
          <w:lang w:eastAsia="zh-CN"/>
        </w:rPr>
        <w:t>，增加了</w:t>
      </w:r>
      <w:r>
        <w:rPr>
          <w:rFonts w:hint="eastAsia" w:eastAsia="方正仿宋_GBK"/>
          <w:color w:val="000000"/>
          <w:sz w:val="28"/>
          <w:lang w:val="en-US" w:eastAsia="zh-CN"/>
        </w:rPr>
        <w:t>4.4%</w:t>
      </w:r>
      <w:r>
        <w:rPr>
          <w:rFonts w:hint="eastAsia" w:eastAsia="方正仿宋_GBK"/>
          <w:color w:val="000000"/>
          <w:sz w:val="28"/>
          <w:lang w:eastAsia="uk-UA"/>
        </w:rPr>
        <w:t>，其中：基本支出</w:t>
      </w:r>
      <w:r>
        <w:rPr>
          <w:rFonts w:hint="eastAsia" w:eastAsia="方正仿宋_GBK"/>
          <w:color w:val="000000"/>
          <w:sz w:val="28"/>
          <w:lang w:eastAsia="zh-CN"/>
        </w:rPr>
        <w:t>增加</w:t>
      </w:r>
      <w:r>
        <w:rPr>
          <w:rFonts w:hint="eastAsia" w:eastAsia="方正仿宋_GBK"/>
          <w:color w:val="000000"/>
          <w:sz w:val="28"/>
          <w:lang w:val="en-US" w:eastAsia="zh-CN"/>
        </w:rPr>
        <w:t>31.4</w:t>
      </w:r>
      <w:r>
        <w:rPr>
          <w:rFonts w:hint="eastAsia" w:eastAsia="方正仿宋_GBK"/>
          <w:color w:val="000000"/>
          <w:sz w:val="28"/>
          <w:lang w:eastAsia="uk-UA"/>
        </w:rPr>
        <w:t>万元</w:t>
      </w:r>
      <w:r>
        <w:rPr>
          <w:rFonts w:hint="eastAsia" w:eastAsia="方正仿宋_GBK"/>
          <w:color w:val="000000"/>
          <w:sz w:val="28"/>
          <w:lang w:val="en-US" w:eastAsia="zh-CN"/>
        </w:rPr>
        <w:t>，</w:t>
      </w:r>
      <w:r>
        <w:rPr>
          <w:rFonts w:hint="eastAsia" w:eastAsia="方正仿宋_GBK"/>
          <w:color w:val="000000"/>
          <w:sz w:val="28"/>
          <w:lang w:eastAsia="zh-CN"/>
        </w:rPr>
        <w:t>增加了</w:t>
      </w:r>
      <w:r>
        <w:rPr>
          <w:rFonts w:hint="eastAsia" w:eastAsia="方正仿宋_GBK"/>
          <w:color w:val="000000"/>
          <w:sz w:val="28"/>
          <w:lang w:val="en-US" w:eastAsia="zh-CN"/>
        </w:rPr>
        <w:t>14.1%，</w:t>
      </w:r>
      <w:r>
        <w:rPr>
          <w:rFonts w:hint="eastAsia" w:eastAsia="方正仿宋_GBK"/>
          <w:color w:val="000000"/>
          <w:sz w:val="28"/>
          <w:lang w:eastAsia="uk-UA"/>
        </w:rPr>
        <w:t>主要</w:t>
      </w:r>
      <w:r>
        <w:rPr>
          <w:rFonts w:hint="eastAsia" w:eastAsia="方正仿宋_GBK"/>
          <w:color w:val="000000"/>
          <w:sz w:val="28"/>
        </w:rPr>
        <w:t>因</w:t>
      </w:r>
      <w:r>
        <w:rPr>
          <w:rFonts w:hint="eastAsia" w:eastAsia="方正仿宋_GBK"/>
          <w:color w:val="000000"/>
          <w:sz w:val="28"/>
          <w:lang w:eastAsia="uk-UA"/>
        </w:rPr>
        <w:t>为</w:t>
      </w:r>
      <w:r>
        <w:rPr>
          <w:rFonts w:hint="eastAsia" w:eastAsia="方正仿宋_GBK"/>
          <w:color w:val="000000"/>
          <w:sz w:val="28"/>
          <w:lang w:eastAsia="zh-CN"/>
        </w:rPr>
        <w:t>调入</w:t>
      </w:r>
      <w:r>
        <w:rPr>
          <w:rFonts w:hint="eastAsia" w:eastAsia="方正仿宋_GBK"/>
          <w:color w:val="000000"/>
          <w:sz w:val="28"/>
          <w:lang w:val="en-US" w:eastAsia="zh-CN"/>
        </w:rPr>
        <w:t>3人，</w:t>
      </w:r>
      <w:r>
        <w:rPr>
          <w:rFonts w:hint="eastAsia" w:eastAsia="方正仿宋_GBK"/>
          <w:color w:val="000000"/>
          <w:sz w:val="28"/>
          <w:lang w:eastAsia="uk-UA"/>
        </w:rPr>
        <w:t>人员经费</w:t>
      </w:r>
      <w:r>
        <w:rPr>
          <w:rFonts w:hint="eastAsia" w:eastAsia="方正仿宋_GBK"/>
          <w:color w:val="000000"/>
          <w:sz w:val="28"/>
          <w:lang w:eastAsia="zh-CN"/>
        </w:rPr>
        <w:t>和公用经费</w:t>
      </w:r>
      <w:r>
        <w:rPr>
          <w:rFonts w:hint="eastAsia" w:eastAsia="方正仿宋_GBK"/>
          <w:color w:val="000000"/>
          <w:sz w:val="28"/>
          <w:lang w:eastAsia="uk-UA"/>
        </w:rPr>
        <w:t>支出</w:t>
      </w:r>
      <w:r>
        <w:rPr>
          <w:rFonts w:hint="eastAsia" w:eastAsia="方正仿宋_GBK"/>
          <w:color w:val="000000"/>
          <w:sz w:val="28"/>
          <w:lang w:eastAsia="zh-CN"/>
        </w:rPr>
        <w:t>增加</w:t>
      </w:r>
      <w:r>
        <w:rPr>
          <w:rFonts w:hint="eastAsia" w:eastAsia="方正仿宋_GBK"/>
          <w:color w:val="000000"/>
          <w:sz w:val="28"/>
          <w:lang w:eastAsia="uk-UA"/>
        </w:rPr>
        <w:t>。</w:t>
      </w:r>
      <w:r>
        <w:rPr>
          <w:rFonts w:hint="eastAsia" w:eastAsia="方正仿宋_GBK"/>
          <w:color w:val="000000"/>
          <w:sz w:val="28"/>
          <w:lang w:eastAsia="zh-CN"/>
        </w:rPr>
        <w:t>项目支出</w:t>
      </w:r>
      <w:r>
        <w:rPr>
          <w:rFonts w:hint="eastAsia" w:eastAsia="方正仿宋_GBK"/>
          <w:color w:val="000000"/>
          <w:sz w:val="28"/>
          <w:lang w:val="en-US" w:eastAsia="zh-CN"/>
        </w:rPr>
        <w:t>合计10万元，较2023年减少20.36万元，减少67.1%，主要原因是本年度减少了5个项目</w:t>
      </w:r>
      <w:r>
        <w:rPr>
          <w:rFonts w:hint="eastAsia" w:eastAsia="方正仿宋_GBK"/>
          <w:color w:val="000000"/>
          <w:sz w:val="28"/>
          <w:lang w:eastAsia="uk-UA"/>
        </w:rPr>
        <w:t>。</w:t>
      </w:r>
    </w:p>
    <w:p>
      <w:pPr>
        <w:spacing w:before="10" w:after="10" w:line="360" w:lineRule="auto"/>
        <w:ind w:firstLine="640"/>
        <w:jc w:val="left"/>
        <w:outlineLvl w:val="2"/>
      </w:pPr>
      <w:bookmarkStart w:id="14" w:name="_Toc_3_3_0000000012"/>
      <w:r>
        <w:rPr>
          <w:rFonts w:ascii="黑体" w:hAnsi="黑体" w:eastAsia="黑体" w:cs="黑体"/>
          <w:color w:val="000000"/>
          <w:sz w:val="32"/>
        </w:rPr>
        <w:t>三、机关运行经费安排情况</w:t>
      </w:r>
      <w:bookmarkEnd w:id="14"/>
    </w:p>
    <w:p>
      <w:pPr>
        <w:spacing w:before="10" w:after="10" w:line="360" w:lineRule="auto"/>
        <w:ind w:firstLine="640"/>
        <w:outlineLvl w:val="2"/>
        <w:rPr>
          <w:rFonts w:hint="eastAsia" w:eastAsia="方正仿宋_GBK"/>
          <w:color w:val="000000"/>
          <w:sz w:val="28"/>
        </w:rPr>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 xml:space="preserve"> </w:t>
      </w:r>
      <w:r>
        <w:rPr>
          <w:rFonts w:hint="eastAsia" w:eastAsia="方正仿宋_GBK"/>
          <w:color w:val="000000"/>
          <w:sz w:val="28"/>
        </w:rPr>
        <w:t>年，我部门运行经费共计安排</w:t>
      </w:r>
      <w:r>
        <w:rPr>
          <w:rFonts w:hint="eastAsia" w:eastAsia="方正仿宋_GBK"/>
          <w:color w:val="000000"/>
          <w:sz w:val="28"/>
          <w:lang w:val="en-US" w:eastAsia="zh-CN"/>
        </w:rPr>
        <w:t>17.82</w:t>
      </w:r>
      <w:r>
        <w:rPr>
          <w:rFonts w:eastAsia="方正仿宋_GBK"/>
          <w:color w:val="000000"/>
          <w:sz w:val="28"/>
        </w:rPr>
        <w:t xml:space="preserve"> </w:t>
      </w:r>
      <w:r>
        <w:rPr>
          <w:rFonts w:hint="eastAsia" w:eastAsia="方正仿宋_GBK"/>
          <w:color w:val="000000"/>
          <w:sz w:val="28"/>
        </w:rPr>
        <w:t>万元，主要用于办公费、水电费、邮电费、公务用车运行维护费、离退休干部经费、公务交通补贴等日常运行支出。</w:t>
      </w:r>
      <w:bookmarkStart w:id="15" w:name="_Toc_3_3_0000000013"/>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15"/>
    </w:p>
    <w:p>
      <w:pPr>
        <w:pStyle w:val="22"/>
      </w:pPr>
      <w:r>
        <w:rPr>
          <w:rFonts w:hint="eastAsia" w:eastAsia="方正仿宋_GBK"/>
          <w:color w:val="000000"/>
          <w:sz w:val="28"/>
        </w:rPr>
        <w:t>202</w:t>
      </w:r>
      <w:r>
        <w:rPr>
          <w:rFonts w:hint="eastAsia"/>
          <w:color w:val="000000"/>
          <w:sz w:val="28"/>
          <w:lang w:val="en-US" w:eastAsia="zh-CN"/>
        </w:rPr>
        <w:t>4</w:t>
      </w:r>
      <w:r>
        <w:rPr>
          <w:rFonts w:hint="eastAsia" w:eastAsia="方正仿宋_GBK"/>
          <w:color w:val="000000"/>
          <w:sz w:val="28"/>
        </w:rPr>
        <w:t xml:space="preserve"> 年，我部门财政拨款“三公”经费预算安排</w:t>
      </w:r>
      <w:r>
        <w:rPr>
          <w:rFonts w:hint="eastAsia" w:eastAsia="方正仿宋_GBK"/>
          <w:color w:val="000000"/>
          <w:sz w:val="28"/>
          <w:lang w:val="en-US" w:eastAsia="zh-CN"/>
        </w:rPr>
        <w:t>1.8</w:t>
      </w:r>
      <w:r>
        <w:rPr>
          <w:rFonts w:hint="eastAsia"/>
          <w:color w:val="000000"/>
          <w:sz w:val="28"/>
          <w:lang w:val="en-US" w:eastAsia="zh-CN"/>
        </w:rPr>
        <w:t>6</w:t>
      </w:r>
      <w:r>
        <w:rPr>
          <w:rFonts w:hint="eastAsia" w:eastAsia="方正仿宋_GBK"/>
          <w:color w:val="000000"/>
          <w:sz w:val="28"/>
        </w:rPr>
        <w:t>万元，其中因公出国（境）费 0 万元；公务用车购置及运维费</w:t>
      </w:r>
      <w:r>
        <w:rPr>
          <w:rFonts w:hint="eastAsia" w:eastAsia="方正仿宋_GBK"/>
          <w:color w:val="000000"/>
          <w:sz w:val="28"/>
          <w:lang w:val="en-US" w:eastAsia="zh-CN"/>
        </w:rPr>
        <w:t>1.5</w:t>
      </w:r>
      <w:r>
        <w:rPr>
          <w:rFonts w:hint="eastAsia" w:eastAsia="方正仿宋_GBK"/>
          <w:color w:val="000000"/>
          <w:sz w:val="28"/>
          <w:lang w:eastAsia="uk-UA"/>
        </w:rPr>
        <w:t xml:space="preserve"> 万元（其中：公务用车购置费为 0 万元，公务用车运维费 </w:t>
      </w:r>
      <w:r>
        <w:rPr>
          <w:rFonts w:hint="eastAsia" w:eastAsia="方正仿宋_GBK"/>
          <w:color w:val="000000"/>
          <w:sz w:val="28"/>
          <w:lang w:val="en-US" w:eastAsia="zh-CN"/>
        </w:rPr>
        <w:t>1.5</w:t>
      </w:r>
      <w:r>
        <w:rPr>
          <w:rFonts w:hint="eastAsia" w:eastAsia="方正仿宋_GBK"/>
          <w:color w:val="000000"/>
          <w:sz w:val="28"/>
          <w:lang w:eastAsia="uk-UA"/>
        </w:rPr>
        <w:t>万元)</w:t>
      </w:r>
      <w:r>
        <w:rPr>
          <w:rFonts w:hint="eastAsia"/>
          <w:color w:val="000000"/>
          <w:sz w:val="28"/>
          <w:lang w:val="en-US" w:eastAsia="zh-CN"/>
        </w:rPr>
        <w:t>,与上年持平</w:t>
      </w:r>
      <w:r>
        <w:rPr>
          <w:rFonts w:hint="eastAsia" w:eastAsia="方正仿宋_GBK"/>
          <w:color w:val="000000"/>
          <w:sz w:val="28"/>
          <w:lang w:eastAsia="uk-UA"/>
        </w:rPr>
        <w:t>；公务接待费</w:t>
      </w:r>
      <w:r>
        <w:rPr>
          <w:rFonts w:hint="eastAsia" w:eastAsia="方正仿宋_GBK"/>
          <w:color w:val="000000"/>
          <w:sz w:val="28"/>
        </w:rPr>
        <w:t>0.</w:t>
      </w:r>
      <w:r>
        <w:rPr>
          <w:rFonts w:hint="eastAsia" w:eastAsia="方正仿宋_GBK"/>
          <w:color w:val="000000"/>
          <w:sz w:val="28"/>
          <w:lang w:val="en-US" w:eastAsia="zh-CN"/>
        </w:rPr>
        <w:t>3</w:t>
      </w:r>
      <w:r>
        <w:rPr>
          <w:rFonts w:hint="eastAsia"/>
          <w:color w:val="000000"/>
          <w:sz w:val="28"/>
          <w:lang w:val="en-US" w:eastAsia="zh-CN"/>
        </w:rPr>
        <w:t>6</w:t>
      </w:r>
      <w:r>
        <w:rPr>
          <w:rFonts w:hint="eastAsia" w:eastAsia="方正仿宋_GBK"/>
          <w:color w:val="000000"/>
          <w:sz w:val="28"/>
          <w:lang w:eastAsia="uk-UA"/>
        </w:rPr>
        <w:t>万元。与202</w:t>
      </w:r>
      <w:r>
        <w:rPr>
          <w:rFonts w:hint="eastAsia"/>
          <w:color w:val="000000"/>
          <w:sz w:val="28"/>
          <w:lang w:val="en-US" w:eastAsia="zh-CN"/>
        </w:rPr>
        <w:t>3</w:t>
      </w:r>
      <w:r>
        <w:rPr>
          <w:rFonts w:hint="eastAsia" w:eastAsia="方正仿宋_GBK"/>
          <w:color w:val="000000"/>
          <w:sz w:val="28"/>
          <w:lang w:eastAsia="uk-UA"/>
        </w:rPr>
        <w:t>年相比</w:t>
      </w:r>
      <w:r>
        <w:rPr>
          <w:rFonts w:hint="eastAsia"/>
          <w:color w:val="000000"/>
          <w:sz w:val="28"/>
          <w:lang w:eastAsia="zh-CN"/>
        </w:rPr>
        <w:t>增加</w:t>
      </w:r>
      <w:r>
        <w:rPr>
          <w:rFonts w:hint="eastAsia" w:eastAsia="方正仿宋_GBK"/>
          <w:color w:val="000000"/>
          <w:sz w:val="28"/>
          <w:lang w:eastAsia="zh-CN"/>
        </w:rPr>
        <w:t>了</w:t>
      </w:r>
      <w:r>
        <w:rPr>
          <w:rFonts w:hint="eastAsia" w:eastAsia="方正仿宋_GBK"/>
          <w:color w:val="000000"/>
          <w:sz w:val="28"/>
          <w:lang w:val="en-US" w:eastAsia="zh-CN"/>
        </w:rPr>
        <w:t>0.</w:t>
      </w:r>
      <w:r>
        <w:rPr>
          <w:rFonts w:hint="eastAsia"/>
          <w:color w:val="000000"/>
          <w:sz w:val="28"/>
          <w:lang w:val="en-US" w:eastAsia="zh-CN"/>
        </w:rPr>
        <w:t>0</w:t>
      </w:r>
      <w:r>
        <w:rPr>
          <w:rFonts w:hint="eastAsia" w:eastAsia="方正仿宋_GBK"/>
          <w:color w:val="000000"/>
          <w:sz w:val="28"/>
          <w:lang w:val="en-US" w:eastAsia="zh-CN"/>
        </w:rPr>
        <w:t>1</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lang w:val="en-US" w:eastAsia="zh-CN"/>
        </w:rPr>
        <w:t>公务接待</w:t>
      </w:r>
      <w:r>
        <w:rPr>
          <w:rFonts w:hint="eastAsia"/>
          <w:color w:val="000000"/>
          <w:sz w:val="28"/>
          <w:lang w:val="en-US" w:eastAsia="zh-CN"/>
        </w:rPr>
        <w:t>增加</w:t>
      </w:r>
      <w:r>
        <w:rPr>
          <w:rFonts w:hint="eastAsia" w:eastAsia="方正仿宋_GBK"/>
          <w:color w:val="000000"/>
          <w:sz w:val="28"/>
          <w:lang w:val="en-US" w:eastAsia="zh-CN"/>
        </w:rPr>
        <w:t>0.</w:t>
      </w:r>
      <w:r>
        <w:rPr>
          <w:rFonts w:hint="eastAsia"/>
          <w:color w:val="000000"/>
          <w:sz w:val="28"/>
          <w:lang w:val="en-US" w:eastAsia="zh-CN"/>
        </w:rPr>
        <w:t>0</w:t>
      </w:r>
      <w:r>
        <w:rPr>
          <w:rFonts w:hint="eastAsia" w:eastAsia="方正仿宋_GBK"/>
          <w:color w:val="000000"/>
          <w:sz w:val="28"/>
          <w:lang w:val="en-US" w:eastAsia="zh-CN"/>
        </w:rPr>
        <w:t>1万元，原因是</w:t>
      </w:r>
      <w:r>
        <w:rPr>
          <w:rFonts w:hint="eastAsia"/>
          <w:color w:val="000000"/>
          <w:sz w:val="28"/>
          <w:lang w:val="en-US" w:eastAsia="zh-CN"/>
        </w:rPr>
        <w:t>人员增加</w:t>
      </w:r>
      <w:r>
        <w:rPr>
          <w:rFonts w:hint="eastAsia" w:eastAsia="方正仿宋_GBK"/>
          <w:color w:val="000000"/>
          <w:sz w:val="28"/>
          <w:lang w:eastAsia="uk-UA"/>
        </w:rPr>
        <w:t>。</w:t>
      </w:r>
    </w:p>
    <w:p>
      <w:pPr>
        <w:spacing w:before="10" w:after="10" w:line="360" w:lineRule="auto"/>
        <w:ind w:firstLine="640"/>
        <w:jc w:val="left"/>
        <w:outlineLvl w:val="2"/>
      </w:pPr>
      <w:bookmarkStart w:id="16" w:name="_Toc_3_3_0000000014"/>
      <w:r>
        <w:rPr>
          <w:rFonts w:ascii="黑体" w:hAnsi="黑体" w:eastAsia="黑体" w:cs="黑体"/>
          <w:color w:val="000000"/>
          <w:sz w:val="32"/>
        </w:rPr>
        <w:t>五、部门整体绩效目标</w:t>
      </w:r>
      <w:bookmarkEnd w:id="16"/>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r>
        <w:t xml:space="preserve">        </w:t>
      </w:r>
    </w:p>
    <w:p>
      <w:pPr>
        <w:pStyle w:val="23"/>
        <w:numPr>
          <w:ilvl w:val="0"/>
          <w:numId w:val="0"/>
        </w:numPr>
        <w:ind w:firstLine="560" w:firstLineChars="200"/>
      </w:pPr>
      <w:r>
        <w:t>减少矛盾纠纷、及时化解处理信访问题，降低信访量。信访作为党和政府联系群众的纽带和窗口，进一步促进党和人民群众的血肉联系，提高人民群众满意度，确保全区社会和谐稳定。</w:t>
      </w:r>
    </w:p>
    <w:p>
      <w:pPr>
        <w:pStyle w:val="23"/>
        <w:rPr>
          <w:rFonts w:hint="eastAsia" w:eastAsia="方正仿宋_GBK"/>
          <w:lang w:eastAsia="zh-CN"/>
        </w:rPr>
      </w:pPr>
      <w:r>
        <w:rPr>
          <w:rFonts w:hint="eastAsia"/>
          <w:lang w:eastAsia="zh-CN"/>
        </w:rPr>
        <w:t>（二）</w:t>
      </w:r>
      <w:r>
        <w:t>、分项绩效</w:t>
      </w:r>
      <w:r>
        <w:rPr>
          <w:rFonts w:hint="eastAsia"/>
          <w:lang w:eastAsia="zh-CN"/>
        </w:rPr>
        <w:t>目标</w:t>
      </w:r>
    </w:p>
    <w:p>
      <w:pPr>
        <w:pStyle w:val="23"/>
      </w:pPr>
      <w:r>
        <w:t>1、登记、受理、交办、转（办）送群众来信、来访、网信提出的信访事项，交办承办处理的信访事项。协调、指导、督促、检查全区信访工作。</w:t>
      </w:r>
    </w:p>
    <w:p>
      <w:pPr>
        <w:pStyle w:val="23"/>
      </w:pPr>
      <w:r>
        <w:t>2、组织开展全区信访矛盾纠纷排查化解工作，及时向区委、区政府反映重大信访问题，定期分析全区信访情况并及时向区委区政府提出建议。</w:t>
      </w:r>
    </w:p>
    <w:p>
      <w:pPr>
        <w:pStyle w:val="23"/>
      </w:pPr>
      <w:r>
        <w:t>3、组织开展《信访工作条例》等相关法律法规的宣传活动，维护信访秩序，做好调查研究工作，向信访人提供与信访事项有关的咨询服务。</w:t>
      </w:r>
    </w:p>
    <w:p>
      <w:pPr>
        <w:pStyle w:val="23"/>
      </w:pPr>
      <w:r>
        <w:t>4、抓好基层初信初访的办理工作，推动信访事项办理全面提速；严格落实首接责任制，对新发生的信访事项做到即发生即化解。充分发挥信访工作在维护群众权益、维护社会稳定中的源头性、基础性作用，切实为群众排忧解难，全力服务保障全县经济社会高质量跨越发展大局。</w:t>
      </w:r>
    </w:p>
    <w:p>
      <w:pPr>
        <w:pStyle w:val="23"/>
      </w:pPr>
      <w:r>
        <w:t>5、力争全区信访总量稳中有降，不发生到省集体访、进京集体访，不发生涉访个人极端事件或舆论炒作事件。</w:t>
      </w:r>
    </w:p>
    <w:p>
      <w:pPr>
        <w:pStyle w:val="23"/>
      </w:pPr>
      <w:r>
        <w:rPr>
          <w:rFonts w:hint="eastAsia"/>
          <w:lang w:eastAsia="zh-CN"/>
        </w:rPr>
        <w:t>（</w:t>
      </w:r>
      <w:r>
        <w:t>三</w:t>
      </w:r>
      <w:r>
        <w:rPr>
          <w:rFonts w:hint="eastAsia"/>
          <w:lang w:eastAsia="zh-CN"/>
        </w:rPr>
        <w:t>）</w:t>
      </w:r>
      <w:r>
        <w:t xml:space="preserve">、工作保障措施     </w:t>
      </w:r>
    </w:p>
    <w:p>
      <w:pPr>
        <w:pStyle w:val="23"/>
      </w:pPr>
      <w:r>
        <w:t>一是提高认识，加强领导。增强做好社会稳定工作的责任意识，认真履行各自职责，稳步推进信访法治化。</w:t>
      </w:r>
    </w:p>
    <w:p>
      <w:pPr>
        <w:pStyle w:val="23"/>
      </w:pPr>
      <w:r>
        <w:t>二是落实责任，健全机制，强化考核。按照“属地管理，分级负责”，明确案件的责任主体，落实“五包一”。进一步完善矛盾纠纷排查调处机制、责任制度、督促检查制度。</w:t>
      </w:r>
    </w:p>
    <w:p>
      <w:pPr>
        <w:pStyle w:val="23"/>
      </w:pPr>
      <w:r>
        <w:t>三是加强驻京赴省值班，灵通信息，做好信访人员的接劝返工作。</w:t>
      </w:r>
    </w:p>
    <w:p>
      <w:pPr>
        <w:numPr>
          <w:ilvl w:val="0"/>
          <w:numId w:val="0"/>
        </w:numPr>
        <w:spacing w:before="10" w:after="10" w:line="360" w:lineRule="auto"/>
        <w:ind w:firstLine="640" w:firstLineChars="200"/>
        <w:jc w:val="left"/>
        <w:outlineLvl w:val="2"/>
        <w:rPr>
          <w:rFonts w:ascii="黑体" w:hAnsi="黑体" w:eastAsia="黑体" w:cs="黑体"/>
          <w:color w:val="000000"/>
          <w:sz w:val="32"/>
        </w:rPr>
      </w:pPr>
      <w:bookmarkStart w:id="17" w:name="_Toc_3_3_0000000015"/>
      <w:r>
        <w:rPr>
          <w:rFonts w:hint="eastAsia" w:ascii="黑体" w:hAnsi="黑体" w:eastAsia="黑体" w:cs="黑体"/>
          <w:color w:val="000000"/>
          <w:sz w:val="32"/>
          <w:lang w:eastAsia="zh-CN"/>
        </w:rPr>
        <w:t>六、</w:t>
      </w:r>
      <w:r>
        <w:rPr>
          <w:rFonts w:ascii="黑体" w:hAnsi="黑体" w:eastAsia="黑体" w:cs="黑体"/>
          <w:color w:val="000000"/>
          <w:sz w:val="32"/>
        </w:rPr>
        <w:t>部门主管专项资金预算安排情况及绩效目标</w:t>
      </w:r>
      <w:bookmarkEnd w:id="17"/>
    </w:p>
    <w:p>
      <w:pPr>
        <w:numPr>
          <w:ilvl w:val="0"/>
          <w:numId w:val="0"/>
        </w:numPr>
        <w:spacing w:before="10" w:after="10" w:line="360" w:lineRule="auto"/>
        <w:jc w:val="left"/>
        <w:outlineLvl w:val="2"/>
        <w:rPr>
          <w:rFonts w:hint="eastAsia" w:ascii="黑体" w:hAnsi="黑体" w:eastAsia="黑体" w:cs="黑体"/>
          <w:color w:val="000000"/>
          <w:sz w:val="32"/>
          <w:lang w:val="en-US" w:eastAsia="zh-CN"/>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val="en-US" w:eastAsia="zh-CN"/>
        </w:rPr>
        <w:t xml:space="preserve">    </w:t>
      </w:r>
      <w:r>
        <w:rPr>
          <w:rFonts w:hint="eastAsia" w:ascii="Times New Roman" w:hAnsi="Times New Roman" w:eastAsia="方正仿宋_GBK" w:cs="Times New Roman"/>
          <w:sz w:val="28"/>
          <w:szCs w:val="24"/>
          <w:lang w:val="en-US" w:eastAsia="zh-CN" w:bidi="ar-SA"/>
        </w:rPr>
        <w:t>无</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8" w:name="_Toc_3_3_0000000016"/>
      <w:r>
        <w:rPr>
          <w:rFonts w:ascii="黑体" w:hAnsi="黑体" w:eastAsia="黑体" w:cs="黑体"/>
          <w:color w:val="000000"/>
          <w:sz w:val="32"/>
        </w:rPr>
        <w:t>七、部门项目预算安排情况及绩效目标</w:t>
      </w:r>
      <w:bookmarkEnd w:id="18"/>
    </w:p>
    <w:p>
      <w:pPr>
        <w:spacing w:before="0" w:after="0"/>
        <w:ind w:firstLine="560"/>
        <w:jc w:val="left"/>
        <w:outlineLvl w:val="9"/>
      </w:pPr>
      <w:r>
        <w:rPr>
          <w:rFonts w:ascii="方正仿宋_GBK" w:hAnsi="方正仿宋_GBK" w:eastAsia="方正仿宋_GBK" w:cs="方正仿宋_GBK"/>
          <w:color w:val="000000"/>
          <w:sz w:val="28"/>
        </w:rPr>
        <w:t>1、2024年第一季度驻京赴省值班经费绩效目标表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13062124P008R0410038P</w:t>
            </w:r>
          </w:p>
        </w:tc>
        <w:tc>
          <w:tcPr>
            <w:tcW w:w="2835" w:type="dxa"/>
            <w:vAlign w:val="center"/>
          </w:tcPr>
          <w:p>
            <w:pPr>
              <w:pStyle w:val="12"/>
            </w:pPr>
            <w:r>
              <w:t>项目名称</w:t>
            </w:r>
          </w:p>
        </w:tc>
        <w:tc>
          <w:tcPr>
            <w:tcW w:w="6094" w:type="dxa"/>
            <w:gridSpan w:val="3"/>
            <w:vAlign w:val="center"/>
          </w:tcPr>
          <w:p>
            <w:pPr>
              <w:pStyle w:val="14"/>
            </w:pPr>
            <w:r>
              <w:t>2024年第一季度驻京赴省值班经费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w:t>
            </w:r>
          </w:p>
        </w:tc>
        <w:tc>
          <w:tcPr>
            <w:tcW w:w="2835" w:type="dxa"/>
            <w:vAlign w:val="center"/>
          </w:tcPr>
          <w:p>
            <w:pPr>
              <w:pStyle w:val="12"/>
            </w:pPr>
            <w:r>
              <w:t>其中：财政    资金</w:t>
            </w:r>
          </w:p>
        </w:tc>
        <w:tc>
          <w:tcPr>
            <w:tcW w:w="2551" w:type="dxa"/>
            <w:vAlign w:val="center"/>
          </w:tcPr>
          <w:p>
            <w:pPr>
              <w:pStyle w:val="14"/>
            </w:pPr>
            <w:r>
              <w:t>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用于完成全国、省、市两会期间信访保障工作及其他上级交办的信访保障工作，完成驻京赴省信访值班工作。保障群众工作中心的正常运行。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9.95</w:t>
            </w:r>
          </w:p>
        </w:tc>
        <w:tc>
          <w:tcPr>
            <w:tcW w:w="2835" w:type="dxa"/>
            <w:vAlign w:val="center"/>
          </w:tcPr>
          <w:p>
            <w:pPr>
              <w:pStyle w:val="15"/>
            </w:pPr>
            <w:r>
              <w:t>0.03</w:t>
            </w:r>
          </w:p>
        </w:tc>
        <w:tc>
          <w:tcPr>
            <w:tcW w:w="2551" w:type="dxa"/>
            <w:vAlign w:val="center"/>
          </w:tcPr>
          <w:p>
            <w:pPr>
              <w:pStyle w:val="15"/>
            </w:pPr>
            <w:r>
              <w:t>0.01</w:t>
            </w:r>
          </w:p>
        </w:tc>
        <w:tc>
          <w:tcPr>
            <w:tcW w:w="3543" w:type="dxa"/>
            <w:gridSpan w:val="2"/>
            <w:vAlign w:val="center"/>
          </w:tcPr>
          <w:p>
            <w:pPr>
              <w:pStyle w:val="15"/>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1.完成全国、省、市两会期间信访保障工作及其他上级交办的信访保障工作，完成驻京赴省信访值班工作。保障群众工作中心的正常运行。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来访群众接待率</w:t>
            </w:r>
          </w:p>
        </w:tc>
        <w:tc>
          <w:tcPr>
            <w:tcW w:w="5386" w:type="dxa"/>
            <w:vAlign w:val="center"/>
          </w:tcPr>
          <w:p>
            <w:pPr>
              <w:pStyle w:val="14"/>
            </w:pPr>
            <w:r>
              <w:t>接待群众数量占来访总量的比率</w:t>
            </w:r>
          </w:p>
        </w:tc>
        <w:tc>
          <w:tcPr>
            <w:tcW w:w="2268" w:type="dxa"/>
            <w:vAlign w:val="center"/>
          </w:tcPr>
          <w:p>
            <w:pPr>
              <w:pStyle w:val="14"/>
            </w:pPr>
            <w:r>
              <w:t>≥80%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案件结案率</w:t>
            </w:r>
          </w:p>
        </w:tc>
        <w:tc>
          <w:tcPr>
            <w:tcW w:w="5386" w:type="dxa"/>
            <w:vAlign w:val="center"/>
          </w:tcPr>
          <w:p>
            <w:pPr>
              <w:pStyle w:val="14"/>
            </w:pPr>
            <w:r>
              <w:t>结案数量占总访量的比率</w:t>
            </w:r>
          </w:p>
        </w:tc>
        <w:tc>
          <w:tcPr>
            <w:tcW w:w="2268" w:type="dxa"/>
            <w:vAlign w:val="center"/>
          </w:tcPr>
          <w:p>
            <w:pPr>
              <w:pStyle w:val="14"/>
            </w:pPr>
            <w:r>
              <w:t>≥80%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完成工作目标所需资金</w:t>
            </w:r>
          </w:p>
        </w:tc>
        <w:tc>
          <w:tcPr>
            <w:tcW w:w="5386" w:type="dxa"/>
            <w:vAlign w:val="center"/>
          </w:tcPr>
          <w:p>
            <w:pPr>
              <w:pStyle w:val="14"/>
            </w:pPr>
            <w:r>
              <w:t>完成全国、省、市两会期间信访保障工作及其他信访保障工作。保障区群众工作中心的正常运行。</w:t>
            </w:r>
          </w:p>
        </w:tc>
        <w:tc>
          <w:tcPr>
            <w:tcW w:w="2268" w:type="dxa"/>
            <w:vAlign w:val="center"/>
          </w:tcPr>
          <w:p>
            <w:pPr>
              <w:pStyle w:val="14"/>
            </w:pPr>
            <w:r>
              <w:t>10万元</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按期完成率</w:t>
            </w:r>
          </w:p>
        </w:tc>
        <w:tc>
          <w:tcPr>
            <w:tcW w:w="5386" w:type="dxa"/>
            <w:vAlign w:val="center"/>
          </w:tcPr>
          <w:p>
            <w:pPr>
              <w:pStyle w:val="14"/>
            </w:pPr>
            <w:r>
              <w:t>按期完成上级交办的任务</w:t>
            </w:r>
          </w:p>
        </w:tc>
        <w:tc>
          <w:tcPr>
            <w:tcW w:w="2268" w:type="dxa"/>
            <w:vAlign w:val="center"/>
          </w:tcPr>
          <w:p>
            <w:pPr>
              <w:pStyle w:val="14"/>
            </w:pPr>
            <w:r>
              <w:t>≥80%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维护社会稳定</w:t>
            </w:r>
          </w:p>
        </w:tc>
        <w:tc>
          <w:tcPr>
            <w:tcW w:w="5386" w:type="dxa"/>
            <w:vAlign w:val="center"/>
          </w:tcPr>
          <w:p>
            <w:pPr>
              <w:pStyle w:val="14"/>
            </w:pPr>
            <w:r>
              <w:t>保障我区信访稳定</w:t>
            </w:r>
          </w:p>
        </w:tc>
        <w:tc>
          <w:tcPr>
            <w:tcW w:w="2268" w:type="dxa"/>
            <w:vAlign w:val="center"/>
          </w:tcPr>
          <w:p>
            <w:pPr>
              <w:pStyle w:val="14"/>
            </w:pPr>
            <w:r>
              <w:t>保障我区信访稳定</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信访群众满意度</w:t>
            </w:r>
          </w:p>
        </w:tc>
        <w:tc>
          <w:tcPr>
            <w:tcW w:w="5386" w:type="dxa"/>
            <w:vAlign w:val="center"/>
          </w:tcPr>
          <w:p>
            <w:pPr>
              <w:pStyle w:val="14"/>
            </w:pPr>
            <w:r>
              <w:t>信访群众满意数量占来访总量的比率</w:t>
            </w:r>
          </w:p>
        </w:tc>
        <w:tc>
          <w:tcPr>
            <w:tcW w:w="2268" w:type="dxa"/>
            <w:vAlign w:val="center"/>
          </w:tcPr>
          <w:p>
            <w:pPr>
              <w:pStyle w:val="14"/>
            </w:pPr>
            <w:r>
              <w:t>≥80%</w:t>
            </w:r>
          </w:p>
        </w:tc>
        <w:tc>
          <w:tcPr>
            <w:tcW w:w="1276" w:type="dxa"/>
            <w:vAlign w:val="center"/>
          </w:tcPr>
          <w:p>
            <w:pPr>
              <w:pStyle w:val="14"/>
            </w:pPr>
            <w:r>
              <w:t>工作计划</w:t>
            </w:r>
          </w:p>
        </w:tc>
      </w:tr>
    </w:tbl>
    <w:p>
      <w:pPr>
        <w:sectPr>
          <w:type w:val="continuous"/>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9" w:name="_Toc_3_3_0000000017"/>
      <w:r>
        <w:rPr>
          <w:rFonts w:ascii="黑体" w:hAnsi="黑体" w:eastAsia="黑体" w:cs="黑体"/>
          <w:color w:val="000000"/>
          <w:sz w:val="32"/>
        </w:rPr>
        <w:t>八、政府采购预算情况</w:t>
      </w:r>
      <w:bookmarkEnd w:id="19"/>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202保定市满城区信访局</w:t>
            </w:r>
          </w:p>
        </w:tc>
        <w:tc>
          <w:tcPr>
            <w:tcW w:w="7710"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20" w:name="_Toc_3_3_0000000018"/>
      <w:r>
        <w:rPr>
          <w:rFonts w:ascii="黑体" w:hAnsi="黑体" w:eastAsia="黑体" w:cs="黑体"/>
          <w:color w:val="000000"/>
          <w:sz w:val="32"/>
        </w:rPr>
        <w:t>九、国有资产信息</w:t>
      </w:r>
      <w:bookmarkEnd w:id="20"/>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保定市满城区信访局上年末固定资产金额为</w:t>
      </w:r>
      <w:r>
        <w:rPr>
          <w:rFonts w:hint="eastAsia" w:ascii="仿宋_GB2312" w:hAnsi="仿宋_GB2312" w:eastAsia="仿宋_GB2312" w:cs="仿宋_GB2312"/>
          <w:sz w:val="32"/>
          <w:szCs w:val="32"/>
        </w:rPr>
        <w:t>7.50</w:t>
      </w:r>
      <w:r>
        <w:rPr>
          <w:rFonts w:ascii="Times New Roman" w:hAnsi="Times New Roman" w:eastAsia="方正仿宋_GBK" w:cs="Times New Roman"/>
          <w:b w:val="0"/>
          <w:color w:val="000000"/>
          <w:sz w:val="28"/>
        </w:rPr>
        <w:t>万元</w:t>
      </w:r>
      <w:r>
        <w:rPr>
          <w:rFonts w:hint="eastAsia" w:eastAsia="方正仿宋_GBK" w:cs="Times New Roman"/>
          <w:b w:val="0"/>
          <w:color w:val="000000"/>
          <w:sz w:val="28"/>
          <w:lang w:val="en-US" w:eastAsia="zh-CN"/>
        </w:rPr>
        <w:t xml:space="preserve"> </w:t>
      </w:r>
      <w:r>
        <w:rPr>
          <w:rFonts w:ascii="Times New Roman" w:hAnsi="Times New Roman" w:eastAsia="方正仿宋_GBK" w:cs="Times New Roman"/>
          <w:b w:val="0"/>
          <w:color w:val="000000"/>
          <w:sz w:val="28"/>
        </w:rPr>
        <w:t>。</w:t>
      </w:r>
      <w:r>
        <w:rPr>
          <w:rFonts w:hint="eastAsia" w:ascii="Times New Roman" w:hAnsi="Times New Roman" w:eastAsia="方正仿宋_GBK" w:cs="Times New Roman"/>
          <w:b w:val="0"/>
          <w:color w:val="000000"/>
          <w:sz w:val="28"/>
        </w:rPr>
        <w:t xml:space="preserve"> 本年度无拟购置固定资产计划。</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1"/>
            </w:pPr>
            <w:r>
              <w:t>202保定市满城区信访局</w:t>
            </w:r>
          </w:p>
        </w:tc>
        <w:tc>
          <w:tcPr>
            <w:tcW w:w="5670" w:type="dxa"/>
            <w:gridSpan w:val="2"/>
            <w:tcBorders>
              <w:top w:val="single" w:color="FFFFFF" w:sz="6" w:space="0"/>
              <w:left w:val="single" w:color="FFFFFF" w:sz="6" w:space="0"/>
              <w:right w:val="single" w:color="FFFFFF" w:sz="6" w:space="0"/>
            </w:tcBorders>
            <w:noWrap w:val="0"/>
            <w:vAlign w:val="center"/>
          </w:tcPr>
          <w:p>
            <w:pPr>
              <w:pStyle w:val="9"/>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2"/>
            </w:pPr>
            <w:r>
              <w:t>项   目</w:t>
            </w:r>
          </w:p>
        </w:tc>
        <w:tc>
          <w:tcPr>
            <w:tcW w:w="2835" w:type="dxa"/>
            <w:noWrap w:val="0"/>
            <w:vAlign w:val="center"/>
          </w:tcPr>
          <w:p>
            <w:pPr>
              <w:pStyle w:val="12"/>
            </w:pPr>
            <w:r>
              <w:t>数量</w:t>
            </w:r>
          </w:p>
        </w:tc>
        <w:tc>
          <w:tcPr>
            <w:tcW w:w="2835" w:type="dxa"/>
            <w:noWrap w:val="0"/>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pPr>
            <w:r>
              <w:t>资产总额</w:t>
            </w:r>
          </w:p>
        </w:tc>
        <w:tc>
          <w:tcPr>
            <w:tcW w:w="2835" w:type="dxa"/>
            <w:noWrap w:val="0"/>
            <w:vAlign w:val="center"/>
          </w:tcPr>
          <w:p>
            <w:pPr>
              <w:pStyle w:val="15"/>
            </w:pPr>
          </w:p>
        </w:tc>
        <w:tc>
          <w:tcPr>
            <w:tcW w:w="2835" w:type="dxa"/>
            <w:noWrap w:val="0"/>
            <w:vAlign w:val="center"/>
          </w:tcPr>
          <w:p>
            <w:pPr>
              <w:pStyle w:val="13"/>
              <w:rPr>
                <w:rFonts w:hint="default" w:eastAsia="宋体"/>
                <w:lang w:val="en-US" w:eastAsia="zh-CN"/>
              </w:rPr>
            </w:pPr>
            <w:r>
              <w:rPr>
                <w:rFonts w:hint="eastAsia" w:eastAsia="宋体"/>
                <w:lang w:val="en-US" w:eastAsia="zh-CN"/>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pPr>
            <w:r>
              <w:t>1、房屋（平方米）</w:t>
            </w:r>
          </w:p>
        </w:tc>
        <w:tc>
          <w:tcPr>
            <w:tcW w:w="2835" w:type="dxa"/>
            <w:noWrap w:val="0"/>
            <w:vAlign w:val="center"/>
          </w:tcPr>
          <w:p>
            <w:pPr>
              <w:pStyle w:val="15"/>
            </w:pPr>
          </w:p>
        </w:tc>
        <w:tc>
          <w:tcPr>
            <w:tcW w:w="283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pPr>
            <w:r>
              <w:t>　　其中：办公用房（平方米）</w:t>
            </w:r>
          </w:p>
        </w:tc>
        <w:tc>
          <w:tcPr>
            <w:tcW w:w="2835" w:type="dxa"/>
            <w:noWrap w:val="0"/>
            <w:vAlign w:val="center"/>
          </w:tcPr>
          <w:p>
            <w:pPr>
              <w:pStyle w:val="15"/>
            </w:pPr>
          </w:p>
        </w:tc>
        <w:tc>
          <w:tcPr>
            <w:tcW w:w="283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pPr>
            <w:r>
              <w:t>2、车辆（台、辆）</w:t>
            </w:r>
          </w:p>
        </w:tc>
        <w:tc>
          <w:tcPr>
            <w:tcW w:w="2835" w:type="dxa"/>
            <w:noWrap w:val="0"/>
            <w:vAlign w:val="center"/>
          </w:tcPr>
          <w:p>
            <w:pPr>
              <w:pStyle w:val="15"/>
              <w:rPr>
                <w:lang w:eastAsia="zh-CN"/>
              </w:rPr>
            </w:pPr>
            <w:r>
              <w:rPr>
                <w:rFonts w:hint="eastAsia"/>
                <w:lang w:eastAsia="zh-CN"/>
              </w:rPr>
              <w:t>1</w:t>
            </w:r>
          </w:p>
        </w:tc>
        <w:tc>
          <w:tcPr>
            <w:tcW w:w="2835" w:type="dxa"/>
            <w:noWrap w:val="0"/>
            <w:vAlign w:val="center"/>
          </w:tcPr>
          <w:p>
            <w:pPr>
              <w:pStyle w:val="13"/>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pPr>
            <w:r>
              <w:t>3、单价在20万元以上的设备</w:t>
            </w:r>
          </w:p>
        </w:tc>
        <w:tc>
          <w:tcPr>
            <w:tcW w:w="2835" w:type="dxa"/>
            <w:noWrap w:val="0"/>
            <w:vAlign w:val="center"/>
          </w:tcPr>
          <w:p>
            <w:pPr>
              <w:pStyle w:val="15"/>
            </w:pPr>
          </w:p>
        </w:tc>
        <w:tc>
          <w:tcPr>
            <w:tcW w:w="283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pPr>
            <w:r>
              <w:t>4、其他固定资产</w:t>
            </w:r>
          </w:p>
        </w:tc>
        <w:tc>
          <w:tcPr>
            <w:tcW w:w="2835" w:type="dxa"/>
            <w:noWrap w:val="0"/>
            <w:vAlign w:val="center"/>
          </w:tcPr>
          <w:p>
            <w:pPr>
              <w:pStyle w:val="15"/>
              <w:rPr>
                <w:rFonts w:hint="default"/>
                <w:lang w:val="en-US" w:eastAsia="zh-CN"/>
              </w:rPr>
            </w:pPr>
            <w:r>
              <w:rPr>
                <w:rFonts w:hint="eastAsia"/>
                <w:lang w:val="en-US" w:eastAsia="zh-CN"/>
              </w:rPr>
              <w:t>69</w:t>
            </w:r>
          </w:p>
        </w:tc>
        <w:tc>
          <w:tcPr>
            <w:tcW w:w="2835" w:type="dxa"/>
            <w:noWrap w:val="0"/>
            <w:vAlign w:val="center"/>
          </w:tcPr>
          <w:p>
            <w:pPr>
              <w:pStyle w:val="13"/>
              <w:rPr>
                <w:rFonts w:hint="default"/>
                <w:lang w:val="en-US" w:eastAsia="zh-CN"/>
              </w:rPr>
            </w:pPr>
            <w:r>
              <w:rPr>
                <w:rFonts w:hint="eastAsia"/>
                <w:lang w:val="en-US" w:eastAsia="zh-CN"/>
              </w:rPr>
              <w:t>7.50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21" w:name="_Toc_3_3_0000000019"/>
      <w:r>
        <w:rPr>
          <w:rFonts w:ascii="黑体" w:hAnsi="黑体" w:eastAsia="黑体" w:cs="黑体"/>
          <w:color w:val="000000"/>
          <w:sz w:val="32"/>
        </w:rPr>
        <w:t>十、名词解释</w:t>
      </w:r>
      <w:bookmarkEnd w:id="21"/>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22" w:name="_Toc_3_3_0000000020"/>
      <w:r>
        <w:rPr>
          <w:rFonts w:ascii="黑体" w:hAnsi="黑体" w:eastAsia="黑体" w:cs="黑体"/>
          <w:color w:val="000000"/>
          <w:sz w:val="32"/>
        </w:rPr>
        <w:t>十一、其他需要说明的事项</w:t>
      </w:r>
      <w:bookmarkEnd w:id="22"/>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2C6E8"/>
    <w:multiLevelType w:val="singleLevel"/>
    <w:tmpl w:val="6F42C6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jgyYzlkYzlmM2RjYTFkYmY3MDg0MWYzYTE3Y2EwODgifQ=="/>
  </w:docVars>
  <w:rsids>
    <w:rsidRoot w:val="00000000"/>
    <w:rsid w:val="0C4150C5"/>
    <w:rsid w:val="10B06C8D"/>
    <w:rsid w:val="1AB377E9"/>
    <w:rsid w:val="1E5E7A6C"/>
    <w:rsid w:val="254A737A"/>
    <w:rsid w:val="26061CDB"/>
    <w:rsid w:val="2CA45164"/>
    <w:rsid w:val="34D6618E"/>
    <w:rsid w:val="547E2B14"/>
    <w:rsid w:val="67850675"/>
    <w:rsid w:val="77163BB5"/>
    <w:rsid w:val="78725E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widowControl w:val="0"/>
      <w:autoSpaceDE w:val="0"/>
      <w:autoSpaceDN w:val="0"/>
    </w:pPr>
    <w:rPr>
      <w:rFonts w:ascii="宋体" w:hAnsi="宋体" w:eastAsia="宋体" w:cs="宋体"/>
      <w:sz w:val="28"/>
      <w:szCs w:val="28"/>
      <w:lang w:eastAsia="zh-CN"/>
    </w:rPr>
  </w:style>
  <w:style w:type="paragraph" w:styleId="3">
    <w:name w:val="toc 3"/>
    <w:basedOn w:val="1"/>
    <w:next w:val="1"/>
    <w:autoRedefine/>
    <w:qFormat/>
    <w:uiPriority w:val="0"/>
    <w:pPr>
      <w:ind w:left="480"/>
    </w:pPr>
  </w:style>
  <w:style w:type="paragraph" w:styleId="4">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autoRedefine/>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部门职责文件"/>
    <w:basedOn w:val="1"/>
    <w:autoRedefine/>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2024-03-02T17:02:53Z</dcterms:created>
  <dcterms:modified xsi:type="dcterms:W3CDTF">2024-03-02T09:02:53Z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2024-03-02T17:02:52Z</dcterms:created>
  <dcterms:modified xsi:type="dcterms:W3CDTF">2024-03-02T09:02:52Z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2024-03-02T17:02:53Z</dcterms:created>
  <dcterms:modified xsi:type="dcterms:W3CDTF">2024-03-02T09:02:53Z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2024-03-02T17:02:53Z</dcterms:created>
  <dcterms:modified xsi:type="dcterms:W3CDTF">2024-03-02T09:02:53Z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2024-03-02T17:02:53Z</dcterms:created>
  <dcterms:modified xsi:type="dcterms:W3CDTF">2024-03-02T09:02:53Z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41d651a-ad18-4d54-870b-c61f45ef27c0}">
  <ds:schemaRefs/>
</ds:datastoreItem>
</file>

<file path=customXml/itemProps10.xml><?xml version="1.0" encoding="utf-8"?>
<ds:datastoreItem xmlns:ds="http://schemas.openxmlformats.org/officeDocument/2006/customXml" ds:itemID="{12558be0-6777-4763-bd85-3cf262d888fa}">
  <ds:schemaRefs/>
</ds:datastoreItem>
</file>

<file path=customXml/itemProps2.xml><?xml version="1.0" encoding="utf-8"?>
<ds:datastoreItem xmlns:ds="http://schemas.openxmlformats.org/officeDocument/2006/customXml" ds:itemID="{9be6f1d8-b1ee-4fb4-8edd-20d48b74c760}">
  <ds:schemaRefs/>
</ds:datastoreItem>
</file>

<file path=customXml/itemProps3.xml><?xml version="1.0" encoding="utf-8"?>
<ds:datastoreItem xmlns:ds="http://schemas.openxmlformats.org/officeDocument/2006/customXml" ds:itemID="{1b6bed62-6f9c-43a3-bf2f-923be02de54a}">
  <ds:schemaRefs/>
</ds:datastoreItem>
</file>

<file path=customXml/itemProps4.xml><?xml version="1.0" encoding="utf-8"?>
<ds:datastoreItem xmlns:ds="http://schemas.openxmlformats.org/officeDocument/2006/customXml" ds:itemID="{13000b1b-5311-4910-83f8-717fcb63b1d9}">
  <ds:schemaRefs/>
</ds:datastoreItem>
</file>

<file path=customXml/itemProps5.xml><?xml version="1.0" encoding="utf-8"?>
<ds:datastoreItem xmlns:ds="http://schemas.openxmlformats.org/officeDocument/2006/customXml" ds:itemID="{d4ca09c0-1d8c-4236-b7e4-ac4b81ba948f}">
  <ds:schemaRefs/>
</ds:datastoreItem>
</file>

<file path=customXml/itemProps6.xml><?xml version="1.0" encoding="utf-8"?>
<ds:datastoreItem xmlns:ds="http://schemas.openxmlformats.org/officeDocument/2006/customXml" ds:itemID="{224b593b-f11b-4cac-bc5b-a18fc9e565d3}">
  <ds:schemaRefs/>
</ds:datastoreItem>
</file>

<file path=customXml/itemProps7.xml><?xml version="1.0" encoding="utf-8"?>
<ds:datastoreItem xmlns:ds="http://schemas.openxmlformats.org/officeDocument/2006/customXml" ds:itemID="{a621d43e-ff20-4810-a367-957076f77c81}">
  <ds:schemaRefs/>
</ds:datastoreItem>
</file>

<file path=customXml/itemProps8.xml><?xml version="1.0" encoding="utf-8"?>
<ds:datastoreItem xmlns:ds="http://schemas.openxmlformats.org/officeDocument/2006/customXml" ds:itemID="{13c4d8a9-5e2f-4325-8643-52ac134420e5}">
  <ds:schemaRefs/>
</ds:datastoreItem>
</file>

<file path=customXml/itemProps9.xml><?xml version="1.0" encoding="utf-8"?>
<ds:datastoreItem xmlns:ds="http://schemas.openxmlformats.org/officeDocument/2006/customXml" ds:itemID="{b3aa8a89-0b4c-4e00-95e2-64b2b29b09c5}">
  <ds:schemaRefs/>
</ds:datastoreItem>
</file>

<file path=docProps/app.xml><?xml version="1.0" encoding="utf-8"?>
<Properties xmlns="http://schemas.openxmlformats.org/officeDocument/2006/extended-properties" xmlns:vt="http://schemas.openxmlformats.org/officeDocument/2006/docPropsVTypes">
  <TotalTime>121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2024-03-02T17:02:00Z</dcterms:created>
  <dc:creator>Administrator</dc:creator>
  <cp:lastModifiedBy>Administrator</cp:lastModifiedBy>
  <cp:lastPrinted>2024-03-05T07:15:00Z</cp:lastPrinted>
  <dcterms:modified xsi:type="dcterms:W3CDTF">2024-03-05T09:39:20Z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29666C936C0944B195A311E6F11FD51E</vt:lpwstr>
  </property>
</Properties>
</file>