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r>
        <w:fldChar w:fldCharType="begin"/>
      </w:r>
      <w:r>
        <w:instrText xml:space="preserve">TOC \o "1-1" \h \u </w:instrText>
      </w:r>
      <w:r>
        <w:fldChar w:fldCharType="separate"/>
      </w:r>
    </w:p>
    <w:p>
      <w:pPr>
        <w:pStyle w:val="4"/>
        <w:tabs>
          <w:tab w:val="right" w:leader="dot" w:pos="14572"/>
        </w:tabs>
      </w:pPr>
      <w:r>
        <w:fldChar w:fldCharType="begin"/>
      </w:r>
      <w:r>
        <w:instrText xml:space="preserve"> HYPERLINK \l _Toc27187 </w:instrText>
      </w:r>
      <w:r>
        <w:fldChar w:fldCharType="separate"/>
      </w:r>
      <w:r>
        <w:rPr>
          <w:rFonts w:ascii="方正小标宋_GBK" w:hAnsi="方正小标宋_GBK" w:eastAsia="方正小标宋_GBK" w:cs="方正小标宋_GBK"/>
        </w:rPr>
        <w:t>单位预算收支总表</w:t>
      </w:r>
      <w:r>
        <w:tab/>
      </w:r>
      <w:r>
        <w:fldChar w:fldCharType="begin"/>
      </w:r>
      <w:r>
        <w:instrText xml:space="preserve"> PAGEREF _Toc27187 \h </w:instrText>
      </w:r>
      <w:r>
        <w:fldChar w:fldCharType="separate"/>
      </w:r>
      <w:r>
        <w:t>1</w:t>
      </w:r>
      <w:r>
        <w:fldChar w:fldCharType="end"/>
      </w:r>
      <w:r>
        <w:fldChar w:fldCharType="end"/>
      </w:r>
    </w:p>
    <w:p>
      <w:pPr>
        <w:pStyle w:val="4"/>
        <w:tabs>
          <w:tab w:val="right" w:leader="dot" w:pos="14572"/>
        </w:tabs>
      </w:pPr>
      <w:r>
        <w:fldChar w:fldCharType="begin"/>
      </w:r>
      <w:r>
        <w:instrText xml:space="preserve"> HYPERLINK \l _Toc25407 </w:instrText>
      </w:r>
      <w:r>
        <w:fldChar w:fldCharType="separate"/>
      </w:r>
      <w:r>
        <w:rPr>
          <w:rFonts w:ascii="方正小标宋_GBK" w:hAnsi="方正小标宋_GBK" w:eastAsia="方正小标宋_GBK" w:cs="方正小标宋_GBK"/>
        </w:rPr>
        <w:t>单位预算收入总表</w:t>
      </w:r>
      <w:r>
        <w:tab/>
      </w:r>
      <w:r>
        <w:fldChar w:fldCharType="begin"/>
      </w:r>
      <w:r>
        <w:instrText xml:space="preserve"> PAGEREF _Toc25407 \h </w:instrText>
      </w:r>
      <w:r>
        <w:fldChar w:fldCharType="separate"/>
      </w:r>
      <w:r>
        <w:t>4</w:t>
      </w:r>
      <w:r>
        <w:fldChar w:fldCharType="end"/>
      </w:r>
      <w:r>
        <w:fldChar w:fldCharType="end"/>
      </w:r>
    </w:p>
    <w:p>
      <w:pPr>
        <w:pStyle w:val="4"/>
        <w:tabs>
          <w:tab w:val="right" w:leader="dot" w:pos="14572"/>
        </w:tabs>
      </w:pPr>
      <w:r>
        <w:fldChar w:fldCharType="begin"/>
      </w:r>
      <w:r>
        <w:instrText xml:space="preserve"> HYPERLINK \l _Toc19180 </w:instrText>
      </w:r>
      <w:r>
        <w:fldChar w:fldCharType="separate"/>
      </w:r>
      <w:r>
        <w:rPr>
          <w:rFonts w:ascii="方正小标宋_GBK" w:hAnsi="方正小标宋_GBK" w:eastAsia="方正小标宋_GBK" w:cs="方正小标宋_GBK"/>
        </w:rPr>
        <w:t>单位预算支出总表</w:t>
      </w:r>
      <w:r>
        <w:tab/>
      </w:r>
      <w:r>
        <w:fldChar w:fldCharType="begin"/>
      </w:r>
      <w:r>
        <w:instrText xml:space="preserve"> PAGEREF _Toc19180 \h </w:instrText>
      </w:r>
      <w:r>
        <w:fldChar w:fldCharType="separate"/>
      </w:r>
      <w:r>
        <w:t>7</w:t>
      </w:r>
      <w:r>
        <w:fldChar w:fldCharType="end"/>
      </w:r>
      <w:r>
        <w:fldChar w:fldCharType="end"/>
      </w:r>
    </w:p>
    <w:p>
      <w:pPr>
        <w:pStyle w:val="4"/>
        <w:tabs>
          <w:tab w:val="right" w:leader="dot" w:pos="14572"/>
        </w:tabs>
      </w:pPr>
      <w:r>
        <w:fldChar w:fldCharType="begin"/>
      </w:r>
      <w:r>
        <w:instrText xml:space="preserve"> HYPERLINK \l _Toc22756 </w:instrText>
      </w:r>
      <w:r>
        <w:fldChar w:fldCharType="separate"/>
      </w:r>
      <w:r>
        <w:rPr>
          <w:rFonts w:ascii="方正小标宋_GBK" w:hAnsi="方正小标宋_GBK" w:eastAsia="方正小标宋_GBK" w:cs="方正小标宋_GBK"/>
        </w:rPr>
        <w:t>单位预算财政拨款收支总表</w:t>
      </w:r>
      <w:r>
        <w:tab/>
      </w:r>
      <w:r>
        <w:fldChar w:fldCharType="begin"/>
      </w:r>
      <w:r>
        <w:instrText xml:space="preserve"> PAGEREF _Toc22756 \h </w:instrText>
      </w:r>
      <w:r>
        <w:fldChar w:fldCharType="separate"/>
      </w:r>
      <w:r>
        <w:t>9</w:t>
      </w:r>
      <w:r>
        <w:fldChar w:fldCharType="end"/>
      </w:r>
      <w:r>
        <w:fldChar w:fldCharType="end"/>
      </w:r>
    </w:p>
    <w:p>
      <w:pPr>
        <w:pStyle w:val="4"/>
        <w:tabs>
          <w:tab w:val="right" w:leader="dot" w:pos="14572"/>
        </w:tabs>
      </w:pPr>
      <w:r>
        <w:fldChar w:fldCharType="begin"/>
      </w:r>
      <w:r>
        <w:instrText xml:space="preserve"> HYPERLINK \l _Toc26547 </w:instrText>
      </w:r>
      <w:r>
        <w:fldChar w:fldCharType="separate"/>
      </w:r>
      <w:r>
        <w:rPr>
          <w:rFonts w:ascii="方正小标宋_GBK" w:hAnsi="方正小标宋_GBK" w:eastAsia="方正小标宋_GBK" w:cs="方正小标宋_GBK"/>
        </w:rPr>
        <w:t>单位预算一般公共预算财政拨款支出表</w:t>
      </w:r>
      <w:r>
        <w:tab/>
      </w:r>
      <w:r>
        <w:fldChar w:fldCharType="begin"/>
      </w:r>
      <w:r>
        <w:instrText xml:space="preserve"> PAGEREF _Toc26547 \h </w:instrText>
      </w:r>
      <w:r>
        <w:fldChar w:fldCharType="separate"/>
      </w:r>
      <w:r>
        <w:t>13</w:t>
      </w:r>
      <w:r>
        <w:fldChar w:fldCharType="end"/>
      </w:r>
      <w:r>
        <w:fldChar w:fldCharType="end"/>
      </w:r>
    </w:p>
    <w:p>
      <w:pPr>
        <w:pStyle w:val="4"/>
        <w:tabs>
          <w:tab w:val="right" w:leader="dot" w:pos="14572"/>
        </w:tabs>
      </w:pPr>
      <w:r>
        <w:fldChar w:fldCharType="begin"/>
      </w:r>
      <w:r>
        <w:instrText xml:space="preserve"> HYPERLINK \l _Toc14868 </w:instrText>
      </w:r>
      <w:r>
        <w:fldChar w:fldCharType="separate"/>
      </w:r>
      <w:r>
        <w:rPr>
          <w:rFonts w:ascii="方正小标宋_GBK" w:hAnsi="方正小标宋_GBK" w:eastAsia="方正小标宋_GBK" w:cs="方正小标宋_GBK"/>
        </w:rPr>
        <w:t>单位预算一般公共预算财政拨款基本支出表</w:t>
      </w:r>
      <w:r>
        <w:tab/>
      </w:r>
      <w:r>
        <w:fldChar w:fldCharType="begin"/>
      </w:r>
      <w:r>
        <w:instrText xml:space="preserve"> PAGEREF _Toc14868 \h </w:instrText>
      </w:r>
      <w:r>
        <w:fldChar w:fldCharType="separate"/>
      </w:r>
      <w:r>
        <w:t>15</w:t>
      </w:r>
      <w:r>
        <w:fldChar w:fldCharType="end"/>
      </w:r>
      <w:r>
        <w:fldChar w:fldCharType="end"/>
      </w:r>
    </w:p>
    <w:p>
      <w:pPr>
        <w:pStyle w:val="4"/>
        <w:tabs>
          <w:tab w:val="right" w:leader="dot" w:pos="14572"/>
        </w:tabs>
      </w:pPr>
      <w:r>
        <w:fldChar w:fldCharType="begin"/>
      </w:r>
      <w:r>
        <w:instrText xml:space="preserve"> HYPERLINK \l _Toc2994 </w:instrText>
      </w:r>
      <w:r>
        <w:fldChar w:fldCharType="separate"/>
      </w:r>
      <w:r>
        <w:rPr>
          <w:rFonts w:ascii="方正小标宋_GBK" w:hAnsi="方正小标宋_GBK" w:eastAsia="方正小标宋_GBK" w:cs="方正小标宋_GBK"/>
        </w:rPr>
        <w:t>单位预算政府性基金预算财政拨款支出表</w:t>
      </w:r>
      <w:r>
        <w:tab/>
      </w:r>
      <w:r>
        <w:fldChar w:fldCharType="begin"/>
      </w:r>
      <w:r>
        <w:instrText xml:space="preserve"> PAGEREF _Toc2994 \h </w:instrText>
      </w:r>
      <w:r>
        <w:fldChar w:fldCharType="separate"/>
      </w:r>
      <w:r>
        <w:t>17</w:t>
      </w:r>
      <w:r>
        <w:fldChar w:fldCharType="end"/>
      </w:r>
      <w:r>
        <w:fldChar w:fldCharType="end"/>
      </w:r>
    </w:p>
    <w:p>
      <w:pPr>
        <w:pStyle w:val="4"/>
        <w:tabs>
          <w:tab w:val="right" w:leader="dot" w:pos="14572"/>
        </w:tabs>
      </w:pPr>
      <w:r>
        <w:fldChar w:fldCharType="begin"/>
      </w:r>
      <w:r>
        <w:instrText xml:space="preserve"> HYPERLINK \l _Toc11524 </w:instrText>
      </w:r>
      <w:r>
        <w:fldChar w:fldCharType="separate"/>
      </w:r>
      <w:r>
        <w:rPr>
          <w:rFonts w:ascii="方正小标宋_GBK" w:hAnsi="方正小标宋_GBK" w:eastAsia="方正小标宋_GBK" w:cs="方正小标宋_GBK"/>
        </w:rPr>
        <w:t>单位预算国有资本经营预算财政拨款支出表</w:t>
      </w:r>
      <w:r>
        <w:tab/>
      </w:r>
      <w:r>
        <w:fldChar w:fldCharType="begin"/>
      </w:r>
      <w:r>
        <w:instrText xml:space="preserve"> PAGEREF _Toc11524 \h </w:instrText>
      </w:r>
      <w:r>
        <w:fldChar w:fldCharType="separate"/>
      </w:r>
      <w:r>
        <w:t>18</w:t>
      </w:r>
      <w:r>
        <w:fldChar w:fldCharType="end"/>
      </w:r>
      <w:r>
        <w:fldChar w:fldCharType="end"/>
      </w:r>
    </w:p>
    <w:p>
      <w:pPr>
        <w:pStyle w:val="4"/>
        <w:tabs>
          <w:tab w:val="right" w:leader="dot" w:pos="14572"/>
        </w:tabs>
      </w:pPr>
      <w:r>
        <w:fldChar w:fldCharType="begin"/>
      </w:r>
      <w:r>
        <w:instrText xml:space="preserve"> HYPERLINK \l _Toc30010 </w:instrText>
      </w:r>
      <w:r>
        <w:fldChar w:fldCharType="separate"/>
      </w:r>
      <w:r>
        <w:rPr>
          <w:rFonts w:ascii="方正小标宋_GBK" w:hAnsi="方正小标宋_GBK" w:eastAsia="方正小标宋_GBK" w:cs="方正小标宋_GBK"/>
        </w:rPr>
        <w:t>单位预算财政拨款“三公”经费支出表</w:t>
      </w:r>
      <w:r>
        <w:tab/>
      </w:r>
      <w:r>
        <w:fldChar w:fldCharType="begin"/>
      </w:r>
      <w:r>
        <w:instrText xml:space="preserve"> PAGEREF _Toc30010 \h </w:instrText>
      </w:r>
      <w:r>
        <w:fldChar w:fldCharType="separate"/>
      </w:r>
      <w:r>
        <w:t>19</w:t>
      </w:r>
      <w:r>
        <w:fldChar w:fldCharType="end"/>
      </w:r>
      <w:r>
        <w:fldChar w:fldCharType="end"/>
      </w:r>
    </w:p>
    <w:p>
      <w:pPr>
        <w:spacing w:before="0" w:after="0" w:line="240" w:lineRule="auto"/>
        <w:ind w:firstLine="0"/>
        <w:jc w:val="left"/>
        <w:outlineLvl w:val="9"/>
        <w:rPr>
          <w:rFonts w:hint="eastAsia" w:ascii="方正楷体_GBK" w:hAnsi="方正楷体_GBK" w:eastAsia="方正楷体_GBK" w:cs="方正楷体_GBK"/>
          <w:b/>
          <w:color w:val="000000"/>
          <w:sz w:val="28"/>
          <w:lang w:eastAsia="zh-CN"/>
        </w:rPr>
      </w:pP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72"/>
        </w:tabs>
      </w:pPr>
      <w:r>
        <w:fldChar w:fldCharType="begin"/>
      </w:r>
      <w:r>
        <w:instrText xml:space="preserve"> HYPERLINK \l _Toc3077 </w:instrText>
      </w:r>
      <w:r>
        <w:fldChar w:fldCharType="separate"/>
      </w:r>
      <w:r>
        <w:rPr>
          <w:rFonts w:ascii="黑体" w:hAnsi="黑体" w:eastAsia="黑体" w:cs="黑体"/>
        </w:rPr>
        <w:t>一、单位职责及机构设置情况</w:t>
      </w:r>
      <w:r>
        <w:tab/>
      </w:r>
      <w:r>
        <w:fldChar w:fldCharType="begin"/>
      </w:r>
      <w:r>
        <w:instrText xml:space="preserve"> PAGEREF _Toc3077 \h </w:instrText>
      </w:r>
      <w:r>
        <w:fldChar w:fldCharType="separate"/>
      </w:r>
      <w:r>
        <w:t>20</w:t>
      </w:r>
      <w:r>
        <w:fldChar w:fldCharType="end"/>
      </w:r>
      <w:r>
        <w:fldChar w:fldCharType="end"/>
      </w:r>
    </w:p>
    <w:p>
      <w:pPr>
        <w:pStyle w:val="4"/>
        <w:tabs>
          <w:tab w:val="right" w:leader="dot" w:pos="14572"/>
        </w:tabs>
      </w:pPr>
      <w:r>
        <w:fldChar w:fldCharType="begin"/>
      </w:r>
      <w:r>
        <w:instrText xml:space="preserve"> HYPERLINK \l _Toc23954 </w:instrText>
      </w:r>
      <w:r>
        <w:fldChar w:fldCharType="separate"/>
      </w:r>
      <w:r>
        <w:rPr>
          <w:rFonts w:ascii="黑体" w:hAnsi="黑体" w:eastAsia="黑体" w:cs="黑体"/>
        </w:rPr>
        <w:t>二、单位预算安排的总体情况</w:t>
      </w:r>
      <w:r>
        <w:tab/>
      </w:r>
      <w:r>
        <w:fldChar w:fldCharType="begin"/>
      </w:r>
      <w:r>
        <w:instrText xml:space="preserve"> PAGEREF _Toc23954 \h </w:instrText>
      </w:r>
      <w:r>
        <w:fldChar w:fldCharType="separate"/>
      </w:r>
      <w:r>
        <w:t>21</w:t>
      </w:r>
      <w:r>
        <w:fldChar w:fldCharType="end"/>
      </w:r>
      <w:r>
        <w:fldChar w:fldCharType="end"/>
      </w:r>
    </w:p>
    <w:p>
      <w:pPr>
        <w:pStyle w:val="4"/>
        <w:tabs>
          <w:tab w:val="right" w:leader="dot" w:pos="14572"/>
        </w:tabs>
      </w:pPr>
      <w:r>
        <w:fldChar w:fldCharType="begin"/>
      </w:r>
      <w:r>
        <w:instrText xml:space="preserve"> HYPERLINK \l _Toc14993 </w:instrText>
      </w:r>
      <w:r>
        <w:fldChar w:fldCharType="separate"/>
      </w:r>
      <w:r>
        <w:rPr>
          <w:rFonts w:ascii="黑体" w:hAnsi="黑体" w:eastAsia="黑体" w:cs="黑体"/>
        </w:rPr>
        <w:t>三、机关运行经费安排情况</w:t>
      </w:r>
      <w:r>
        <w:tab/>
      </w:r>
      <w:r>
        <w:fldChar w:fldCharType="begin"/>
      </w:r>
      <w:r>
        <w:instrText xml:space="preserve"> PAGEREF _Toc14993 \h </w:instrText>
      </w:r>
      <w:r>
        <w:fldChar w:fldCharType="separate"/>
      </w:r>
      <w:r>
        <w:t>22</w:t>
      </w:r>
      <w:r>
        <w:fldChar w:fldCharType="end"/>
      </w:r>
      <w:r>
        <w:fldChar w:fldCharType="end"/>
      </w:r>
    </w:p>
    <w:p>
      <w:pPr>
        <w:pStyle w:val="4"/>
        <w:tabs>
          <w:tab w:val="right" w:leader="dot" w:pos="14572"/>
        </w:tabs>
      </w:pPr>
      <w:r>
        <w:fldChar w:fldCharType="begin"/>
      </w:r>
      <w:r>
        <w:instrText xml:space="preserve"> HYPERLINK \l _Toc13395 </w:instrText>
      </w:r>
      <w:r>
        <w:fldChar w:fldCharType="separate"/>
      </w:r>
      <w:r>
        <w:rPr>
          <w:rFonts w:ascii="黑体" w:hAnsi="黑体" w:eastAsia="黑体" w:cs="黑体"/>
        </w:rPr>
        <w:t>四、财政拨款“三公”经费预算情况及增减变化原因</w:t>
      </w:r>
      <w:r>
        <w:tab/>
      </w:r>
      <w:r>
        <w:fldChar w:fldCharType="begin"/>
      </w:r>
      <w:r>
        <w:instrText xml:space="preserve"> PAGEREF _Toc13395 \h </w:instrText>
      </w:r>
      <w:r>
        <w:fldChar w:fldCharType="separate"/>
      </w:r>
      <w:r>
        <w:t>23</w:t>
      </w:r>
      <w:r>
        <w:fldChar w:fldCharType="end"/>
      </w:r>
      <w:r>
        <w:fldChar w:fldCharType="end"/>
      </w:r>
    </w:p>
    <w:p>
      <w:pPr>
        <w:pStyle w:val="4"/>
        <w:tabs>
          <w:tab w:val="right" w:leader="dot" w:pos="14572"/>
        </w:tabs>
      </w:pPr>
      <w:r>
        <w:fldChar w:fldCharType="begin"/>
      </w:r>
      <w:r>
        <w:instrText xml:space="preserve"> HYPERLINK \l _Toc17342 </w:instrText>
      </w:r>
      <w:r>
        <w:fldChar w:fldCharType="separate"/>
      </w:r>
      <w:r>
        <w:rPr>
          <w:rFonts w:hint="eastAsia" w:ascii="黑体" w:hAnsi="黑体" w:eastAsia="黑体" w:cs="黑体"/>
          <w:lang w:val="en-US" w:eastAsia="zh-CN"/>
        </w:rPr>
        <w:t>五、</w:t>
      </w:r>
      <w:r>
        <w:rPr>
          <w:rFonts w:ascii="黑体" w:hAnsi="黑体" w:eastAsia="黑体" w:cs="黑体"/>
        </w:rPr>
        <w:t>单位项目预算安排情况及绩效目标</w:t>
      </w:r>
      <w:r>
        <w:tab/>
      </w:r>
      <w:r>
        <w:fldChar w:fldCharType="begin"/>
      </w:r>
      <w:r>
        <w:instrText xml:space="preserve"> PAGEREF _Toc17342 \h </w:instrText>
      </w:r>
      <w:r>
        <w:fldChar w:fldCharType="separate"/>
      </w:r>
      <w:r>
        <w:t>23</w:t>
      </w:r>
      <w:r>
        <w:fldChar w:fldCharType="end"/>
      </w:r>
      <w:r>
        <w:fldChar w:fldCharType="end"/>
      </w:r>
    </w:p>
    <w:p>
      <w:pPr>
        <w:pStyle w:val="4"/>
        <w:tabs>
          <w:tab w:val="right" w:leader="dot" w:pos="14572"/>
        </w:tabs>
      </w:pPr>
      <w:r>
        <w:fldChar w:fldCharType="begin"/>
      </w:r>
      <w:r>
        <w:instrText xml:space="preserve"> HYPERLINK \l _Toc21140 </w:instrText>
      </w:r>
      <w:r>
        <w:fldChar w:fldCharType="separate"/>
      </w:r>
      <w:r>
        <w:rPr>
          <w:rFonts w:hint="eastAsia" w:ascii="黑体" w:hAnsi="黑体" w:eastAsia="黑体" w:cs="黑体"/>
        </w:rPr>
        <w:t xml:space="preserve">六、 </w:t>
      </w:r>
      <w:r>
        <w:rPr>
          <w:rFonts w:ascii="黑体" w:hAnsi="黑体" w:eastAsia="黑体" w:cs="黑体"/>
        </w:rPr>
        <w:t>政府采购预算情况</w:t>
      </w:r>
      <w:r>
        <w:tab/>
      </w:r>
      <w:r>
        <w:fldChar w:fldCharType="begin"/>
      </w:r>
      <w:r>
        <w:instrText xml:space="preserve"> PAGEREF _Toc21140 \h </w:instrText>
      </w:r>
      <w:r>
        <w:fldChar w:fldCharType="separate"/>
      </w:r>
      <w:r>
        <w:t>33</w:t>
      </w:r>
      <w:r>
        <w:fldChar w:fldCharType="end"/>
      </w:r>
      <w:r>
        <w:fldChar w:fldCharType="end"/>
      </w:r>
    </w:p>
    <w:p>
      <w:pPr>
        <w:pStyle w:val="4"/>
        <w:tabs>
          <w:tab w:val="right" w:leader="dot" w:pos="14572"/>
        </w:tabs>
      </w:pPr>
      <w:r>
        <w:fldChar w:fldCharType="begin"/>
      </w:r>
      <w:r>
        <w:instrText xml:space="preserve"> HYPERLINK \l _Toc19561 </w:instrText>
      </w:r>
      <w:r>
        <w:fldChar w:fldCharType="separate"/>
      </w:r>
      <w:r>
        <w:rPr>
          <w:rFonts w:ascii="黑体" w:hAnsi="黑体" w:eastAsia="黑体" w:cs="黑体"/>
        </w:rPr>
        <w:t>七、国有资产信息</w:t>
      </w:r>
      <w:r>
        <w:tab/>
      </w:r>
      <w:r>
        <w:fldChar w:fldCharType="begin"/>
      </w:r>
      <w:r>
        <w:instrText xml:space="preserve"> PAGEREF _Toc19561 \h </w:instrText>
      </w:r>
      <w:r>
        <w:fldChar w:fldCharType="separate"/>
      </w:r>
      <w:r>
        <w:t>3</w:t>
      </w:r>
      <w:r>
        <w:rPr>
          <w:rFonts w:hint="eastAsia"/>
          <w:lang w:val="en-US" w:eastAsia="zh-CN"/>
        </w:rPr>
        <w:t>4</w:t>
      </w:r>
      <w:r>
        <w:fldChar w:fldCharType="end"/>
      </w:r>
      <w:r>
        <w:fldChar w:fldCharType="end"/>
      </w:r>
    </w:p>
    <w:p>
      <w:pPr>
        <w:pStyle w:val="4"/>
        <w:tabs>
          <w:tab w:val="right" w:leader="dot" w:pos="14572"/>
        </w:tabs>
      </w:pPr>
      <w:r>
        <w:fldChar w:fldCharType="begin"/>
      </w:r>
      <w:r>
        <w:instrText xml:space="preserve"> HYPERLINK \l _Toc31632 </w:instrText>
      </w:r>
      <w:r>
        <w:fldChar w:fldCharType="separate"/>
      </w:r>
      <w:r>
        <w:rPr>
          <w:rFonts w:ascii="黑体" w:hAnsi="黑体" w:eastAsia="黑体" w:cs="黑体"/>
        </w:rPr>
        <w:t>八、名词解释</w:t>
      </w:r>
      <w:r>
        <w:tab/>
      </w:r>
      <w:r>
        <w:fldChar w:fldCharType="begin"/>
      </w:r>
      <w:r>
        <w:instrText xml:space="preserve"> PAGEREF _Toc31632 \h </w:instrText>
      </w:r>
      <w:r>
        <w:fldChar w:fldCharType="separate"/>
      </w:r>
      <w:r>
        <w:t>34</w:t>
      </w:r>
      <w:r>
        <w:fldChar w:fldCharType="end"/>
      </w:r>
      <w:r>
        <w:fldChar w:fldCharType="end"/>
      </w:r>
    </w:p>
    <w:p>
      <w:pPr>
        <w:pStyle w:val="4"/>
        <w:tabs>
          <w:tab w:val="right" w:leader="dot" w:pos="14572"/>
        </w:tabs>
      </w:pPr>
      <w:r>
        <w:fldChar w:fldCharType="begin"/>
      </w:r>
      <w:r>
        <w:instrText xml:space="preserve"> HYPERLINK \l _Toc25944 </w:instrText>
      </w:r>
      <w:r>
        <w:fldChar w:fldCharType="separate"/>
      </w:r>
      <w:r>
        <w:rPr>
          <w:rFonts w:ascii="黑体" w:hAnsi="黑体" w:eastAsia="黑体" w:cs="黑体"/>
        </w:rPr>
        <w:t>九、其他需要说明的事项</w:t>
      </w:r>
      <w:r>
        <w:tab/>
      </w:r>
      <w:r>
        <w:fldChar w:fldCharType="begin"/>
      </w:r>
      <w:r>
        <w:instrText xml:space="preserve"> PAGEREF _Toc25944 \h </w:instrText>
      </w:r>
      <w:r>
        <w:fldChar w:fldCharType="separate"/>
      </w:r>
      <w:r>
        <w:t>35</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一、保定市满城区融媒体中心本级收支预算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2959" w:type="dxa"/>
            <w:tcBorders>
              <w:top w:val="single" w:color="FFFFFF" w:sz="6" w:space="0"/>
              <w:left w:val="single" w:color="FFFFFF" w:sz="6" w:space="0"/>
              <w:right w:val="single" w:color="FFFFFF" w:sz="6" w:space="0"/>
            </w:tcBorders>
            <w:vAlign w:val="center"/>
          </w:tcPr>
          <w:p>
            <w:pPr>
              <w:pStyle w:val="10"/>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1237.12</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五、单位资金</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r>
              <w:t>963.71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44.06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71.14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三十一、往来性支出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1237.12</w:t>
            </w:r>
          </w:p>
        </w:tc>
        <w:tc>
          <w:tcPr>
            <w:tcW w:w="2959" w:type="dxa"/>
            <w:vAlign w:val="center"/>
          </w:tcPr>
          <w:p>
            <w:pPr>
              <w:pStyle w:val="16"/>
            </w:pPr>
            <w:r>
              <w:t>本年支出合计</w:t>
            </w:r>
          </w:p>
        </w:tc>
        <w:tc>
          <w:tcPr>
            <w:tcW w:w="2959" w:type="dxa"/>
            <w:vAlign w:val="center"/>
          </w:tcPr>
          <w:p>
            <w:pPr>
              <w:pStyle w:val="17"/>
            </w:pPr>
            <w:r>
              <w:t>1291.23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r>
              <w:t>54.11</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1291.23</w:t>
            </w:r>
          </w:p>
        </w:tc>
        <w:tc>
          <w:tcPr>
            <w:tcW w:w="2959" w:type="dxa"/>
            <w:vAlign w:val="center"/>
          </w:tcPr>
          <w:p>
            <w:pPr>
              <w:pStyle w:val="16"/>
            </w:pPr>
            <w:r>
              <w:t>支出总计</w:t>
            </w:r>
          </w:p>
        </w:tc>
        <w:tc>
          <w:tcPr>
            <w:tcW w:w="2959" w:type="dxa"/>
            <w:vAlign w:val="center"/>
          </w:tcPr>
          <w:p>
            <w:pPr>
              <w:pStyle w:val="17"/>
            </w:pPr>
            <w:r>
              <w:t>1291.23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1153" w:type="pct"/>
            <w:gridSpan w:val="3"/>
            <w:tcBorders>
              <w:top w:val="single" w:color="FFFFFF" w:sz="6" w:space="0"/>
              <w:left w:val="single" w:color="FFFFFF" w:sz="6" w:space="0"/>
              <w:right w:val="single" w:color="FFFFFF" w:sz="6" w:space="0"/>
            </w:tcBorders>
            <w:vAlign w:val="center"/>
          </w:tcPr>
          <w:p>
            <w:pPr>
              <w:pStyle w:val="10"/>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2"/>
            </w:pPr>
            <w:r>
              <w:t>序号</w:t>
            </w:r>
          </w:p>
        </w:tc>
        <w:tc>
          <w:tcPr>
            <w:tcW w:w="769" w:type="pct"/>
            <w:gridSpan w:val="2"/>
            <w:vAlign w:val="center"/>
          </w:tcPr>
          <w:p>
            <w:pPr>
              <w:pStyle w:val="12"/>
            </w:pPr>
            <w:r>
              <w:t>功能分类科目</w:t>
            </w:r>
          </w:p>
        </w:tc>
        <w:tc>
          <w:tcPr>
            <w:tcW w:w="384" w:type="pct"/>
            <w:vMerge w:val="restart"/>
            <w:vAlign w:val="center"/>
          </w:tcPr>
          <w:p>
            <w:pPr>
              <w:pStyle w:val="12"/>
            </w:pPr>
            <w:r>
              <w:t>合计</w:t>
            </w:r>
          </w:p>
        </w:tc>
        <w:tc>
          <w:tcPr>
            <w:tcW w:w="3076" w:type="pct"/>
            <w:gridSpan w:val="8"/>
            <w:vAlign w:val="center"/>
          </w:tcPr>
          <w:p>
            <w:pPr>
              <w:pStyle w:val="12"/>
            </w:pPr>
            <w:r>
              <w:t>本年收入</w:t>
            </w:r>
          </w:p>
        </w:tc>
        <w:tc>
          <w:tcPr>
            <w:tcW w:w="384" w:type="pct"/>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2"/>
            </w:pPr>
            <w:r>
              <w:t>科目    编码</w:t>
            </w:r>
          </w:p>
        </w:tc>
        <w:tc>
          <w:tcPr>
            <w:tcW w:w="384" w:type="pct"/>
            <w:vAlign w:val="center"/>
          </w:tcPr>
          <w:p>
            <w:pPr>
              <w:pStyle w:val="12"/>
            </w:pPr>
            <w:r>
              <w:t>科目名称</w:t>
            </w:r>
          </w:p>
        </w:tc>
        <w:tc>
          <w:tcPr>
            <w:tcW w:w="384" w:type="pct"/>
            <w:vMerge w:val="continue"/>
          </w:tcPr>
          <w:p/>
        </w:tc>
        <w:tc>
          <w:tcPr>
            <w:tcW w:w="384" w:type="pct"/>
            <w:vAlign w:val="center"/>
          </w:tcPr>
          <w:p>
            <w:pPr>
              <w:pStyle w:val="12"/>
            </w:pPr>
            <w:r>
              <w:t>小计</w:t>
            </w:r>
          </w:p>
        </w:tc>
        <w:tc>
          <w:tcPr>
            <w:tcW w:w="384" w:type="pct"/>
            <w:vAlign w:val="center"/>
          </w:tcPr>
          <w:p>
            <w:pPr>
              <w:pStyle w:val="12"/>
            </w:pPr>
            <w:r>
              <w:t>财政拨款 收入</w:t>
            </w:r>
          </w:p>
        </w:tc>
        <w:tc>
          <w:tcPr>
            <w:tcW w:w="384" w:type="pct"/>
            <w:vAlign w:val="center"/>
          </w:tcPr>
          <w:p>
            <w:pPr>
              <w:pStyle w:val="12"/>
            </w:pPr>
            <w:r>
              <w:t>财政专户 收入</w:t>
            </w:r>
          </w:p>
        </w:tc>
        <w:tc>
          <w:tcPr>
            <w:tcW w:w="384" w:type="pct"/>
            <w:vAlign w:val="center"/>
          </w:tcPr>
          <w:p>
            <w:pPr>
              <w:pStyle w:val="12"/>
            </w:pPr>
            <w:r>
              <w:t>事业收入</w:t>
            </w:r>
          </w:p>
        </w:tc>
        <w:tc>
          <w:tcPr>
            <w:tcW w:w="384" w:type="pct"/>
            <w:vAlign w:val="center"/>
          </w:tcPr>
          <w:p>
            <w:pPr>
              <w:pStyle w:val="12"/>
            </w:pPr>
            <w:r>
              <w:t>经营收入</w:t>
            </w:r>
          </w:p>
        </w:tc>
        <w:tc>
          <w:tcPr>
            <w:tcW w:w="384" w:type="pct"/>
            <w:vAlign w:val="center"/>
          </w:tcPr>
          <w:p>
            <w:pPr>
              <w:pStyle w:val="12"/>
            </w:pPr>
            <w:r>
              <w:t>上级补助收入</w:t>
            </w:r>
          </w:p>
        </w:tc>
        <w:tc>
          <w:tcPr>
            <w:tcW w:w="384" w:type="pct"/>
            <w:vAlign w:val="center"/>
          </w:tcPr>
          <w:p>
            <w:pPr>
              <w:pStyle w:val="12"/>
            </w:pPr>
            <w:r>
              <w:t>附属单位上缴收入</w:t>
            </w:r>
          </w:p>
        </w:tc>
        <w:tc>
          <w:tcPr>
            <w:tcW w:w="384" w:type="pct"/>
            <w:vAlign w:val="center"/>
          </w:tcPr>
          <w:p>
            <w:pPr>
              <w:pStyle w:val="12"/>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2"/>
            </w:pPr>
            <w:r>
              <w:t>栏次</w:t>
            </w:r>
          </w:p>
        </w:tc>
        <w:tc>
          <w:tcPr>
            <w:tcW w:w="384" w:type="pct"/>
            <w:vAlign w:val="center"/>
          </w:tcPr>
          <w:p>
            <w:pPr>
              <w:pStyle w:val="12"/>
            </w:pPr>
            <w:r>
              <w:t>1</w:t>
            </w:r>
          </w:p>
        </w:tc>
        <w:tc>
          <w:tcPr>
            <w:tcW w:w="384" w:type="pct"/>
            <w:vAlign w:val="center"/>
          </w:tcPr>
          <w:p>
            <w:pPr>
              <w:pStyle w:val="12"/>
            </w:pPr>
            <w:r>
              <w:t>2</w:t>
            </w:r>
          </w:p>
        </w:tc>
        <w:tc>
          <w:tcPr>
            <w:tcW w:w="384" w:type="pct"/>
            <w:vAlign w:val="center"/>
          </w:tcPr>
          <w:p>
            <w:pPr>
              <w:pStyle w:val="12"/>
            </w:pPr>
            <w:r>
              <w:t>3</w:t>
            </w:r>
          </w:p>
        </w:tc>
        <w:tc>
          <w:tcPr>
            <w:tcW w:w="384" w:type="pct"/>
            <w:vAlign w:val="center"/>
          </w:tcPr>
          <w:p>
            <w:pPr>
              <w:pStyle w:val="12"/>
            </w:pPr>
            <w:r>
              <w:t>4</w:t>
            </w:r>
          </w:p>
        </w:tc>
        <w:tc>
          <w:tcPr>
            <w:tcW w:w="384" w:type="pct"/>
            <w:vAlign w:val="center"/>
          </w:tcPr>
          <w:p>
            <w:pPr>
              <w:pStyle w:val="12"/>
            </w:pPr>
            <w:r>
              <w:t>5</w:t>
            </w:r>
          </w:p>
        </w:tc>
        <w:tc>
          <w:tcPr>
            <w:tcW w:w="384" w:type="pct"/>
            <w:vAlign w:val="center"/>
          </w:tcPr>
          <w:p>
            <w:pPr>
              <w:pStyle w:val="12"/>
            </w:pPr>
            <w:r>
              <w:t>6</w:t>
            </w:r>
          </w:p>
        </w:tc>
        <w:tc>
          <w:tcPr>
            <w:tcW w:w="384" w:type="pct"/>
            <w:vAlign w:val="center"/>
          </w:tcPr>
          <w:p>
            <w:pPr>
              <w:pStyle w:val="12"/>
            </w:pPr>
            <w:r>
              <w:t>7</w:t>
            </w:r>
          </w:p>
        </w:tc>
        <w:tc>
          <w:tcPr>
            <w:tcW w:w="384" w:type="pct"/>
            <w:vAlign w:val="center"/>
          </w:tcPr>
          <w:p>
            <w:pPr>
              <w:pStyle w:val="12"/>
            </w:pPr>
            <w:r>
              <w:t>8</w:t>
            </w:r>
          </w:p>
        </w:tc>
        <w:tc>
          <w:tcPr>
            <w:tcW w:w="384" w:type="pct"/>
            <w:vAlign w:val="center"/>
          </w:tcPr>
          <w:p>
            <w:pPr>
              <w:pStyle w:val="12"/>
            </w:pPr>
            <w:r>
              <w:t>9</w:t>
            </w:r>
          </w:p>
        </w:tc>
        <w:tc>
          <w:tcPr>
            <w:tcW w:w="384" w:type="pct"/>
            <w:vAlign w:val="center"/>
          </w:tcPr>
          <w:p>
            <w:pPr>
              <w:pStyle w:val="12"/>
            </w:pPr>
            <w:r>
              <w:t>10</w:t>
            </w:r>
          </w:p>
        </w:tc>
        <w:tc>
          <w:tcPr>
            <w:tcW w:w="384" w:type="pct"/>
            <w:vAlign w:val="center"/>
          </w:tcPr>
          <w:p>
            <w:pPr>
              <w:pStyle w:val="12"/>
            </w:pPr>
            <w:r>
              <w:t>11</w:t>
            </w:r>
          </w:p>
        </w:tc>
        <w:tc>
          <w:tcPr>
            <w:tcW w:w="384" w:type="pct"/>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w:t>
            </w:r>
          </w:p>
        </w:tc>
        <w:tc>
          <w:tcPr>
            <w:tcW w:w="384" w:type="pct"/>
            <w:vAlign w:val="center"/>
          </w:tcPr>
          <w:p>
            <w:pPr>
              <w:pStyle w:val="18"/>
            </w:pPr>
          </w:p>
        </w:tc>
        <w:tc>
          <w:tcPr>
            <w:tcW w:w="384" w:type="pct"/>
            <w:vAlign w:val="center"/>
          </w:tcPr>
          <w:p>
            <w:pPr>
              <w:pStyle w:val="16"/>
            </w:pPr>
            <w:r>
              <w:t>合计</w:t>
            </w:r>
          </w:p>
        </w:tc>
        <w:tc>
          <w:tcPr>
            <w:tcW w:w="384" w:type="pct"/>
            <w:vAlign w:val="center"/>
          </w:tcPr>
          <w:p>
            <w:pPr>
              <w:pStyle w:val="17"/>
            </w:pPr>
            <w:r>
              <w:t>1291.23</w:t>
            </w:r>
          </w:p>
        </w:tc>
        <w:tc>
          <w:tcPr>
            <w:tcW w:w="384" w:type="pct"/>
            <w:vAlign w:val="center"/>
          </w:tcPr>
          <w:p>
            <w:pPr>
              <w:pStyle w:val="17"/>
            </w:pPr>
            <w:r>
              <w:t>1237.12</w:t>
            </w:r>
          </w:p>
        </w:tc>
        <w:tc>
          <w:tcPr>
            <w:tcW w:w="384" w:type="pct"/>
            <w:vAlign w:val="center"/>
          </w:tcPr>
          <w:p>
            <w:pPr>
              <w:pStyle w:val="17"/>
            </w:pPr>
            <w:r>
              <w:t>1237.12</w:t>
            </w: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w:t>
            </w:r>
          </w:p>
        </w:tc>
        <w:tc>
          <w:tcPr>
            <w:tcW w:w="384" w:type="pct"/>
            <w:vAlign w:val="center"/>
          </w:tcPr>
          <w:p>
            <w:pPr>
              <w:pStyle w:val="14"/>
            </w:pPr>
            <w:r>
              <w:t>207</w:t>
            </w:r>
          </w:p>
        </w:tc>
        <w:tc>
          <w:tcPr>
            <w:tcW w:w="384" w:type="pct"/>
            <w:vAlign w:val="center"/>
          </w:tcPr>
          <w:p>
            <w:pPr>
              <w:pStyle w:val="14"/>
            </w:pPr>
            <w:r>
              <w:t>文化旅游体育与传媒支出</w:t>
            </w:r>
          </w:p>
        </w:tc>
        <w:tc>
          <w:tcPr>
            <w:tcW w:w="384" w:type="pct"/>
            <w:vAlign w:val="center"/>
          </w:tcPr>
          <w:p>
            <w:pPr>
              <w:pStyle w:val="13"/>
            </w:pPr>
            <w:r>
              <w:t>963.71</w:t>
            </w:r>
          </w:p>
        </w:tc>
        <w:tc>
          <w:tcPr>
            <w:tcW w:w="384" w:type="pct"/>
            <w:vAlign w:val="center"/>
          </w:tcPr>
          <w:p>
            <w:pPr>
              <w:pStyle w:val="13"/>
            </w:pPr>
            <w:r>
              <w:t>909.60</w:t>
            </w:r>
          </w:p>
        </w:tc>
        <w:tc>
          <w:tcPr>
            <w:tcW w:w="384" w:type="pct"/>
            <w:vAlign w:val="center"/>
          </w:tcPr>
          <w:p>
            <w:pPr>
              <w:pStyle w:val="13"/>
            </w:pPr>
            <w:r>
              <w:t>909.60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3</w:t>
            </w:r>
          </w:p>
        </w:tc>
        <w:tc>
          <w:tcPr>
            <w:tcW w:w="384" w:type="pct"/>
            <w:vAlign w:val="center"/>
          </w:tcPr>
          <w:p>
            <w:pPr>
              <w:pStyle w:val="14"/>
            </w:pPr>
            <w:r>
              <w:t>20708</w:t>
            </w:r>
          </w:p>
        </w:tc>
        <w:tc>
          <w:tcPr>
            <w:tcW w:w="384" w:type="pct"/>
            <w:vAlign w:val="center"/>
          </w:tcPr>
          <w:p>
            <w:pPr>
              <w:pStyle w:val="14"/>
            </w:pPr>
            <w:r>
              <w:t>广播电视</w:t>
            </w:r>
          </w:p>
        </w:tc>
        <w:tc>
          <w:tcPr>
            <w:tcW w:w="384" w:type="pct"/>
            <w:vAlign w:val="center"/>
          </w:tcPr>
          <w:p>
            <w:pPr>
              <w:pStyle w:val="13"/>
            </w:pPr>
            <w:r>
              <w:t>909.60</w:t>
            </w:r>
          </w:p>
        </w:tc>
        <w:tc>
          <w:tcPr>
            <w:tcW w:w="384" w:type="pct"/>
            <w:vAlign w:val="center"/>
          </w:tcPr>
          <w:p>
            <w:pPr>
              <w:pStyle w:val="13"/>
            </w:pPr>
            <w:r>
              <w:t>909.60</w:t>
            </w:r>
          </w:p>
        </w:tc>
        <w:tc>
          <w:tcPr>
            <w:tcW w:w="384" w:type="pct"/>
            <w:vAlign w:val="center"/>
          </w:tcPr>
          <w:p>
            <w:pPr>
              <w:pStyle w:val="13"/>
            </w:pPr>
            <w:r>
              <w:t>909.60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4</w:t>
            </w:r>
          </w:p>
        </w:tc>
        <w:tc>
          <w:tcPr>
            <w:tcW w:w="384" w:type="pct"/>
            <w:vAlign w:val="center"/>
          </w:tcPr>
          <w:p>
            <w:pPr>
              <w:pStyle w:val="14"/>
            </w:pPr>
            <w:r>
              <w:t>2070801</w:t>
            </w:r>
          </w:p>
        </w:tc>
        <w:tc>
          <w:tcPr>
            <w:tcW w:w="384" w:type="pct"/>
            <w:vAlign w:val="center"/>
          </w:tcPr>
          <w:p>
            <w:pPr>
              <w:pStyle w:val="14"/>
            </w:pPr>
            <w:r>
              <w:t>行政运行</w:t>
            </w:r>
          </w:p>
        </w:tc>
        <w:tc>
          <w:tcPr>
            <w:tcW w:w="384" w:type="pct"/>
            <w:vAlign w:val="center"/>
          </w:tcPr>
          <w:p>
            <w:pPr>
              <w:pStyle w:val="13"/>
            </w:pPr>
            <w:r>
              <w:t>815.97</w:t>
            </w:r>
          </w:p>
        </w:tc>
        <w:tc>
          <w:tcPr>
            <w:tcW w:w="384" w:type="pct"/>
            <w:vAlign w:val="center"/>
          </w:tcPr>
          <w:p>
            <w:pPr>
              <w:pStyle w:val="13"/>
            </w:pPr>
            <w:r>
              <w:t>815.97</w:t>
            </w:r>
          </w:p>
        </w:tc>
        <w:tc>
          <w:tcPr>
            <w:tcW w:w="384" w:type="pct"/>
            <w:vAlign w:val="center"/>
          </w:tcPr>
          <w:p>
            <w:pPr>
              <w:pStyle w:val="13"/>
            </w:pPr>
            <w:r>
              <w:t>815.97</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5</w:t>
            </w:r>
          </w:p>
        </w:tc>
        <w:tc>
          <w:tcPr>
            <w:tcW w:w="384" w:type="pct"/>
            <w:vAlign w:val="center"/>
          </w:tcPr>
          <w:p>
            <w:pPr>
              <w:pStyle w:val="14"/>
            </w:pPr>
            <w:r>
              <w:t>2070808</w:t>
            </w:r>
          </w:p>
        </w:tc>
        <w:tc>
          <w:tcPr>
            <w:tcW w:w="384" w:type="pct"/>
            <w:vAlign w:val="center"/>
          </w:tcPr>
          <w:p>
            <w:pPr>
              <w:pStyle w:val="14"/>
            </w:pPr>
            <w:r>
              <w:t>广播电视事务</w:t>
            </w:r>
          </w:p>
        </w:tc>
        <w:tc>
          <w:tcPr>
            <w:tcW w:w="384" w:type="pct"/>
            <w:vAlign w:val="center"/>
          </w:tcPr>
          <w:p>
            <w:pPr>
              <w:pStyle w:val="13"/>
            </w:pPr>
            <w:r>
              <w:t>93.63</w:t>
            </w:r>
          </w:p>
        </w:tc>
        <w:tc>
          <w:tcPr>
            <w:tcW w:w="384" w:type="pct"/>
            <w:vAlign w:val="center"/>
          </w:tcPr>
          <w:p>
            <w:pPr>
              <w:pStyle w:val="13"/>
            </w:pPr>
            <w:r>
              <w:t>93.63</w:t>
            </w:r>
          </w:p>
        </w:tc>
        <w:tc>
          <w:tcPr>
            <w:tcW w:w="384" w:type="pct"/>
            <w:vAlign w:val="center"/>
          </w:tcPr>
          <w:p>
            <w:pPr>
              <w:pStyle w:val="13"/>
            </w:pPr>
            <w:r>
              <w:t>93.63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6</w:t>
            </w:r>
          </w:p>
        </w:tc>
        <w:tc>
          <w:tcPr>
            <w:tcW w:w="384" w:type="pct"/>
            <w:vAlign w:val="center"/>
          </w:tcPr>
          <w:p>
            <w:pPr>
              <w:pStyle w:val="14"/>
            </w:pPr>
            <w:r>
              <w:t>20799</w:t>
            </w:r>
          </w:p>
        </w:tc>
        <w:tc>
          <w:tcPr>
            <w:tcW w:w="384" w:type="pct"/>
            <w:vAlign w:val="center"/>
          </w:tcPr>
          <w:p>
            <w:pPr>
              <w:pStyle w:val="14"/>
            </w:pPr>
            <w:r>
              <w:t>其他文化旅游体育与传媒支出</w:t>
            </w:r>
          </w:p>
        </w:tc>
        <w:tc>
          <w:tcPr>
            <w:tcW w:w="384" w:type="pct"/>
            <w:vAlign w:val="center"/>
          </w:tcPr>
          <w:p>
            <w:pPr>
              <w:pStyle w:val="13"/>
            </w:pPr>
            <w:r>
              <w:t>54.11</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7</w:t>
            </w:r>
          </w:p>
        </w:tc>
        <w:tc>
          <w:tcPr>
            <w:tcW w:w="384" w:type="pct"/>
            <w:vAlign w:val="center"/>
          </w:tcPr>
          <w:p>
            <w:pPr>
              <w:pStyle w:val="14"/>
            </w:pPr>
            <w:r>
              <w:t>2079999</w:t>
            </w:r>
          </w:p>
        </w:tc>
        <w:tc>
          <w:tcPr>
            <w:tcW w:w="384" w:type="pct"/>
            <w:vAlign w:val="center"/>
          </w:tcPr>
          <w:p>
            <w:pPr>
              <w:pStyle w:val="14"/>
            </w:pPr>
            <w:r>
              <w:t>其他文化旅游体育与传媒支出</w:t>
            </w:r>
          </w:p>
        </w:tc>
        <w:tc>
          <w:tcPr>
            <w:tcW w:w="384" w:type="pct"/>
            <w:vAlign w:val="center"/>
          </w:tcPr>
          <w:p>
            <w:pPr>
              <w:pStyle w:val="13"/>
            </w:pPr>
            <w:r>
              <w:t>54.11</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8</w:t>
            </w:r>
          </w:p>
        </w:tc>
        <w:tc>
          <w:tcPr>
            <w:tcW w:w="384" w:type="pct"/>
            <w:vAlign w:val="center"/>
          </w:tcPr>
          <w:p>
            <w:pPr>
              <w:pStyle w:val="14"/>
            </w:pPr>
            <w:r>
              <w:t>208</w:t>
            </w:r>
          </w:p>
        </w:tc>
        <w:tc>
          <w:tcPr>
            <w:tcW w:w="384" w:type="pct"/>
            <w:vAlign w:val="center"/>
          </w:tcPr>
          <w:p>
            <w:pPr>
              <w:pStyle w:val="14"/>
            </w:pPr>
            <w:r>
              <w:t>社会保障和就业支出</w:t>
            </w:r>
          </w:p>
        </w:tc>
        <w:tc>
          <w:tcPr>
            <w:tcW w:w="384" w:type="pct"/>
            <w:vAlign w:val="center"/>
          </w:tcPr>
          <w:p>
            <w:pPr>
              <w:pStyle w:val="13"/>
            </w:pPr>
            <w:r>
              <w:t>212.31</w:t>
            </w:r>
          </w:p>
        </w:tc>
        <w:tc>
          <w:tcPr>
            <w:tcW w:w="384" w:type="pct"/>
            <w:vAlign w:val="center"/>
          </w:tcPr>
          <w:p>
            <w:pPr>
              <w:pStyle w:val="13"/>
            </w:pPr>
            <w:r>
              <w:t>212.31</w:t>
            </w:r>
          </w:p>
        </w:tc>
        <w:tc>
          <w:tcPr>
            <w:tcW w:w="384" w:type="pct"/>
            <w:vAlign w:val="center"/>
          </w:tcPr>
          <w:p>
            <w:pPr>
              <w:pStyle w:val="13"/>
            </w:pPr>
            <w:r>
              <w:t>212.31</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9</w:t>
            </w:r>
          </w:p>
        </w:tc>
        <w:tc>
          <w:tcPr>
            <w:tcW w:w="384" w:type="pct"/>
            <w:vAlign w:val="center"/>
          </w:tcPr>
          <w:p>
            <w:pPr>
              <w:pStyle w:val="14"/>
            </w:pPr>
            <w:r>
              <w:t>20805</w:t>
            </w:r>
          </w:p>
        </w:tc>
        <w:tc>
          <w:tcPr>
            <w:tcW w:w="384" w:type="pct"/>
            <w:vAlign w:val="center"/>
          </w:tcPr>
          <w:p>
            <w:pPr>
              <w:pStyle w:val="14"/>
            </w:pPr>
            <w:r>
              <w:t>行政事业单位养老支出</w:t>
            </w:r>
          </w:p>
        </w:tc>
        <w:tc>
          <w:tcPr>
            <w:tcW w:w="384" w:type="pct"/>
            <w:vAlign w:val="center"/>
          </w:tcPr>
          <w:p>
            <w:pPr>
              <w:pStyle w:val="13"/>
            </w:pPr>
            <w:r>
              <w:t>212.31</w:t>
            </w:r>
          </w:p>
        </w:tc>
        <w:tc>
          <w:tcPr>
            <w:tcW w:w="384" w:type="pct"/>
            <w:vAlign w:val="center"/>
          </w:tcPr>
          <w:p>
            <w:pPr>
              <w:pStyle w:val="13"/>
            </w:pPr>
            <w:r>
              <w:t>212.31</w:t>
            </w:r>
          </w:p>
        </w:tc>
        <w:tc>
          <w:tcPr>
            <w:tcW w:w="384" w:type="pct"/>
            <w:vAlign w:val="center"/>
          </w:tcPr>
          <w:p>
            <w:pPr>
              <w:pStyle w:val="13"/>
            </w:pPr>
            <w:r>
              <w:t>212.31</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10</w:t>
            </w:r>
          </w:p>
        </w:tc>
        <w:tc>
          <w:tcPr>
            <w:tcW w:w="384" w:type="pct"/>
            <w:vAlign w:val="center"/>
          </w:tcPr>
          <w:p>
            <w:pPr>
              <w:pStyle w:val="14"/>
            </w:pPr>
            <w:r>
              <w:t>2080502</w:t>
            </w:r>
          </w:p>
        </w:tc>
        <w:tc>
          <w:tcPr>
            <w:tcW w:w="384" w:type="pct"/>
            <w:vAlign w:val="center"/>
          </w:tcPr>
          <w:p>
            <w:pPr>
              <w:pStyle w:val="14"/>
            </w:pPr>
            <w:r>
              <w:t>事业单位离退休</w:t>
            </w:r>
          </w:p>
        </w:tc>
        <w:tc>
          <w:tcPr>
            <w:tcW w:w="384" w:type="pct"/>
            <w:vAlign w:val="center"/>
          </w:tcPr>
          <w:p>
            <w:pPr>
              <w:pStyle w:val="13"/>
            </w:pPr>
            <w:r>
              <w:t>46.84</w:t>
            </w:r>
          </w:p>
        </w:tc>
        <w:tc>
          <w:tcPr>
            <w:tcW w:w="384" w:type="pct"/>
            <w:vAlign w:val="center"/>
          </w:tcPr>
          <w:p>
            <w:pPr>
              <w:pStyle w:val="13"/>
            </w:pPr>
            <w:r>
              <w:t>46.84</w:t>
            </w:r>
          </w:p>
        </w:tc>
        <w:tc>
          <w:tcPr>
            <w:tcW w:w="384" w:type="pct"/>
            <w:vAlign w:val="center"/>
          </w:tcPr>
          <w:p>
            <w:pPr>
              <w:pStyle w:val="13"/>
            </w:pPr>
            <w:r>
              <w:t>46.84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84" w:type="pct"/>
            <w:vAlign w:val="center"/>
          </w:tcPr>
          <w:p>
            <w:pPr>
              <w:pStyle w:val="15"/>
            </w:pPr>
            <w:r>
              <w:t>11</w:t>
            </w:r>
          </w:p>
        </w:tc>
        <w:tc>
          <w:tcPr>
            <w:tcW w:w="384" w:type="pct"/>
            <w:vAlign w:val="center"/>
          </w:tcPr>
          <w:p>
            <w:pPr>
              <w:pStyle w:val="14"/>
            </w:pPr>
            <w:r>
              <w:t>2080505</w:t>
            </w:r>
          </w:p>
        </w:tc>
        <w:tc>
          <w:tcPr>
            <w:tcW w:w="384" w:type="pct"/>
            <w:vAlign w:val="center"/>
          </w:tcPr>
          <w:p>
            <w:pPr>
              <w:pStyle w:val="14"/>
            </w:pPr>
            <w:r>
              <w:t>机关事业单位基本养老保险缴费支出</w:t>
            </w:r>
          </w:p>
        </w:tc>
        <w:tc>
          <w:tcPr>
            <w:tcW w:w="384" w:type="pct"/>
            <w:vAlign w:val="center"/>
          </w:tcPr>
          <w:p>
            <w:pPr>
              <w:pStyle w:val="13"/>
            </w:pPr>
            <w:r>
              <w:t>108.52</w:t>
            </w:r>
          </w:p>
        </w:tc>
        <w:tc>
          <w:tcPr>
            <w:tcW w:w="384" w:type="pct"/>
            <w:vAlign w:val="center"/>
          </w:tcPr>
          <w:p>
            <w:pPr>
              <w:pStyle w:val="13"/>
            </w:pPr>
            <w:r>
              <w:t>108.52</w:t>
            </w:r>
          </w:p>
        </w:tc>
        <w:tc>
          <w:tcPr>
            <w:tcW w:w="384" w:type="pct"/>
            <w:vAlign w:val="center"/>
          </w:tcPr>
          <w:p>
            <w:pPr>
              <w:pStyle w:val="13"/>
            </w:pPr>
            <w:r>
              <w:t>108.52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12</w:t>
            </w:r>
          </w:p>
        </w:tc>
        <w:tc>
          <w:tcPr>
            <w:tcW w:w="384" w:type="pct"/>
            <w:vAlign w:val="center"/>
          </w:tcPr>
          <w:p>
            <w:pPr>
              <w:pStyle w:val="14"/>
            </w:pPr>
            <w:r>
              <w:t>2080506</w:t>
            </w:r>
          </w:p>
        </w:tc>
        <w:tc>
          <w:tcPr>
            <w:tcW w:w="384" w:type="pct"/>
            <w:vAlign w:val="center"/>
          </w:tcPr>
          <w:p>
            <w:pPr>
              <w:pStyle w:val="14"/>
            </w:pPr>
            <w:r>
              <w:t>机关事业单位职业年金缴费支出</w:t>
            </w:r>
          </w:p>
        </w:tc>
        <w:tc>
          <w:tcPr>
            <w:tcW w:w="384" w:type="pct"/>
            <w:vAlign w:val="center"/>
          </w:tcPr>
          <w:p>
            <w:pPr>
              <w:pStyle w:val="13"/>
            </w:pPr>
            <w:r>
              <w:t>56.95</w:t>
            </w:r>
          </w:p>
        </w:tc>
        <w:tc>
          <w:tcPr>
            <w:tcW w:w="384" w:type="pct"/>
            <w:vAlign w:val="center"/>
          </w:tcPr>
          <w:p>
            <w:pPr>
              <w:pStyle w:val="13"/>
            </w:pPr>
            <w:r>
              <w:t>56.95</w:t>
            </w:r>
          </w:p>
        </w:tc>
        <w:tc>
          <w:tcPr>
            <w:tcW w:w="384" w:type="pct"/>
            <w:vAlign w:val="center"/>
          </w:tcPr>
          <w:p>
            <w:pPr>
              <w:pStyle w:val="13"/>
            </w:pPr>
            <w:r>
              <w:t>56.95</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13</w:t>
            </w:r>
          </w:p>
        </w:tc>
        <w:tc>
          <w:tcPr>
            <w:tcW w:w="384" w:type="pct"/>
            <w:vAlign w:val="center"/>
          </w:tcPr>
          <w:p>
            <w:pPr>
              <w:pStyle w:val="14"/>
            </w:pPr>
            <w:r>
              <w:t>210</w:t>
            </w:r>
          </w:p>
        </w:tc>
        <w:tc>
          <w:tcPr>
            <w:tcW w:w="384" w:type="pct"/>
            <w:vAlign w:val="center"/>
          </w:tcPr>
          <w:p>
            <w:pPr>
              <w:pStyle w:val="14"/>
            </w:pPr>
            <w:r>
              <w:t>卫生健康支出</w:t>
            </w:r>
          </w:p>
        </w:tc>
        <w:tc>
          <w:tcPr>
            <w:tcW w:w="384" w:type="pct"/>
            <w:vAlign w:val="center"/>
          </w:tcPr>
          <w:p>
            <w:pPr>
              <w:pStyle w:val="13"/>
            </w:pPr>
            <w:r>
              <w:t>44.06</w:t>
            </w:r>
          </w:p>
        </w:tc>
        <w:tc>
          <w:tcPr>
            <w:tcW w:w="384" w:type="pct"/>
            <w:vAlign w:val="center"/>
          </w:tcPr>
          <w:p>
            <w:pPr>
              <w:pStyle w:val="13"/>
            </w:pPr>
            <w:r>
              <w:t>44.06</w:t>
            </w:r>
          </w:p>
        </w:tc>
        <w:tc>
          <w:tcPr>
            <w:tcW w:w="384" w:type="pct"/>
            <w:vAlign w:val="center"/>
          </w:tcPr>
          <w:p>
            <w:pPr>
              <w:pStyle w:val="13"/>
            </w:pPr>
            <w:r>
              <w:t>44.06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14</w:t>
            </w:r>
          </w:p>
        </w:tc>
        <w:tc>
          <w:tcPr>
            <w:tcW w:w="384" w:type="pct"/>
            <w:vAlign w:val="center"/>
          </w:tcPr>
          <w:p>
            <w:pPr>
              <w:pStyle w:val="14"/>
            </w:pPr>
            <w:r>
              <w:t>21011</w:t>
            </w:r>
          </w:p>
        </w:tc>
        <w:tc>
          <w:tcPr>
            <w:tcW w:w="384" w:type="pct"/>
            <w:vAlign w:val="center"/>
          </w:tcPr>
          <w:p>
            <w:pPr>
              <w:pStyle w:val="14"/>
            </w:pPr>
            <w:r>
              <w:t>行政事业单位医疗</w:t>
            </w:r>
          </w:p>
        </w:tc>
        <w:tc>
          <w:tcPr>
            <w:tcW w:w="384" w:type="pct"/>
            <w:vAlign w:val="center"/>
          </w:tcPr>
          <w:p>
            <w:pPr>
              <w:pStyle w:val="13"/>
            </w:pPr>
            <w:r>
              <w:t>44.06</w:t>
            </w:r>
          </w:p>
        </w:tc>
        <w:tc>
          <w:tcPr>
            <w:tcW w:w="384" w:type="pct"/>
            <w:vAlign w:val="center"/>
          </w:tcPr>
          <w:p>
            <w:pPr>
              <w:pStyle w:val="13"/>
            </w:pPr>
            <w:r>
              <w:t>44.06</w:t>
            </w:r>
          </w:p>
        </w:tc>
        <w:tc>
          <w:tcPr>
            <w:tcW w:w="384" w:type="pct"/>
            <w:vAlign w:val="center"/>
          </w:tcPr>
          <w:p>
            <w:pPr>
              <w:pStyle w:val="13"/>
            </w:pPr>
            <w:r>
              <w:t>44.06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15</w:t>
            </w:r>
          </w:p>
        </w:tc>
        <w:tc>
          <w:tcPr>
            <w:tcW w:w="384" w:type="pct"/>
            <w:vAlign w:val="center"/>
          </w:tcPr>
          <w:p>
            <w:pPr>
              <w:pStyle w:val="14"/>
            </w:pPr>
            <w:r>
              <w:t>2101102</w:t>
            </w:r>
          </w:p>
        </w:tc>
        <w:tc>
          <w:tcPr>
            <w:tcW w:w="384" w:type="pct"/>
            <w:vAlign w:val="center"/>
          </w:tcPr>
          <w:p>
            <w:pPr>
              <w:pStyle w:val="14"/>
            </w:pPr>
            <w:r>
              <w:t>事业单位医疗</w:t>
            </w:r>
          </w:p>
        </w:tc>
        <w:tc>
          <w:tcPr>
            <w:tcW w:w="384" w:type="pct"/>
            <w:vAlign w:val="center"/>
          </w:tcPr>
          <w:p>
            <w:pPr>
              <w:pStyle w:val="13"/>
            </w:pPr>
            <w:r>
              <w:t>44.06</w:t>
            </w:r>
          </w:p>
        </w:tc>
        <w:tc>
          <w:tcPr>
            <w:tcW w:w="384" w:type="pct"/>
            <w:vAlign w:val="center"/>
          </w:tcPr>
          <w:p>
            <w:pPr>
              <w:pStyle w:val="13"/>
            </w:pPr>
            <w:r>
              <w:t>44.06</w:t>
            </w:r>
          </w:p>
        </w:tc>
        <w:tc>
          <w:tcPr>
            <w:tcW w:w="384" w:type="pct"/>
            <w:vAlign w:val="center"/>
          </w:tcPr>
          <w:p>
            <w:pPr>
              <w:pStyle w:val="13"/>
            </w:pPr>
            <w:r>
              <w:t>44.06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16</w:t>
            </w:r>
          </w:p>
        </w:tc>
        <w:tc>
          <w:tcPr>
            <w:tcW w:w="384" w:type="pct"/>
            <w:vAlign w:val="center"/>
          </w:tcPr>
          <w:p>
            <w:pPr>
              <w:pStyle w:val="14"/>
            </w:pPr>
            <w:r>
              <w:t>221</w:t>
            </w:r>
          </w:p>
        </w:tc>
        <w:tc>
          <w:tcPr>
            <w:tcW w:w="384" w:type="pct"/>
            <w:vAlign w:val="center"/>
          </w:tcPr>
          <w:p>
            <w:pPr>
              <w:pStyle w:val="14"/>
            </w:pPr>
            <w:r>
              <w:t>住房保障支出</w:t>
            </w:r>
          </w:p>
        </w:tc>
        <w:tc>
          <w:tcPr>
            <w:tcW w:w="384" w:type="pct"/>
            <w:vAlign w:val="center"/>
          </w:tcPr>
          <w:p>
            <w:pPr>
              <w:pStyle w:val="13"/>
            </w:pPr>
            <w:r>
              <w:t>71.14</w:t>
            </w:r>
          </w:p>
        </w:tc>
        <w:tc>
          <w:tcPr>
            <w:tcW w:w="384" w:type="pct"/>
            <w:vAlign w:val="center"/>
          </w:tcPr>
          <w:p>
            <w:pPr>
              <w:pStyle w:val="13"/>
            </w:pPr>
            <w:r>
              <w:t>71.14</w:t>
            </w:r>
          </w:p>
        </w:tc>
        <w:tc>
          <w:tcPr>
            <w:tcW w:w="384" w:type="pct"/>
            <w:vAlign w:val="center"/>
          </w:tcPr>
          <w:p>
            <w:pPr>
              <w:pStyle w:val="13"/>
            </w:pPr>
            <w:r>
              <w:t>71.14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17</w:t>
            </w:r>
          </w:p>
        </w:tc>
        <w:tc>
          <w:tcPr>
            <w:tcW w:w="384" w:type="pct"/>
            <w:vAlign w:val="center"/>
          </w:tcPr>
          <w:p>
            <w:pPr>
              <w:pStyle w:val="14"/>
            </w:pPr>
            <w:r>
              <w:t>22102</w:t>
            </w:r>
          </w:p>
        </w:tc>
        <w:tc>
          <w:tcPr>
            <w:tcW w:w="384" w:type="pct"/>
            <w:vAlign w:val="center"/>
          </w:tcPr>
          <w:p>
            <w:pPr>
              <w:pStyle w:val="14"/>
            </w:pPr>
            <w:r>
              <w:t>住房改革支出</w:t>
            </w:r>
          </w:p>
        </w:tc>
        <w:tc>
          <w:tcPr>
            <w:tcW w:w="384" w:type="pct"/>
            <w:vAlign w:val="center"/>
          </w:tcPr>
          <w:p>
            <w:pPr>
              <w:pStyle w:val="13"/>
            </w:pPr>
            <w:r>
              <w:t>71.14</w:t>
            </w:r>
          </w:p>
        </w:tc>
        <w:tc>
          <w:tcPr>
            <w:tcW w:w="384" w:type="pct"/>
            <w:vAlign w:val="center"/>
          </w:tcPr>
          <w:p>
            <w:pPr>
              <w:pStyle w:val="13"/>
            </w:pPr>
            <w:r>
              <w:t>71.14</w:t>
            </w:r>
          </w:p>
        </w:tc>
        <w:tc>
          <w:tcPr>
            <w:tcW w:w="384" w:type="pct"/>
            <w:vAlign w:val="center"/>
          </w:tcPr>
          <w:p>
            <w:pPr>
              <w:pStyle w:val="13"/>
            </w:pPr>
            <w:r>
              <w:t>71.14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18</w:t>
            </w:r>
          </w:p>
        </w:tc>
        <w:tc>
          <w:tcPr>
            <w:tcW w:w="384" w:type="pct"/>
            <w:vAlign w:val="center"/>
          </w:tcPr>
          <w:p>
            <w:pPr>
              <w:pStyle w:val="14"/>
            </w:pPr>
            <w:r>
              <w:t>2210201</w:t>
            </w:r>
          </w:p>
        </w:tc>
        <w:tc>
          <w:tcPr>
            <w:tcW w:w="384" w:type="pct"/>
            <w:vAlign w:val="center"/>
          </w:tcPr>
          <w:p>
            <w:pPr>
              <w:pStyle w:val="14"/>
            </w:pPr>
            <w:r>
              <w:t>住房公积金</w:t>
            </w:r>
          </w:p>
        </w:tc>
        <w:tc>
          <w:tcPr>
            <w:tcW w:w="384" w:type="pct"/>
            <w:vAlign w:val="center"/>
          </w:tcPr>
          <w:p>
            <w:pPr>
              <w:pStyle w:val="13"/>
            </w:pPr>
            <w:r>
              <w:t>71.14</w:t>
            </w:r>
          </w:p>
        </w:tc>
        <w:tc>
          <w:tcPr>
            <w:tcW w:w="384" w:type="pct"/>
            <w:vAlign w:val="center"/>
          </w:tcPr>
          <w:p>
            <w:pPr>
              <w:pStyle w:val="13"/>
            </w:pPr>
            <w:r>
              <w:t>71.14</w:t>
            </w:r>
          </w:p>
        </w:tc>
        <w:tc>
          <w:tcPr>
            <w:tcW w:w="384" w:type="pct"/>
            <w:vAlign w:val="center"/>
          </w:tcPr>
          <w:p>
            <w:pPr>
              <w:pStyle w:val="13"/>
            </w:pPr>
            <w:r>
              <w:t>71.14</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1110" w:type="pct"/>
            <w:gridSpan w:val="2"/>
            <w:tcBorders>
              <w:top w:val="single" w:color="FFFFFF" w:sz="6" w:space="0"/>
              <w:left w:val="single" w:color="FFFFFF" w:sz="6" w:space="0"/>
              <w:right w:val="single" w:color="FFFFFF" w:sz="6" w:space="0"/>
            </w:tcBorders>
            <w:vAlign w:val="center"/>
          </w:tcPr>
          <w:p>
            <w:pPr>
              <w:pStyle w:val="10"/>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55" w:type="pct"/>
            <w:vMerge w:val="restart"/>
            <w:vAlign w:val="center"/>
          </w:tcPr>
          <w:p>
            <w:pPr>
              <w:pStyle w:val="12"/>
            </w:pPr>
            <w:r>
              <w:t>序号</w:t>
            </w:r>
          </w:p>
        </w:tc>
        <w:tc>
          <w:tcPr>
            <w:tcW w:w="1111" w:type="pct"/>
            <w:gridSpan w:val="2"/>
            <w:vAlign w:val="center"/>
          </w:tcPr>
          <w:p>
            <w:pPr>
              <w:pStyle w:val="12"/>
            </w:pPr>
            <w:r>
              <w:t>功能分类科目</w:t>
            </w:r>
          </w:p>
        </w:tc>
        <w:tc>
          <w:tcPr>
            <w:tcW w:w="555" w:type="pct"/>
            <w:vMerge w:val="restart"/>
            <w:vAlign w:val="center"/>
          </w:tcPr>
          <w:p>
            <w:pPr>
              <w:pStyle w:val="12"/>
            </w:pPr>
            <w:r>
              <w:t>合计</w:t>
            </w:r>
          </w:p>
        </w:tc>
        <w:tc>
          <w:tcPr>
            <w:tcW w:w="555" w:type="pct"/>
            <w:vMerge w:val="restart"/>
            <w:vAlign w:val="center"/>
          </w:tcPr>
          <w:p>
            <w:pPr>
              <w:pStyle w:val="12"/>
            </w:pPr>
            <w:r>
              <w:t>基本支出</w:t>
            </w:r>
          </w:p>
        </w:tc>
        <w:tc>
          <w:tcPr>
            <w:tcW w:w="555" w:type="pct"/>
            <w:vMerge w:val="restart"/>
            <w:vAlign w:val="center"/>
          </w:tcPr>
          <w:p>
            <w:pPr>
              <w:pStyle w:val="12"/>
            </w:pPr>
            <w:r>
              <w:t>项目支出</w:t>
            </w:r>
          </w:p>
        </w:tc>
        <w:tc>
          <w:tcPr>
            <w:tcW w:w="555" w:type="pct"/>
            <w:vMerge w:val="restart"/>
            <w:vAlign w:val="center"/>
          </w:tcPr>
          <w:p>
            <w:pPr>
              <w:pStyle w:val="12"/>
            </w:pPr>
            <w:r>
              <w:t>经营支出</w:t>
            </w:r>
          </w:p>
        </w:tc>
        <w:tc>
          <w:tcPr>
            <w:tcW w:w="555" w:type="pct"/>
            <w:vMerge w:val="restart"/>
            <w:vAlign w:val="center"/>
          </w:tcPr>
          <w:p>
            <w:pPr>
              <w:pStyle w:val="12"/>
            </w:pPr>
            <w:r>
              <w:t>上解上级     支出</w:t>
            </w:r>
          </w:p>
        </w:tc>
        <w:tc>
          <w:tcPr>
            <w:tcW w:w="555" w:type="pct"/>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2"/>
            </w:pPr>
            <w:r>
              <w:t>科目    编码</w:t>
            </w:r>
          </w:p>
        </w:tc>
        <w:tc>
          <w:tcPr>
            <w:tcW w:w="555" w:type="pct"/>
            <w:vAlign w:val="center"/>
          </w:tcPr>
          <w:p>
            <w:pPr>
              <w:pStyle w:val="12"/>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2"/>
            </w:pPr>
            <w:r>
              <w:t>栏次</w:t>
            </w:r>
          </w:p>
        </w:tc>
        <w:tc>
          <w:tcPr>
            <w:tcW w:w="555" w:type="pct"/>
            <w:vAlign w:val="center"/>
          </w:tcPr>
          <w:p>
            <w:pPr>
              <w:pStyle w:val="12"/>
            </w:pPr>
            <w:r>
              <w:t>1</w:t>
            </w:r>
          </w:p>
        </w:tc>
        <w:tc>
          <w:tcPr>
            <w:tcW w:w="555" w:type="pct"/>
            <w:vAlign w:val="center"/>
          </w:tcPr>
          <w:p>
            <w:pPr>
              <w:pStyle w:val="12"/>
            </w:pPr>
            <w:r>
              <w:t>2</w:t>
            </w:r>
          </w:p>
        </w:tc>
        <w:tc>
          <w:tcPr>
            <w:tcW w:w="555" w:type="pct"/>
            <w:vAlign w:val="center"/>
          </w:tcPr>
          <w:p>
            <w:pPr>
              <w:pStyle w:val="12"/>
            </w:pPr>
            <w:r>
              <w:t>3</w:t>
            </w:r>
          </w:p>
        </w:tc>
        <w:tc>
          <w:tcPr>
            <w:tcW w:w="555" w:type="pct"/>
            <w:vAlign w:val="center"/>
          </w:tcPr>
          <w:p>
            <w:pPr>
              <w:pStyle w:val="12"/>
            </w:pPr>
            <w:r>
              <w:t>4</w:t>
            </w:r>
          </w:p>
        </w:tc>
        <w:tc>
          <w:tcPr>
            <w:tcW w:w="555" w:type="pct"/>
            <w:vAlign w:val="center"/>
          </w:tcPr>
          <w:p>
            <w:pPr>
              <w:pStyle w:val="12"/>
            </w:pPr>
            <w:r>
              <w:t>5</w:t>
            </w:r>
          </w:p>
        </w:tc>
        <w:tc>
          <w:tcPr>
            <w:tcW w:w="555" w:type="pct"/>
            <w:vAlign w:val="center"/>
          </w:tcPr>
          <w:p>
            <w:pPr>
              <w:pStyle w:val="12"/>
            </w:pPr>
            <w:r>
              <w:t>6</w:t>
            </w:r>
          </w:p>
        </w:tc>
        <w:tc>
          <w:tcPr>
            <w:tcW w:w="555" w:type="pct"/>
            <w:vAlign w:val="center"/>
          </w:tcPr>
          <w:p>
            <w:pPr>
              <w:pStyle w:val="12"/>
            </w:pPr>
            <w:r>
              <w:t>7</w:t>
            </w:r>
          </w:p>
        </w:tc>
        <w:tc>
          <w:tcPr>
            <w:tcW w:w="555" w:type="pct"/>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w:t>
            </w:r>
          </w:p>
        </w:tc>
        <w:tc>
          <w:tcPr>
            <w:tcW w:w="555" w:type="pct"/>
            <w:vAlign w:val="center"/>
          </w:tcPr>
          <w:p>
            <w:pPr>
              <w:pStyle w:val="18"/>
            </w:pPr>
          </w:p>
        </w:tc>
        <w:tc>
          <w:tcPr>
            <w:tcW w:w="555" w:type="pct"/>
            <w:vAlign w:val="center"/>
          </w:tcPr>
          <w:p>
            <w:pPr>
              <w:pStyle w:val="16"/>
            </w:pPr>
            <w:r>
              <w:t>合计</w:t>
            </w:r>
          </w:p>
        </w:tc>
        <w:tc>
          <w:tcPr>
            <w:tcW w:w="555" w:type="pct"/>
            <w:vAlign w:val="center"/>
          </w:tcPr>
          <w:p>
            <w:pPr>
              <w:pStyle w:val="17"/>
            </w:pPr>
            <w:r>
              <w:t>1291.23</w:t>
            </w:r>
          </w:p>
        </w:tc>
        <w:tc>
          <w:tcPr>
            <w:tcW w:w="555" w:type="pct"/>
            <w:vAlign w:val="center"/>
          </w:tcPr>
          <w:p>
            <w:pPr>
              <w:pStyle w:val="17"/>
            </w:pPr>
            <w:r>
              <w:t>1143.48</w:t>
            </w:r>
          </w:p>
        </w:tc>
        <w:tc>
          <w:tcPr>
            <w:tcW w:w="555" w:type="pct"/>
            <w:vAlign w:val="center"/>
          </w:tcPr>
          <w:p>
            <w:pPr>
              <w:pStyle w:val="17"/>
            </w:pPr>
            <w:r>
              <w:t>147.75</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w:t>
            </w:r>
          </w:p>
        </w:tc>
        <w:tc>
          <w:tcPr>
            <w:tcW w:w="555" w:type="pct"/>
            <w:vAlign w:val="center"/>
          </w:tcPr>
          <w:p>
            <w:pPr>
              <w:pStyle w:val="14"/>
            </w:pPr>
            <w:r>
              <w:t>207</w:t>
            </w:r>
          </w:p>
        </w:tc>
        <w:tc>
          <w:tcPr>
            <w:tcW w:w="555" w:type="pct"/>
            <w:vAlign w:val="center"/>
          </w:tcPr>
          <w:p>
            <w:pPr>
              <w:pStyle w:val="14"/>
            </w:pPr>
            <w:r>
              <w:t>文化旅游体育与传媒支出</w:t>
            </w:r>
          </w:p>
        </w:tc>
        <w:tc>
          <w:tcPr>
            <w:tcW w:w="555" w:type="pct"/>
            <w:vAlign w:val="center"/>
          </w:tcPr>
          <w:p>
            <w:pPr>
              <w:pStyle w:val="13"/>
            </w:pPr>
            <w:r>
              <w:t>963.71</w:t>
            </w:r>
          </w:p>
        </w:tc>
        <w:tc>
          <w:tcPr>
            <w:tcW w:w="555" w:type="pct"/>
            <w:vAlign w:val="center"/>
          </w:tcPr>
          <w:p>
            <w:pPr>
              <w:pStyle w:val="13"/>
            </w:pPr>
            <w:r>
              <w:t>815.97</w:t>
            </w:r>
          </w:p>
        </w:tc>
        <w:tc>
          <w:tcPr>
            <w:tcW w:w="555" w:type="pct"/>
            <w:vAlign w:val="center"/>
          </w:tcPr>
          <w:p>
            <w:pPr>
              <w:pStyle w:val="13"/>
            </w:pPr>
            <w:r>
              <w:t>147.75</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3</w:t>
            </w:r>
          </w:p>
        </w:tc>
        <w:tc>
          <w:tcPr>
            <w:tcW w:w="555" w:type="pct"/>
            <w:vAlign w:val="center"/>
          </w:tcPr>
          <w:p>
            <w:pPr>
              <w:pStyle w:val="14"/>
            </w:pPr>
            <w:r>
              <w:t>20708</w:t>
            </w:r>
          </w:p>
        </w:tc>
        <w:tc>
          <w:tcPr>
            <w:tcW w:w="555" w:type="pct"/>
            <w:vAlign w:val="center"/>
          </w:tcPr>
          <w:p>
            <w:pPr>
              <w:pStyle w:val="14"/>
            </w:pPr>
            <w:r>
              <w:t>广播电视</w:t>
            </w:r>
          </w:p>
        </w:tc>
        <w:tc>
          <w:tcPr>
            <w:tcW w:w="555" w:type="pct"/>
            <w:vAlign w:val="center"/>
          </w:tcPr>
          <w:p>
            <w:pPr>
              <w:pStyle w:val="13"/>
            </w:pPr>
            <w:r>
              <w:t>909.60</w:t>
            </w:r>
          </w:p>
        </w:tc>
        <w:tc>
          <w:tcPr>
            <w:tcW w:w="555" w:type="pct"/>
            <w:vAlign w:val="center"/>
          </w:tcPr>
          <w:p>
            <w:pPr>
              <w:pStyle w:val="13"/>
            </w:pPr>
            <w:r>
              <w:t>815.97</w:t>
            </w:r>
          </w:p>
        </w:tc>
        <w:tc>
          <w:tcPr>
            <w:tcW w:w="555" w:type="pct"/>
            <w:vAlign w:val="center"/>
          </w:tcPr>
          <w:p>
            <w:pPr>
              <w:pStyle w:val="13"/>
            </w:pPr>
            <w:r>
              <w:t>93.63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4</w:t>
            </w:r>
          </w:p>
        </w:tc>
        <w:tc>
          <w:tcPr>
            <w:tcW w:w="555" w:type="pct"/>
            <w:vAlign w:val="center"/>
          </w:tcPr>
          <w:p>
            <w:pPr>
              <w:pStyle w:val="14"/>
            </w:pPr>
            <w:r>
              <w:t>2070801</w:t>
            </w:r>
          </w:p>
        </w:tc>
        <w:tc>
          <w:tcPr>
            <w:tcW w:w="555" w:type="pct"/>
            <w:vAlign w:val="center"/>
          </w:tcPr>
          <w:p>
            <w:pPr>
              <w:pStyle w:val="14"/>
            </w:pPr>
            <w:r>
              <w:t>行政运行</w:t>
            </w:r>
          </w:p>
        </w:tc>
        <w:tc>
          <w:tcPr>
            <w:tcW w:w="555" w:type="pct"/>
            <w:vAlign w:val="center"/>
          </w:tcPr>
          <w:p>
            <w:pPr>
              <w:pStyle w:val="13"/>
            </w:pPr>
            <w:r>
              <w:t>815.97</w:t>
            </w:r>
          </w:p>
        </w:tc>
        <w:tc>
          <w:tcPr>
            <w:tcW w:w="555" w:type="pct"/>
            <w:vAlign w:val="center"/>
          </w:tcPr>
          <w:p>
            <w:pPr>
              <w:pStyle w:val="13"/>
            </w:pPr>
            <w:r>
              <w:t>815.97</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5</w:t>
            </w:r>
          </w:p>
        </w:tc>
        <w:tc>
          <w:tcPr>
            <w:tcW w:w="555" w:type="pct"/>
            <w:vAlign w:val="center"/>
          </w:tcPr>
          <w:p>
            <w:pPr>
              <w:pStyle w:val="14"/>
            </w:pPr>
            <w:r>
              <w:t>2070808</w:t>
            </w:r>
          </w:p>
        </w:tc>
        <w:tc>
          <w:tcPr>
            <w:tcW w:w="555" w:type="pct"/>
            <w:vAlign w:val="center"/>
          </w:tcPr>
          <w:p>
            <w:pPr>
              <w:pStyle w:val="14"/>
            </w:pPr>
            <w:r>
              <w:t>广播电视事务</w:t>
            </w:r>
          </w:p>
        </w:tc>
        <w:tc>
          <w:tcPr>
            <w:tcW w:w="555" w:type="pct"/>
            <w:vAlign w:val="center"/>
          </w:tcPr>
          <w:p>
            <w:pPr>
              <w:pStyle w:val="13"/>
            </w:pPr>
            <w:r>
              <w:t>93.63</w:t>
            </w:r>
          </w:p>
        </w:tc>
        <w:tc>
          <w:tcPr>
            <w:tcW w:w="555" w:type="pct"/>
            <w:vAlign w:val="center"/>
          </w:tcPr>
          <w:p>
            <w:pPr>
              <w:pStyle w:val="13"/>
            </w:pPr>
          </w:p>
        </w:tc>
        <w:tc>
          <w:tcPr>
            <w:tcW w:w="555" w:type="pct"/>
            <w:vAlign w:val="center"/>
          </w:tcPr>
          <w:p>
            <w:pPr>
              <w:pStyle w:val="13"/>
            </w:pPr>
            <w:r>
              <w:t>93.63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6</w:t>
            </w:r>
          </w:p>
        </w:tc>
        <w:tc>
          <w:tcPr>
            <w:tcW w:w="555" w:type="pct"/>
            <w:vAlign w:val="center"/>
          </w:tcPr>
          <w:p>
            <w:pPr>
              <w:pStyle w:val="14"/>
            </w:pPr>
            <w:r>
              <w:t>20799</w:t>
            </w:r>
          </w:p>
        </w:tc>
        <w:tc>
          <w:tcPr>
            <w:tcW w:w="555" w:type="pct"/>
            <w:vAlign w:val="center"/>
          </w:tcPr>
          <w:p>
            <w:pPr>
              <w:pStyle w:val="14"/>
            </w:pPr>
            <w:r>
              <w:t>其他文化旅游体育与传媒支出</w:t>
            </w:r>
          </w:p>
        </w:tc>
        <w:tc>
          <w:tcPr>
            <w:tcW w:w="555" w:type="pct"/>
            <w:vAlign w:val="center"/>
          </w:tcPr>
          <w:p>
            <w:pPr>
              <w:pStyle w:val="13"/>
            </w:pPr>
            <w:r>
              <w:t>54.11</w:t>
            </w:r>
          </w:p>
        </w:tc>
        <w:tc>
          <w:tcPr>
            <w:tcW w:w="555" w:type="pct"/>
            <w:vAlign w:val="center"/>
          </w:tcPr>
          <w:p>
            <w:pPr>
              <w:pStyle w:val="13"/>
            </w:pPr>
          </w:p>
        </w:tc>
        <w:tc>
          <w:tcPr>
            <w:tcW w:w="555" w:type="pct"/>
            <w:vAlign w:val="center"/>
          </w:tcPr>
          <w:p>
            <w:pPr>
              <w:pStyle w:val="13"/>
            </w:pPr>
            <w:r>
              <w:t>54.11</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7</w:t>
            </w:r>
          </w:p>
        </w:tc>
        <w:tc>
          <w:tcPr>
            <w:tcW w:w="555" w:type="pct"/>
            <w:vAlign w:val="center"/>
          </w:tcPr>
          <w:p>
            <w:pPr>
              <w:pStyle w:val="14"/>
            </w:pPr>
            <w:r>
              <w:t>2079999</w:t>
            </w:r>
          </w:p>
        </w:tc>
        <w:tc>
          <w:tcPr>
            <w:tcW w:w="555" w:type="pct"/>
            <w:vAlign w:val="center"/>
          </w:tcPr>
          <w:p>
            <w:pPr>
              <w:pStyle w:val="14"/>
            </w:pPr>
            <w:r>
              <w:t>其他文化旅游体育与传媒支出</w:t>
            </w:r>
          </w:p>
        </w:tc>
        <w:tc>
          <w:tcPr>
            <w:tcW w:w="555" w:type="pct"/>
            <w:vAlign w:val="center"/>
          </w:tcPr>
          <w:p>
            <w:pPr>
              <w:pStyle w:val="13"/>
            </w:pPr>
            <w:r>
              <w:t>54.11</w:t>
            </w:r>
          </w:p>
        </w:tc>
        <w:tc>
          <w:tcPr>
            <w:tcW w:w="555" w:type="pct"/>
            <w:vAlign w:val="center"/>
          </w:tcPr>
          <w:p>
            <w:pPr>
              <w:pStyle w:val="13"/>
            </w:pPr>
          </w:p>
        </w:tc>
        <w:tc>
          <w:tcPr>
            <w:tcW w:w="555" w:type="pct"/>
            <w:vAlign w:val="center"/>
          </w:tcPr>
          <w:p>
            <w:pPr>
              <w:pStyle w:val="13"/>
            </w:pPr>
            <w:r>
              <w:t>54.11</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5"/>
            </w:pPr>
            <w:r>
              <w:t>8</w:t>
            </w:r>
          </w:p>
        </w:tc>
        <w:tc>
          <w:tcPr>
            <w:tcW w:w="555" w:type="pct"/>
            <w:vAlign w:val="center"/>
          </w:tcPr>
          <w:p>
            <w:pPr>
              <w:pStyle w:val="14"/>
            </w:pPr>
            <w:r>
              <w:t>208</w:t>
            </w:r>
          </w:p>
        </w:tc>
        <w:tc>
          <w:tcPr>
            <w:tcW w:w="555" w:type="pct"/>
            <w:vAlign w:val="center"/>
          </w:tcPr>
          <w:p>
            <w:pPr>
              <w:pStyle w:val="14"/>
            </w:pPr>
            <w:r>
              <w:t>社会保障和就业支出</w:t>
            </w:r>
          </w:p>
        </w:tc>
        <w:tc>
          <w:tcPr>
            <w:tcW w:w="555" w:type="pct"/>
            <w:vAlign w:val="center"/>
          </w:tcPr>
          <w:p>
            <w:pPr>
              <w:pStyle w:val="13"/>
            </w:pPr>
            <w:r>
              <w:t>212.31</w:t>
            </w:r>
          </w:p>
        </w:tc>
        <w:tc>
          <w:tcPr>
            <w:tcW w:w="555" w:type="pct"/>
            <w:vAlign w:val="center"/>
          </w:tcPr>
          <w:p>
            <w:pPr>
              <w:pStyle w:val="13"/>
            </w:pPr>
            <w:r>
              <w:t>212.31</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9</w:t>
            </w:r>
          </w:p>
        </w:tc>
        <w:tc>
          <w:tcPr>
            <w:tcW w:w="555" w:type="pct"/>
            <w:vAlign w:val="center"/>
          </w:tcPr>
          <w:p>
            <w:pPr>
              <w:pStyle w:val="14"/>
            </w:pPr>
            <w:r>
              <w:t>20805</w:t>
            </w:r>
          </w:p>
        </w:tc>
        <w:tc>
          <w:tcPr>
            <w:tcW w:w="555" w:type="pct"/>
            <w:vAlign w:val="center"/>
          </w:tcPr>
          <w:p>
            <w:pPr>
              <w:pStyle w:val="14"/>
            </w:pPr>
            <w:r>
              <w:t>行政事业单位养老支出</w:t>
            </w:r>
          </w:p>
        </w:tc>
        <w:tc>
          <w:tcPr>
            <w:tcW w:w="555" w:type="pct"/>
            <w:vAlign w:val="center"/>
          </w:tcPr>
          <w:p>
            <w:pPr>
              <w:pStyle w:val="13"/>
            </w:pPr>
            <w:r>
              <w:t>212.31</w:t>
            </w:r>
          </w:p>
        </w:tc>
        <w:tc>
          <w:tcPr>
            <w:tcW w:w="555" w:type="pct"/>
            <w:vAlign w:val="center"/>
          </w:tcPr>
          <w:p>
            <w:pPr>
              <w:pStyle w:val="13"/>
            </w:pPr>
            <w:r>
              <w:t>212.31</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10</w:t>
            </w:r>
          </w:p>
        </w:tc>
        <w:tc>
          <w:tcPr>
            <w:tcW w:w="555" w:type="pct"/>
            <w:vAlign w:val="center"/>
          </w:tcPr>
          <w:p>
            <w:pPr>
              <w:pStyle w:val="14"/>
            </w:pPr>
            <w:r>
              <w:t>2080502</w:t>
            </w:r>
          </w:p>
        </w:tc>
        <w:tc>
          <w:tcPr>
            <w:tcW w:w="555" w:type="pct"/>
            <w:vAlign w:val="center"/>
          </w:tcPr>
          <w:p>
            <w:pPr>
              <w:pStyle w:val="14"/>
            </w:pPr>
            <w:r>
              <w:t>事业单位离退休</w:t>
            </w:r>
          </w:p>
        </w:tc>
        <w:tc>
          <w:tcPr>
            <w:tcW w:w="555" w:type="pct"/>
            <w:vAlign w:val="center"/>
          </w:tcPr>
          <w:p>
            <w:pPr>
              <w:pStyle w:val="13"/>
            </w:pPr>
            <w:r>
              <w:t>46.84</w:t>
            </w:r>
          </w:p>
        </w:tc>
        <w:tc>
          <w:tcPr>
            <w:tcW w:w="555" w:type="pct"/>
            <w:vAlign w:val="center"/>
          </w:tcPr>
          <w:p>
            <w:pPr>
              <w:pStyle w:val="13"/>
            </w:pPr>
            <w:r>
              <w:t>46.84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11</w:t>
            </w:r>
          </w:p>
        </w:tc>
        <w:tc>
          <w:tcPr>
            <w:tcW w:w="555" w:type="pct"/>
            <w:vAlign w:val="center"/>
          </w:tcPr>
          <w:p>
            <w:pPr>
              <w:pStyle w:val="14"/>
            </w:pPr>
            <w:r>
              <w:t>2080505</w:t>
            </w:r>
          </w:p>
        </w:tc>
        <w:tc>
          <w:tcPr>
            <w:tcW w:w="555" w:type="pct"/>
            <w:vAlign w:val="center"/>
          </w:tcPr>
          <w:p>
            <w:pPr>
              <w:pStyle w:val="14"/>
            </w:pPr>
            <w:r>
              <w:t>机关事业单位基本养老保险缴费支出</w:t>
            </w:r>
          </w:p>
        </w:tc>
        <w:tc>
          <w:tcPr>
            <w:tcW w:w="555" w:type="pct"/>
            <w:vAlign w:val="center"/>
          </w:tcPr>
          <w:p>
            <w:pPr>
              <w:pStyle w:val="13"/>
            </w:pPr>
            <w:r>
              <w:t>108.52</w:t>
            </w:r>
          </w:p>
        </w:tc>
        <w:tc>
          <w:tcPr>
            <w:tcW w:w="555" w:type="pct"/>
            <w:vAlign w:val="center"/>
          </w:tcPr>
          <w:p>
            <w:pPr>
              <w:pStyle w:val="13"/>
            </w:pPr>
            <w:r>
              <w:t>108.52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12</w:t>
            </w:r>
          </w:p>
        </w:tc>
        <w:tc>
          <w:tcPr>
            <w:tcW w:w="555" w:type="pct"/>
            <w:vAlign w:val="center"/>
          </w:tcPr>
          <w:p>
            <w:pPr>
              <w:pStyle w:val="14"/>
            </w:pPr>
            <w:r>
              <w:t>2080506</w:t>
            </w:r>
          </w:p>
        </w:tc>
        <w:tc>
          <w:tcPr>
            <w:tcW w:w="555" w:type="pct"/>
            <w:vAlign w:val="center"/>
          </w:tcPr>
          <w:p>
            <w:pPr>
              <w:pStyle w:val="14"/>
            </w:pPr>
            <w:r>
              <w:t>机关事业单位职业年金缴费支出</w:t>
            </w:r>
          </w:p>
        </w:tc>
        <w:tc>
          <w:tcPr>
            <w:tcW w:w="555" w:type="pct"/>
            <w:vAlign w:val="center"/>
          </w:tcPr>
          <w:p>
            <w:pPr>
              <w:pStyle w:val="13"/>
            </w:pPr>
            <w:r>
              <w:t>56.95</w:t>
            </w:r>
          </w:p>
        </w:tc>
        <w:tc>
          <w:tcPr>
            <w:tcW w:w="555" w:type="pct"/>
            <w:vAlign w:val="center"/>
          </w:tcPr>
          <w:p>
            <w:pPr>
              <w:pStyle w:val="13"/>
            </w:pPr>
            <w:r>
              <w:t>56.95</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13</w:t>
            </w:r>
          </w:p>
        </w:tc>
        <w:tc>
          <w:tcPr>
            <w:tcW w:w="555" w:type="pct"/>
            <w:vAlign w:val="center"/>
          </w:tcPr>
          <w:p>
            <w:pPr>
              <w:pStyle w:val="14"/>
            </w:pPr>
            <w:r>
              <w:t>210</w:t>
            </w:r>
          </w:p>
        </w:tc>
        <w:tc>
          <w:tcPr>
            <w:tcW w:w="555" w:type="pct"/>
            <w:vAlign w:val="center"/>
          </w:tcPr>
          <w:p>
            <w:pPr>
              <w:pStyle w:val="14"/>
            </w:pPr>
            <w:r>
              <w:t>卫生健康支出</w:t>
            </w:r>
          </w:p>
        </w:tc>
        <w:tc>
          <w:tcPr>
            <w:tcW w:w="555" w:type="pct"/>
            <w:vAlign w:val="center"/>
          </w:tcPr>
          <w:p>
            <w:pPr>
              <w:pStyle w:val="13"/>
            </w:pPr>
            <w:r>
              <w:t>44.06</w:t>
            </w:r>
          </w:p>
        </w:tc>
        <w:tc>
          <w:tcPr>
            <w:tcW w:w="555" w:type="pct"/>
            <w:vAlign w:val="center"/>
          </w:tcPr>
          <w:p>
            <w:pPr>
              <w:pStyle w:val="13"/>
            </w:pPr>
            <w:r>
              <w:t>44.06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14</w:t>
            </w:r>
          </w:p>
        </w:tc>
        <w:tc>
          <w:tcPr>
            <w:tcW w:w="555" w:type="pct"/>
            <w:vAlign w:val="center"/>
          </w:tcPr>
          <w:p>
            <w:pPr>
              <w:pStyle w:val="14"/>
            </w:pPr>
            <w:r>
              <w:t>21011</w:t>
            </w:r>
          </w:p>
        </w:tc>
        <w:tc>
          <w:tcPr>
            <w:tcW w:w="555" w:type="pct"/>
            <w:vAlign w:val="center"/>
          </w:tcPr>
          <w:p>
            <w:pPr>
              <w:pStyle w:val="14"/>
            </w:pPr>
            <w:r>
              <w:t>行政事业单位医疗</w:t>
            </w:r>
          </w:p>
        </w:tc>
        <w:tc>
          <w:tcPr>
            <w:tcW w:w="555" w:type="pct"/>
            <w:vAlign w:val="center"/>
          </w:tcPr>
          <w:p>
            <w:pPr>
              <w:pStyle w:val="13"/>
            </w:pPr>
            <w:r>
              <w:t>44.06</w:t>
            </w:r>
          </w:p>
        </w:tc>
        <w:tc>
          <w:tcPr>
            <w:tcW w:w="555" w:type="pct"/>
            <w:vAlign w:val="center"/>
          </w:tcPr>
          <w:p>
            <w:pPr>
              <w:pStyle w:val="13"/>
            </w:pPr>
            <w:r>
              <w:t>44.06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15</w:t>
            </w:r>
          </w:p>
        </w:tc>
        <w:tc>
          <w:tcPr>
            <w:tcW w:w="555" w:type="pct"/>
            <w:vAlign w:val="center"/>
          </w:tcPr>
          <w:p>
            <w:pPr>
              <w:pStyle w:val="14"/>
            </w:pPr>
            <w:r>
              <w:t>2101102</w:t>
            </w:r>
          </w:p>
        </w:tc>
        <w:tc>
          <w:tcPr>
            <w:tcW w:w="555" w:type="pct"/>
            <w:vAlign w:val="center"/>
          </w:tcPr>
          <w:p>
            <w:pPr>
              <w:pStyle w:val="14"/>
            </w:pPr>
            <w:r>
              <w:t>事业单位医疗</w:t>
            </w:r>
          </w:p>
        </w:tc>
        <w:tc>
          <w:tcPr>
            <w:tcW w:w="555" w:type="pct"/>
            <w:vAlign w:val="center"/>
          </w:tcPr>
          <w:p>
            <w:pPr>
              <w:pStyle w:val="13"/>
            </w:pPr>
            <w:r>
              <w:t>44.06</w:t>
            </w:r>
          </w:p>
        </w:tc>
        <w:tc>
          <w:tcPr>
            <w:tcW w:w="555" w:type="pct"/>
            <w:vAlign w:val="center"/>
          </w:tcPr>
          <w:p>
            <w:pPr>
              <w:pStyle w:val="13"/>
            </w:pPr>
            <w:r>
              <w:t>44.06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16</w:t>
            </w:r>
          </w:p>
        </w:tc>
        <w:tc>
          <w:tcPr>
            <w:tcW w:w="555" w:type="pct"/>
            <w:vAlign w:val="center"/>
          </w:tcPr>
          <w:p>
            <w:pPr>
              <w:pStyle w:val="14"/>
            </w:pPr>
            <w:r>
              <w:t>221</w:t>
            </w:r>
          </w:p>
        </w:tc>
        <w:tc>
          <w:tcPr>
            <w:tcW w:w="555" w:type="pct"/>
            <w:vAlign w:val="center"/>
          </w:tcPr>
          <w:p>
            <w:pPr>
              <w:pStyle w:val="14"/>
            </w:pPr>
            <w:r>
              <w:t>住房保障支出</w:t>
            </w:r>
          </w:p>
        </w:tc>
        <w:tc>
          <w:tcPr>
            <w:tcW w:w="555" w:type="pct"/>
            <w:vAlign w:val="center"/>
          </w:tcPr>
          <w:p>
            <w:pPr>
              <w:pStyle w:val="13"/>
            </w:pPr>
            <w:r>
              <w:t>71.14</w:t>
            </w:r>
          </w:p>
        </w:tc>
        <w:tc>
          <w:tcPr>
            <w:tcW w:w="555" w:type="pct"/>
            <w:vAlign w:val="center"/>
          </w:tcPr>
          <w:p>
            <w:pPr>
              <w:pStyle w:val="13"/>
            </w:pPr>
            <w:r>
              <w:t>71.14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17</w:t>
            </w:r>
          </w:p>
        </w:tc>
        <w:tc>
          <w:tcPr>
            <w:tcW w:w="555" w:type="pct"/>
            <w:vAlign w:val="center"/>
          </w:tcPr>
          <w:p>
            <w:pPr>
              <w:pStyle w:val="14"/>
            </w:pPr>
            <w:r>
              <w:t>22102</w:t>
            </w:r>
          </w:p>
        </w:tc>
        <w:tc>
          <w:tcPr>
            <w:tcW w:w="555" w:type="pct"/>
            <w:vAlign w:val="center"/>
          </w:tcPr>
          <w:p>
            <w:pPr>
              <w:pStyle w:val="14"/>
            </w:pPr>
            <w:r>
              <w:t>住房改革支出</w:t>
            </w:r>
          </w:p>
        </w:tc>
        <w:tc>
          <w:tcPr>
            <w:tcW w:w="555" w:type="pct"/>
            <w:vAlign w:val="center"/>
          </w:tcPr>
          <w:p>
            <w:pPr>
              <w:pStyle w:val="13"/>
            </w:pPr>
            <w:r>
              <w:t>71.14</w:t>
            </w:r>
          </w:p>
        </w:tc>
        <w:tc>
          <w:tcPr>
            <w:tcW w:w="555" w:type="pct"/>
            <w:vAlign w:val="center"/>
          </w:tcPr>
          <w:p>
            <w:pPr>
              <w:pStyle w:val="13"/>
            </w:pPr>
            <w:r>
              <w:t>71.14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18</w:t>
            </w:r>
          </w:p>
        </w:tc>
        <w:tc>
          <w:tcPr>
            <w:tcW w:w="555" w:type="pct"/>
            <w:vAlign w:val="center"/>
          </w:tcPr>
          <w:p>
            <w:pPr>
              <w:pStyle w:val="14"/>
            </w:pPr>
            <w:r>
              <w:t>2210201</w:t>
            </w:r>
          </w:p>
        </w:tc>
        <w:tc>
          <w:tcPr>
            <w:tcW w:w="555" w:type="pct"/>
            <w:vAlign w:val="center"/>
          </w:tcPr>
          <w:p>
            <w:pPr>
              <w:pStyle w:val="14"/>
            </w:pPr>
            <w:r>
              <w:t>住房公积金</w:t>
            </w:r>
          </w:p>
        </w:tc>
        <w:tc>
          <w:tcPr>
            <w:tcW w:w="555" w:type="pct"/>
            <w:vAlign w:val="center"/>
          </w:tcPr>
          <w:p>
            <w:pPr>
              <w:pStyle w:val="13"/>
            </w:pPr>
            <w:r>
              <w:t>71.14</w:t>
            </w:r>
          </w:p>
        </w:tc>
        <w:tc>
          <w:tcPr>
            <w:tcW w:w="555" w:type="pct"/>
            <w:vAlign w:val="center"/>
          </w:tcPr>
          <w:p>
            <w:pPr>
              <w:pStyle w:val="13"/>
            </w:pPr>
            <w:r>
              <w:t>71.14</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625" w:type="pct"/>
            <w:tcBorders>
              <w:top w:val="single" w:color="FFFFFF" w:sz="6" w:space="0"/>
              <w:left w:val="single" w:color="FFFFFF" w:sz="6" w:space="0"/>
              <w:right w:val="single" w:color="FFFFFF" w:sz="6" w:space="0"/>
            </w:tcBorders>
            <w:vAlign w:val="center"/>
          </w:tcPr>
          <w:p>
            <w:pPr>
              <w:pStyle w:val="10"/>
            </w:pPr>
            <w:r>
              <w:t>预算年度：2024</w:t>
            </w:r>
          </w:p>
        </w:tc>
        <w:tc>
          <w:tcPr>
            <w:tcW w:w="2500"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2"/>
            </w:pPr>
            <w:r>
              <w:t>序号</w:t>
            </w:r>
          </w:p>
        </w:tc>
        <w:tc>
          <w:tcPr>
            <w:tcW w:w="1250" w:type="pct"/>
            <w:gridSpan w:val="2"/>
            <w:vAlign w:val="center"/>
          </w:tcPr>
          <w:p>
            <w:pPr>
              <w:pStyle w:val="12"/>
            </w:pPr>
            <w:r>
              <w:t>收入</w:t>
            </w:r>
          </w:p>
        </w:tc>
        <w:tc>
          <w:tcPr>
            <w:tcW w:w="3125" w:type="pct"/>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2"/>
            </w:pPr>
            <w:r>
              <w:t>项  目</w:t>
            </w:r>
          </w:p>
        </w:tc>
        <w:tc>
          <w:tcPr>
            <w:tcW w:w="625" w:type="pct"/>
            <w:vAlign w:val="center"/>
          </w:tcPr>
          <w:p>
            <w:pPr>
              <w:pStyle w:val="12"/>
            </w:pPr>
            <w:r>
              <w:t>金额</w:t>
            </w:r>
          </w:p>
        </w:tc>
        <w:tc>
          <w:tcPr>
            <w:tcW w:w="625" w:type="pct"/>
            <w:vAlign w:val="center"/>
          </w:tcPr>
          <w:p>
            <w:pPr>
              <w:pStyle w:val="12"/>
            </w:pPr>
            <w:r>
              <w:t>项  目</w:t>
            </w:r>
          </w:p>
        </w:tc>
        <w:tc>
          <w:tcPr>
            <w:tcW w:w="625" w:type="pct"/>
            <w:vAlign w:val="center"/>
          </w:tcPr>
          <w:p>
            <w:pPr>
              <w:pStyle w:val="12"/>
            </w:pPr>
            <w:r>
              <w:t>合计</w:t>
            </w:r>
          </w:p>
        </w:tc>
        <w:tc>
          <w:tcPr>
            <w:tcW w:w="625" w:type="pct"/>
            <w:vAlign w:val="center"/>
          </w:tcPr>
          <w:p>
            <w:pPr>
              <w:pStyle w:val="12"/>
            </w:pPr>
            <w:r>
              <w:t>一般公共预算财政拨款</w:t>
            </w:r>
          </w:p>
        </w:tc>
        <w:tc>
          <w:tcPr>
            <w:tcW w:w="625" w:type="pct"/>
            <w:vAlign w:val="center"/>
          </w:tcPr>
          <w:p>
            <w:pPr>
              <w:pStyle w:val="12"/>
            </w:pPr>
            <w:r>
              <w:t>政府性基金预算财政    拨款</w:t>
            </w:r>
          </w:p>
        </w:tc>
        <w:tc>
          <w:tcPr>
            <w:tcW w:w="625" w:type="pct"/>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2"/>
            </w:pPr>
            <w:r>
              <w:t>栏次</w:t>
            </w:r>
          </w:p>
        </w:tc>
        <w:tc>
          <w:tcPr>
            <w:tcW w:w="625" w:type="pct"/>
            <w:vAlign w:val="center"/>
          </w:tcPr>
          <w:p>
            <w:pPr>
              <w:pStyle w:val="12"/>
            </w:pPr>
            <w:r>
              <w:t>1</w:t>
            </w:r>
          </w:p>
        </w:tc>
        <w:tc>
          <w:tcPr>
            <w:tcW w:w="625" w:type="pct"/>
            <w:vAlign w:val="center"/>
          </w:tcPr>
          <w:p>
            <w:pPr>
              <w:pStyle w:val="12"/>
            </w:pPr>
            <w:r>
              <w:t>2</w:t>
            </w:r>
          </w:p>
        </w:tc>
        <w:tc>
          <w:tcPr>
            <w:tcW w:w="625" w:type="pct"/>
            <w:vAlign w:val="center"/>
          </w:tcPr>
          <w:p>
            <w:pPr>
              <w:pStyle w:val="12"/>
            </w:pPr>
            <w:r>
              <w:t>3</w:t>
            </w:r>
          </w:p>
        </w:tc>
        <w:tc>
          <w:tcPr>
            <w:tcW w:w="625" w:type="pct"/>
            <w:vAlign w:val="center"/>
          </w:tcPr>
          <w:p>
            <w:pPr>
              <w:pStyle w:val="12"/>
            </w:pPr>
            <w:r>
              <w:t>4</w:t>
            </w:r>
          </w:p>
        </w:tc>
        <w:tc>
          <w:tcPr>
            <w:tcW w:w="625" w:type="pct"/>
            <w:vAlign w:val="center"/>
          </w:tcPr>
          <w:p>
            <w:pPr>
              <w:pStyle w:val="12"/>
            </w:pPr>
            <w:r>
              <w:t>5</w:t>
            </w:r>
          </w:p>
        </w:tc>
        <w:tc>
          <w:tcPr>
            <w:tcW w:w="625" w:type="pct"/>
            <w:vAlign w:val="center"/>
          </w:tcPr>
          <w:p>
            <w:pPr>
              <w:pStyle w:val="12"/>
            </w:pPr>
            <w:r>
              <w:t>6</w:t>
            </w:r>
          </w:p>
        </w:tc>
        <w:tc>
          <w:tcPr>
            <w:tcW w:w="625" w:type="pct"/>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w:t>
            </w:r>
          </w:p>
        </w:tc>
        <w:tc>
          <w:tcPr>
            <w:tcW w:w="625" w:type="pct"/>
            <w:vAlign w:val="center"/>
          </w:tcPr>
          <w:p>
            <w:pPr>
              <w:pStyle w:val="14"/>
            </w:pPr>
            <w:r>
              <w:t>一、一般公共预算拨款</w:t>
            </w:r>
          </w:p>
        </w:tc>
        <w:tc>
          <w:tcPr>
            <w:tcW w:w="625" w:type="pct"/>
            <w:vAlign w:val="center"/>
          </w:tcPr>
          <w:p>
            <w:pPr>
              <w:pStyle w:val="13"/>
            </w:pPr>
            <w:r>
              <w:t>1237.12</w:t>
            </w:r>
          </w:p>
        </w:tc>
        <w:tc>
          <w:tcPr>
            <w:tcW w:w="625" w:type="pct"/>
            <w:vAlign w:val="center"/>
          </w:tcPr>
          <w:p>
            <w:pPr>
              <w:pStyle w:val="14"/>
            </w:pPr>
            <w:r>
              <w:t>一、一般公共服务支出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r>
              <w:t>二、外交支出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r>
              <w:t>三、国防支出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四、公共安全支出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五、教育支出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六、科学技术支出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七、文化旅游体育与传媒支出</w:t>
            </w:r>
          </w:p>
        </w:tc>
        <w:tc>
          <w:tcPr>
            <w:tcW w:w="625" w:type="pct"/>
            <w:vAlign w:val="center"/>
          </w:tcPr>
          <w:p>
            <w:pPr>
              <w:pStyle w:val="13"/>
            </w:pPr>
            <w:r>
              <w:t>963.71</w:t>
            </w:r>
          </w:p>
        </w:tc>
        <w:tc>
          <w:tcPr>
            <w:tcW w:w="625" w:type="pct"/>
            <w:vAlign w:val="center"/>
          </w:tcPr>
          <w:p>
            <w:pPr>
              <w:pStyle w:val="13"/>
            </w:pPr>
            <w:r>
              <w:t>963.71</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八、社会保障和就业支出</w:t>
            </w:r>
          </w:p>
        </w:tc>
        <w:tc>
          <w:tcPr>
            <w:tcW w:w="625" w:type="pct"/>
            <w:vAlign w:val="center"/>
          </w:tcPr>
          <w:p>
            <w:pPr>
              <w:pStyle w:val="13"/>
            </w:pPr>
            <w:r>
              <w:t>212.31</w:t>
            </w:r>
          </w:p>
        </w:tc>
        <w:tc>
          <w:tcPr>
            <w:tcW w:w="625" w:type="pct"/>
            <w:vAlign w:val="center"/>
          </w:tcPr>
          <w:p>
            <w:pPr>
              <w:pStyle w:val="13"/>
            </w:pPr>
            <w:r>
              <w:t>212.31</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九、社会保险基金支出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十、卫生健康支出</w:t>
            </w:r>
          </w:p>
        </w:tc>
        <w:tc>
          <w:tcPr>
            <w:tcW w:w="625" w:type="pct"/>
            <w:vAlign w:val="center"/>
          </w:tcPr>
          <w:p>
            <w:pPr>
              <w:pStyle w:val="13"/>
            </w:pPr>
            <w:r>
              <w:t>44.06</w:t>
            </w:r>
          </w:p>
        </w:tc>
        <w:tc>
          <w:tcPr>
            <w:tcW w:w="625" w:type="pct"/>
            <w:vAlign w:val="center"/>
          </w:tcPr>
          <w:p>
            <w:pPr>
              <w:pStyle w:val="13"/>
            </w:pPr>
            <w:r>
              <w:t>44.06</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十一、节能环保支出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十二、城乡社区支出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十三、农林水支出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十四、交通运输支出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十五、资源勘探工业信息等支出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十六、商业服务业等支出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十七、金融支出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十八、援助其他地区支出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十九、自然资源海洋气象等支出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二十、住房保障支出</w:t>
            </w:r>
          </w:p>
        </w:tc>
        <w:tc>
          <w:tcPr>
            <w:tcW w:w="625" w:type="pct"/>
            <w:vAlign w:val="center"/>
          </w:tcPr>
          <w:p>
            <w:pPr>
              <w:pStyle w:val="13"/>
            </w:pPr>
            <w:r>
              <w:t>71.14</w:t>
            </w:r>
          </w:p>
        </w:tc>
        <w:tc>
          <w:tcPr>
            <w:tcW w:w="625" w:type="pct"/>
            <w:vAlign w:val="center"/>
          </w:tcPr>
          <w:p>
            <w:pPr>
              <w:pStyle w:val="13"/>
            </w:pPr>
            <w:r>
              <w:t>71.14</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二十一、粮油物资储备支出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二十二、国有资本经营预算支出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二十三、灾害防治及应急管理支出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二十四、预备费</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二十五、其他支出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二十六、转移性支出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二十七、债务还本支出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二十八、债务付息支出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二十九、债务发行费用支出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5"/>
            </w:pPr>
            <w:r>
              <w:t>30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三十、抗疫特别国债安排的支出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三十一、往来性支出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32</w:t>
            </w:r>
          </w:p>
        </w:tc>
        <w:tc>
          <w:tcPr>
            <w:tcW w:w="625" w:type="pct"/>
            <w:vAlign w:val="center"/>
          </w:tcPr>
          <w:p>
            <w:pPr>
              <w:pStyle w:val="16"/>
            </w:pPr>
            <w:r>
              <w:t>本年收入合计</w:t>
            </w:r>
          </w:p>
        </w:tc>
        <w:tc>
          <w:tcPr>
            <w:tcW w:w="625" w:type="pct"/>
            <w:vAlign w:val="center"/>
          </w:tcPr>
          <w:p>
            <w:pPr>
              <w:pStyle w:val="17"/>
            </w:pPr>
            <w:r>
              <w:t>1237.12</w:t>
            </w:r>
          </w:p>
        </w:tc>
        <w:tc>
          <w:tcPr>
            <w:tcW w:w="625" w:type="pct"/>
            <w:vAlign w:val="center"/>
          </w:tcPr>
          <w:p>
            <w:pPr>
              <w:pStyle w:val="16"/>
            </w:pPr>
            <w:r>
              <w:t>本年支出合计</w:t>
            </w:r>
          </w:p>
        </w:tc>
        <w:tc>
          <w:tcPr>
            <w:tcW w:w="625" w:type="pct"/>
            <w:vAlign w:val="center"/>
          </w:tcPr>
          <w:p>
            <w:pPr>
              <w:pStyle w:val="17"/>
            </w:pPr>
            <w:r>
              <w:t>1291.23</w:t>
            </w:r>
          </w:p>
        </w:tc>
        <w:tc>
          <w:tcPr>
            <w:tcW w:w="625" w:type="pct"/>
            <w:vAlign w:val="center"/>
          </w:tcPr>
          <w:p>
            <w:pPr>
              <w:pStyle w:val="17"/>
            </w:pPr>
            <w:r>
              <w:t>1291.23</w:t>
            </w:r>
          </w:p>
        </w:tc>
        <w:tc>
          <w:tcPr>
            <w:tcW w:w="625" w:type="pct"/>
            <w:vAlign w:val="center"/>
          </w:tcPr>
          <w:p>
            <w:pPr>
              <w:pStyle w:val="17"/>
            </w:pPr>
          </w:p>
        </w:tc>
        <w:tc>
          <w:tcPr>
            <w:tcW w:w="62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33</w:t>
            </w:r>
          </w:p>
        </w:tc>
        <w:tc>
          <w:tcPr>
            <w:tcW w:w="625" w:type="pct"/>
            <w:vAlign w:val="center"/>
          </w:tcPr>
          <w:p>
            <w:pPr>
              <w:pStyle w:val="14"/>
            </w:pPr>
            <w:r>
              <w:t>年初财政拨款结转和结余</w:t>
            </w:r>
          </w:p>
        </w:tc>
        <w:tc>
          <w:tcPr>
            <w:tcW w:w="625" w:type="pct"/>
            <w:vAlign w:val="center"/>
          </w:tcPr>
          <w:p>
            <w:pPr>
              <w:pStyle w:val="13"/>
            </w:pPr>
            <w:r>
              <w:t>54.11</w:t>
            </w:r>
          </w:p>
        </w:tc>
        <w:tc>
          <w:tcPr>
            <w:tcW w:w="625" w:type="pct"/>
            <w:vAlign w:val="center"/>
          </w:tcPr>
          <w:p>
            <w:pPr>
              <w:pStyle w:val="14"/>
            </w:pPr>
            <w:r>
              <w:t>年末财政拨款结转和结余</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34</w:t>
            </w:r>
          </w:p>
        </w:tc>
        <w:tc>
          <w:tcPr>
            <w:tcW w:w="625" w:type="pct"/>
            <w:vAlign w:val="center"/>
          </w:tcPr>
          <w:p>
            <w:pPr>
              <w:pStyle w:val="14"/>
            </w:pPr>
            <w:r>
              <w:t>一、一般公共预算拨款</w:t>
            </w:r>
          </w:p>
        </w:tc>
        <w:tc>
          <w:tcPr>
            <w:tcW w:w="625" w:type="pct"/>
            <w:vAlign w:val="center"/>
          </w:tcPr>
          <w:p>
            <w:pPr>
              <w:pStyle w:val="13"/>
            </w:pPr>
            <w:r>
              <w:t>54.11</w:t>
            </w: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35</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36</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37</w:t>
            </w:r>
          </w:p>
        </w:tc>
        <w:tc>
          <w:tcPr>
            <w:tcW w:w="625" w:type="pct"/>
            <w:vAlign w:val="center"/>
          </w:tcPr>
          <w:p>
            <w:pPr>
              <w:pStyle w:val="16"/>
            </w:pPr>
            <w:r>
              <w:t>收入总计</w:t>
            </w:r>
          </w:p>
        </w:tc>
        <w:tc>
          <w:tcPr>
            <w:tcW w:w="625" w:type="pct"/>
            <w:vAlign w:val="center"/>
          </w:tcPr>
          <w:p>
            <w:pPr>
              <w:pStyle w:val="17"/>
            </w:pPr>
            <w:r>
              <w:t>1291.23</w:t>
            </w:r>
          </w:p>
        </w:tc>
        <w:tc>
          <w:tcPr>
            <w:tcW w:w="625" w:type="pct"/>
            <w:vAlign w:val="center"/>
          </w:tcPr>
          <w:p>
            <w:pPr>
              <w:pStyle w:val="16"/>
            </w:pPr>
            <w:r>
              <w:t>支出总计</w:t>
            </w:r>
          </w:p>
        </w:tc>
        <w:tc>
          <w:tcPr>
            <w:tcW w:w="625" w:type="pct"/>
            <w:vAlign w:val="center"/>
          </w:tcPr>
          <w:p>
            <w:pPr>
              <w:pStyle w:val="17"/>
            </w:pPr>
            <w:r>
              <w:t>1291.23</w:t>
            </w:r>
          </w:p>
        </w:tc>
        <w:tc>
          <w:tcPr>
            <w:tcW w:w="625" w:type="pct"/>
            <w:vAlign w:val="center"/>
          </w:tcPr>
          <w:p>
            <w:pPr>
              <w:pStyle w:val="17"/>
            </w:pPr>
            <w:r>
              <w:t>1291.23</w:t>
            </w:r>
          </w:p>
        </w:tc>
        <w:tc>
          <w:tcPr>
            <w:tcW w:w="625" w:type="pct"/>
            <w:vAlign w:val="center"/>
          </w:tcPr>
          <w:p>
            <w:pPr>
              <w:pStyle w:val="17"/>
            </w:pPr>
          </w:p>
        </w:tc>
        <w:tc>
          <w:tcPr>
            <w:tcW w:w="625"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1291.23</w:t>
            </w:r>
          </w:p>
        </w:tc>
        <w:tc>
          <w:tcPr>
            <w:tcW w:w="833" w:type="pct"/>
            <w:vAlign w:val="center"/>
          </w:tcPr>
          <w:p>
            <w:pPr>
              <w:pStyle w:val="17"/>
            </w:pPr>
            <w:r>
              <w:t>1143.48</w:t>
            </w:r>
          </w:p>
        </w:tc>
        <w:tc>
          <w:tcPr>
            <w:tcW w:w="833" w:type="pct"/>
            <w:vAlign w:val="center"/>
          </w:tcPr>
          <w:p>
            <w:pPr>
              <w:pStyle w:val="17"/>
            </w:pPr>
            <w:r>
              <w:t>147.75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207</w:t>
            </w:r>
          </w:p>
        </w:tc>
        <w:tc>
          <w:tcPr>
            <w:tcW w:w="833" w:type="pct"/>
            <w:vAlign w:val="center"/>
          </w:tcPr>
          <w:p>
            <w:pPr>
              <w:pStyle w:val="14"/>
            </w:pPr>
            <w:r>
              <w:t>文化旅游体育与传媒支出</w:t>
            </w:r>
          </w:p>
        </w:tc>
        <w:tc>
          <w:tcPr>
            <w:tcW w:w="833" w:type="pct"/>
            <w:vAlign w:val="center"/>
          </w:tcPr>
          <w:p>
            <w:pPr>
              <w:pStyle w:val="13"/>
            </w:pPr>
            <w:r>
              <w:t>963.71</w:t>
            </w:r>
          </w:p>
        </w:tc>
        <w:tc>
          <w:tcPr>
            <w:tcW w:w="833" w:type="pct"/>
            <w:vAlign w:val="center"/>
          </w:tcPr>
          <w:p>
            <w:pPr>
              <w:pStyle w:val="13"/>
            </w:pPr>
            <w:r>
              <w:t>815.97</w:t>
            </w:r>
          </w:p>
        </w:tc>
        <w:tc>
          <w:tcPr>
            <w:tcW w:w="833" w:type="pct"/>
            <w:vAlign w:val="center"/>
          </w:tcPr>
          <w:p>
            <w:pPr>
              <w:pStyle w:val="13"/>
            </w:pPr>
            <w:r>
              <w:t>147.75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20708</w:t>
            </w:r>
          </w:p>
        </w:tc>
        <w:tc>
          <w:tcPr>
            <w:tcW w:w="833" w:type="pct"/>
            <w:vAlign w:val="center"/>
          </w:tcPr>
          <w:p>
            <w:pPr>
              <w:pStyle w:val="14"/>
            </w:pPr>
            <w:r>
              <w:t>广播电视</w:t>
            </w:r>
          </w:p>
        </w:tc>
        <w:tc>
          <w:tcPr>
            <w:tcW w:w="833" w:type="pct"/>
            <w:vAlign w:val="center"/>
          </w:tcPr>
          <w:p>
            <w:pPr>
              <w:pStyle w:val="13"/>
            </w:pPr>
            <w:r>
              <w:t>909.60</w:t>
            </w:r>
          </w:p>
        </w:tc>
        <w:tc>
          <w:tcPr>
            <w:tcW w:w="833" w:type="pct"/>
            <w:vAlign w:val="center"/>
          </w:tcPr>
          <w:p>
            <w:pPr>
              <w:pStyle w:val="13"/>
            </w:pPr>
            <w:r>
              <w:t>815.97</w:t>
            </w:r>
          </w:p>
        </w:tc>
        <w:tc>
          <w:tcPr>
            <w:tcW w:w="833" w:type="pct"/>
            <w:vAlign w:val="center"/>
          </w:tcPr>
          <w:p>
            <w:pPr>
              <w:pStyle w:val="13"/>
            </w:pPr>
            <w:r>
              <w:t>93.63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2070801</w:t>
            </w:r>
          </w:p>
        </w:tc>
        <w:tc>
          <w:tcPr>
            <w:tcW w:w="833" w:type="pct"/>
            <w:vAlign w:val="center"/>
          </w:tcPr>
          <w:p>
            <w:pPr>
              <w:pStyle w:val="14"/>
            </w:pPr>
            <w:r>
              <w:t>行政运行</w:t>
            </w:r>
          </w:p>
        </w:tc>
        <w:tc>
          <w:tcPr>
            <w:tcW w:w="833" w:type="pct"/>
            <w:vAlign w:val="center"/>
          </w:tcPr>
          <w:p>
            <w:pPr>
              <w:pStyle w:val="13"/>
            </w:pPr>
            <w:r>
              <w:t>815.97</w:t>
            </w:r>
          </w:p>
        </w:tc>
        <w:tc>
          <w:tcPr>
            <w:tcW w:w="833" w:type="pct"/>
            <w:vAlign w:val="center"/>
          </w:tcPr>
          <w:p>
            <w:pPr>
              <w:pStyle w:val="13"/>
            </w:pPr>
            <w:r>
              <w:t>815.97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2070808</w:t>
            </w:r>
          </w:p>
        </w:tc>
        <w:tc>
          <w:tcPr>
            <w:tcW w:w="833" w:type="pct"/>
            <w:vAlign w:val="center"/>
          </w:tcPr>
          <w:p>
            <w:pPr>
              <w:pStyle w:val="14"/>
            </w:pPr>
            <w:r>
              <w:t>广播电视事务</w:t>
            </w:r>
          </w:p>
        </w:tc>
        <w:tc>
          <w:tcPr>
            <w:tcW w:w="833" w:type="pct"/>
            <w:vAlign w:val="center"/>
          </w:tcPr>
          <w:p>
            <w:pPr>
              <w:pStyle w:val="13"/>
            </w:pPr>
            <w:r>
              <w:t>93.63</w:t>
            </w:r>
          </w:p>
        </w:tc>
        <w:tc>
          <w:tcPr>
            <w:tcW w:w="833" w:type="pct"/>
            <w:vAlign w:val="center"/>
          </w:tcPr>
          <w:p>
            <w:pPr>
              <w:pStyle w:val="13"/>
            </w:pPr>
          </w:p>
        </w:tc>
        <w:tc>
          <w:tcPr>
            <w:tcW w:w="833" w:type="pct"/>
            <w:vAlign w:val="center"/>
          </w:tcPr>
          <w:p>
            <w:pPr>
              <w:pStyle w:val="13"/>
            </w:pPr>
            <w:r>
              <w:t>93.63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20799</w:t>
            </w:r>
          </w:p>
        </w:tc>
        <w:tc>
          <w:tcPr>
            <w:tcW w:w="833" w:type="pct"/>
            <w:vAlign w:val="center"/>
          </w:tcPr>
          <w:p>
            <w:pPr>
              <w:pStyle w:val="14"/>
            </w:pPr>
            <w:r>
              <w:t>其他文化旅游体育与传媒支出</w:t>
            </w:r>
          </w:p>
        </w:tc>
        <w:tc>
          <w:tcPr>
            <w:tcW w:w="833" w:type="pct"/>
            <w:vAlign w:val="center"/>
          </w:tcPr>
          <w:p>
            <w:pPr>
              <w:pStyle w:val="13"/>
            </w:pPr>
            <w:r>
              <w:t>54.11</w:t>
            </w:r>
          </w:p>
        </w:tc>
        <w:tc>
          <w:tcPr>
            <w:tcW w:w="833" w:type="pct"/>
            <w:vAlign w:val="center"/>
          </w:tcPr>
          <w:p>
            <w:pPr>
              <w:pStyle w:val="13"/>
            </w:pPr>
          </w:p>
        </w:tc>
        <w:tc>
          <w:tcPr>
            <w:tcW w:w="833" w:type="pct"/>
            <w:vAlign w:val="center"/>
          </w:tcPr>
          <w:p>
            <w:pPr>
              <w:pStyle w:val="13"/>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2079999</w:t>
            </w:r>
          </w:p>
        </w:tc>
        <w:tc>
          <w:tcPr>
            <w:tcW w:w="833" w:type="pct"/>
            <w:vAlign w:val="center"/>
          </w:tcPr>
          <w:p>
            <w:pPr>
              <w:pStyle w:val="14"/>
            </w:pPr>
            <w:r>
              <w:t>其他文化旅游体育与传媒支出</w:t>
            </w:r>
          </w:p>
        </w:tc>
        <w:tc>
          <w:tcPr>
            <w:tcW w:w="833" w:type="pct"/>
            <w:vAlign w:val="center"/>
          </w:tcPr>
          <w:p>
            <w:pPr>
              <w:pStyle w:val="13"/>
            </w:pPr>
            <w:r>
              <w:t>54.11</w:t>
            </w:r>
          </w:p>
        </w:tc>
        <w:tc>
          <w:tcPr>
            <w:tcW w:w="833" w:type="pct"/>
            <w:vAlign w:val="center"/>
          </w:tcPr>
          <w:p>
            <w:pPr>
              <w:pStyle w:val="13"/>
            </w:pPr>
          </w:p>
        </w:tc>
        <w:tc>
          <w:tcPr>
            <w:tcW w:w="833" w:type="pct"/>
            <w:vAlign w:val="center"/>
          </w:tcPr>
          <w:p>
            <w:pPr>
              <w:pStyle w:val="13"/>
            </w:pPr>
            <w:r>
              <w:t>54.11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208</w:t>
            </w:r>
          </w:p>
        </w:tc>
        <w:tc>
          <w:tcPr>
            <w:tcW w:w="833" w:type="pct"/>
            <w:vAlign w:val="center"/>
          </w:tcPr>
          <w:p>
            <w:pPr>
              <w:pStyle w:val="14"/>
            </w:pPr>
            <w:r>
              <w:t>社会保障和就业支出</w:t>
            </w:r>
          </w:p>
        </w:tc>
        <w:tc>
          <w:tcPr>
            <w:tcW w:w="833" w:type="pct"/>
            <w:vAlign w:val="center"/>
          </w:tcPr>
          <w:p>
            <w:pPr>
              <w:pStyle w:val="13"/>
            </w:pPr>
            <w:r>
              <w:t>212.31</w:t>
            </w:r>
          </w:p>
        </w:tc>
        <w:tc>
          <w:tcPr>
            <w:tcW w:w="833" w:type="pct"/>
            <w:vAlign w:val="center"/>
          </w:tcPr>
          <w:p>
            <w:pPr>
              <w:pStyle w:val="13"/>
            </w:pPr>
            <w:r>
              <w:t>212.31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20805</w:t>
            </w:r>
          </w:p>
        </w:tc>
        <w:tc>
          <w:tcPr>
            <w:tcW w:w="833" w:type="pct"/>
            <w:vAlign w:val="center"/>
          </w:tcPr>
          <w:p>
            <w:pPr>
              <w:pStyle w:val="14"/>
            </w:pPr>
            <w:r>
              <w:t>行政事业单位养老支出</w:t>
            </w:r>
          </w:p>
        </w:tc>
        <w:tc>
          <w:tcPr>
            <w:tcW w:w="833" w:type="pct"/>
            <w:vAlign w:val="center"/>
          </w:tcPr>
          <w:p>
            <w:pPr>
              <w:pStyle w:val="13"/>
            </w:pPr>
            <w:r>
              <w:t>212.31</w:t>
            </w:r>
          </w:p>
        </w:tc>
        <w:tc>
          <w:tcPr>
            <w:tcW w:w="833" w:type="pct"/>
            <w:vAlign w:val="center"/>
          </w:tcPr>
          <w:p>
            <w:pPr>
              <w:pStyle w:val="13"/>
            </w:pPr>
            <w:r>
              <w:t>212.31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2080502</w:t>
            </w:r>
          </w:p>
        </w:tc>
        <w:tc>
          <w:tcPr>
            <w:tcW w:w="833" w:type="pct"/>
            <w:vAlign w:val="center"/>
          </w:tcPr>
          <w:p>
            <w:pPr>
              <w:pStyle w:val="14"/>
            </w:pPr>
            <w:r>
              <w:t>事业单位离退休</w:t>
            </w:r>
          </w:p>
        </w:tc>
        <w:tc>
          <w:tcPr>
            <w:tcW w:w="833" w:type="pct"/>
            <w:vAlign w:val="center"/>
          </w:tcPr>
          <w:p>
            <w:pPr>
              <w:pStyle w:val="13"/>
            </w:pPr>
            <w:r>
              <w:t>46.84</w:t>
            </w:r>
          </w:p>
        </w:tc>
        <w:tc>
          <w:tcPr>
            <w:tcW w:w="833" w:type="pct"/>
            <w:vAlign w:val="center"/>
          </w:tcPr>
          <w:p>
            <w:pPr>
              <w:pStyle w:val="13"/>
            </w:pPr>
            <w:r>
              <w:t>46.84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2080505</w:t>
            </w:r>
          </w:p>
        </w:tc>
        <w:tc>
          <w:tcPr>
            <w:tcW w:w="833" w:type="pct"/>
            <w:vAlign w:val="center"/>
          </w:tcPr>
          <w:p>
            <w:pPr>
              <w:pStyle w:val="14"/>
            </w:pPr>
            <w:r>
              <w:t>机关事业单位基本养老保险缴费支出</w:t>
            </w:r>
          </w:p>
        </w:tc>
        <w:tc>
          <w:tcPr>
            <w:tcW w:w="833" w:type="pct"/>
            <w:vAlign w:val="center"/>
          </w:tcPr>
          <w:p>
            <w:pPr>
              <w:pStyle w:val="13"/>
            </w:pPr>
            <w:r>
              <w:t>108.52</w:t>
            </w:r>
          </w:p>
        </w:tc>
        <w:tc>
          <w:tcPr>
            <w:tcW w:w="833" w:type="pct"/>
            <w:vAlign w:val="center"/>
          </w:tcPr>
          <w:p>
            <w:pPr>
              <w:pStyle w:val="13"/>
            </w:pPr>
            <w:r>
              <w:t>108.52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2080506</w:t>
            </w:r>
          </w:p>
        </w:tc>
        <w:tc>
          <w:tcPr>
            <w:tcW w:w="833" w:type="pct"/>
            <w:vAlign w:val="center"/>
          </w:tcPr>
          <w:p>
            <w:pPr>
              <w:pStyle w:val="14"/>
            </w:pPr>
            <w:r>
              <w:t>机关事业单位职业年金缴费支出</w:t>
            </w:r>
          </w:p>
        </w:tc>
        <w:tc>
          <w:tcPr>
            <w:tcW w:w="833" w:type="pct"/>
            <w:vAlign w:val="center"/>
          </w:tcPr>
          <w:p>
            <w:pPr>
              <w:pStyle w:val="13"/>
            </w:pPr>
            <w:r>
              <w:t>56.95</w:t>
            </w:r>
          </w:p>
        </w:tc>
        <w:tc>
          <w:tcPr>
            <w:tcW w:w="833" w:type="pct"/>
            <w:vAlign w:val="center"/>
          </w:tcPr>
          <w:p>
            <w:pPr>
              <w:pStyle w:val="13"/>
            </w:pPr>
            <w:r>
              <w:t>56.95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210</w:t>
            </w:r>
          </w:p>
        </w:tc>
        <w:tc>
          <w:tcPr>
            <w:tcW w:w="833" w:type="pct"/>
            <w:vAlign w:val="center"/>
          </w:tcPr>
          <w:p>
            <w:pPr>
              <w:pStyle w:val="14"/>
            </w:pPr>
            <w:r>
              <w:t>卫生健康支出</w:t>
            </w:r>
          </w:p>
        </w:tc>
        <w:tc>
          <w:tcPr>
            <w:tcW w:w="833" w:type="pct"/>
            <w:vAlign w:val="center"/>
          </w:tcPr>
          <w:p>
            <w:pPr>
              <w:pStyle w:val="13"/>
            </w:pPr>
            <w:r>
              <w:t>44.06</w:t>
            </w:r>
          </w:p>
        </w:tc>
        <w:tc>
          <w:tcPr>
            <w:tcW w:w="833" w:type="pct"/>
            <w:vAlign w:val="center"/>
          </w:tcPr>
          <w:p>
            <w:pPr>
              <w:pStyle w:val="13"/>
            </w:pPr>
            <w:r>
              <w:t>44.06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21011</w:t>
            </w:r>
          </w:p>
        </w:tc>
        <w:tc>
          <w:tcPr>
            <w:tcW w:w="833" w:type="pct"/>
            <w:vAlign w:val="center"/>
          </w:tcPr>
          <w:p>
            <w:pPr>
              <w:pStyle w:val="14"/>
            </w:pPr>
            <w:r>
              <w:t>行政事业单位医疗</w:t>
            </w:r>
          </w:p>
        </w:tc>
        <w:tc>
          <w:tcPr>
            <w:tcW w:w="833" w:type="pct"/>
            <w:vAlign w:val="center"/>
          </w:tcPr>
          <w:p>
            <w:pPr>
              <w:pStyle w:val="13"/>
            </w:pPr>
            <w:r>
              <w:t>44.06</w:t>
            </w:r>
          </w:p>
        </w:tc>
        <w:tc>
          <w:tcPr>
            <w:tcW w:w="833" w:type="pct"/>
            <w:vAlign w:val="center"/>
          </w:tcPr>
          <w:p>
            <w:pPr>
              <w:pStyle w:val="13"/>
            </w:pPr>
            <w:r>
              <w:t>44.06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2101102</w:t>
            </w:r>
          </w:p>
        </w:tc>
        <w:tc>
          <w:tcPr>
            <w:tcW w:w="833" w:type="pct"/>
            <w:vAlign w:val="center"/>
          </w:tcPr>
          <w:p>
            <w:pPr>
              <w:pStyle w:val="14"/>
            </w:pPr>
            <w:r>
              <w:t>事业单位医疗</w:t>
            </w:r>
          </w:p>
        </w:tc>
        <w:tc>
          <w:tcPr>
            <w:tcW w:w="833" w:type="pct"/>
            <w:vAlign w:val="center"/>
          </w:tcPr>
          <w:p>
            <w:pPr>
              <w:pStyle w:val="13"/>
            </w:pPr>
            <w:r>
              <w:t>44.06</w:t>
            </w:r>
          </w:p>
        </w:tc>
        <w:tc>
          <w:tcPr>
            <w:tcW w:w="833" w:type="pct"/>
            <w:vAlign w:val="center"/>
          </w:tcPr>
          <w:p>
            <w:pPr>
              <w:pStyle w:val="13"/>
            </w:pPr>
            <w:r>
              <w:t>44.06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221</w:t>
            </w:r>
          </w:p>
        </w:tc>
        <w:tc>
          <w:tcPr>
            <w:tcW w:w="833" w:type="pct"/>
            <w:vAlign w:val="center"/>
          </w:tcPr>
          <w:p>
            <w:pPr>
              <w:pStyle w:val="14"/>
            </w:pPr>
            <w:r>
              <w:t>住房保障支出</w:t>
            </w:r>
          </w:p>
        </w:tc>
        <w:tc>
          <w:tcPr>
            <w:tcW w:w="833" w:type="pct"/>
            <w:vAlign w:val="center"/>
          </w:tcPr>
          <w:p>
            <w:pPr>
              <w:pStyle w:val="13"/>
            </w:pPr>
            <w:r>
              <w:t>71.14</w:t>
            </w:r>
          </w:p>
        </w:tc>
        <w:tc>
          <w:tcPr>
            <w:tcW w:w="833" w:type="pct"/>
            <w:vAlign w:val="center"/>
          </w:tcPr>
          <w:p>
            <w:pPr>
              <w:pStyle w:val="13"/>
            </w:pPr>
            <w:r>
              <w:t>71.14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22102</w:t>
            </w:r>
          </w:p>
        </w:tc>
        <w:tc>
          <w:tcPr>
            <w:tcW w:w="833" w:type="pct"/>
            <w:vAlign w:val="center"/>
          </w:tcPr>
          <w:p>
            <w:pPr>
              <w:pStyle w:val="14"/>
            </w:pPr>
            <w:r>
              <w:t>住房改革支出</w:t>
            </w:r>
          </w:p>
        </w:tc>
        <w:tc>
          <w:tcPr>
            <w:tcW w:w="833" w:type="pct"/>
            <w:vAlign w:val="center"/>
          </w:tcPr>
          <w:p>
            <w:pPr>
              <w:pStyle w:val="13"/>
            </w:pPr>
            <w:r>
              <w:t>71.14</w:t>
            </w:r>
          </w:p>
        </w:tc>
        <w:tc>
          <w:tcPr>
            <w:tcW w:w="833" w:type="pct"/>
            <w:vAlign w:val="center"/>
          </w:tcPr>
          <w:p>
            <w:pPr>
              <w:pStyle w:val="13"/>
            </w:pPr>
            <w:r>
              <w:t>71.14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2210201</w:t>
            </w:r>
          </w:p>
        </w:tc>
        <w:tc>
          <w:tcPr>
            <w:tcW w:w="833" w:type="pct"/>
            <w:vAlign w:val="center"/>
          </w:tcPr>
          <w:p>
            <w:pPr>
              <w:pStyle w:val="14"/>
            </w:pPr>
            <w:r>
              <w:t>住房公积金</w:t>
            </w:r>
          </w:p>
        </w:tc>
        <w:tc>
          <w:tcPr>
            <w:tcW w:w="833" w:type="pct"/>
            <w:vAlign w:val="center"/>
          </w:tcPr>
          <w:p>
            <w:pPr>
              <w:pStyle w:val="13"/>
            </w:pPr>
            <w:r>
              <w:t>71.14</w:t>
            </w:r>
          </w:p>
        </w:tc>
        <w:tc>
          <w:tcPr>
            <w:tcW w:w="833" w:type="pct"/>
            <w:vAlign w:val="center"/>
          </w:tcPr>
          <w:p>
            <w:pPr>
              <w:pStyle w:val="13"/>
            </w:pPr>
            <w:r>
              <w:t>71.14</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支出部门经济分类科目</w:t>
            </w:r>
          </w:p>
        </w:tc>
        <w:tc>
          <w:tcPr>
            <w:tcW w:w="2499"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Align w:val="center"/>
          </w:tcPr>
          <w:p>
            <w:pPr>
              <w:pStyle w:val="12"/>
            </w:pPr>
            <w:r>
              <w:t>合计</w:t>
            </w:r>
          </w:p>
        </w:tc>
        <w:tc>
          <w:tcPr>
            <w:tcW w:w="833" w:type="pct"/>
            <w:vAlign w:val="center"/>
          </w:tcPr>
          <w:p>
            <w:pPr>
              <w:pStyle w:val="12"/>
            </w:pPr>
            <w:r>
              <w:t>人员经费</w:t>
            </w:r>
          </w:p>
        </w:tc>
        <w:tc>
          <w:tcPr>
            <w:tcW w:w="83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1143.48</w:t>
            </w:r>
          </w:p>
        </w:tc>
        <w:tc>
          <w:tcPr>
            <w:tcW w:w="833" w:type="pct"/>
            <w:vAlign w:val="center"/>
          </w:tcPr>
          <w:p>
            <w:pPr>
              <w:pStyle w:val="17"/>
            </w:pPr>
            <w:r>
              <w:t>1126.97</w:t>
            </w:r>
          </w:p>
        </w:tc>
        <w:tc>
          <w:tcPr>
            <w:tcW w:w="833" w:type="pct"/>
            <w:vAlign w:val="center"/>
          </w:tcPr>
          <w:p>
            <w:pPr>
              <w:pStyle w:val="17"/>
            </w:pPr>
            <w:r>
              <w:t>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301</w:t>
            </w:r>
          </w:p>
        </w:tc>
        <w:tc>
          <w:tcPr>
            <w:tcW w:w="833" w:type="pct"/>
            <w:vAlign w:val="center"/>
          </w:tcPr>
          <w:p>
            <w:pPr>
              <w:pStyle w:val="14"/>
            </w:pPr>
            <w:r>
              <w:t>工资福利支出</w:t>
            </w:r>
          </w:p>
        </w:tc>
        <w:tc>
          <w:tcPr>
            <w:tcW w:w="833" w:type="pct"/>
            <w:vAlign w:val="center"/>
          </w:tcPr>
          <w:p>
            <w:pPr>
              <w:pStyle w:val="13"/>
            </w:pPr>
            <w:r>
              <w:t>986.67</w:t>
            </w:r>
          </w:p>
        </w:tc>
        <w:tc>
          <w:tcPr>
            <w:tcW w:w="833" w:type="pct"/>
            <w:vAlign w:val="center"/>
          </w:tcPr>
          <w:p>
            <w:pPr>
              <w:pStyle w:val="13"/>
            </w:pPr>
            <w:r>
              <w:t>986.67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30101</w:t>
            </w:r>
          </w:p>
        </w:tc>
        <w:tc>
          <w:tcPr>
            <w:tcW w:w="833" w:type="pct"/>
            <w:vAlign w:val="center"/>
          </w:tcPr>
          <w:p>
            <w:pPr>
              <w:pStyle w:val="14"/>
            </w:pPr>
            <w:r>
              <w:t>基本工资</w:t>
            </w:r>
          </w:p>
        </w:tc>
        <w:tc>
          <w:tcPr>
            <w:tcW w:w="833" w:type="pct"/>
            <w:vAlign w:val="center"/>
          </w:tcPr>
          <w:p>
            <w:pPr>
              <w:pStyle w:val="13"/>
            </w:pPr>
            <w:r>
              <w:t>303.10</w:t>
            </w:r>
          </w:p>
        </w:tc>
        <w:tc>
          <w:tcPr>
            <w:tcW w:w="833" w:type="pct"/>
            <w:vAlign w:val="center"/>
          </w:tcPr>
          <w:p>
            <w:pPr>
              <w:pStyle w:val="13"/>
            </w:pPr>
            <w:r>
              <w:t>303.10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30102</w:t>
            </w:r>
          </w:p>
        </w:tc>
        <w:tc>
          <w:tcPr>
            <w:tcW w:w="833" w:type="pct"/>
            <w:vAlign w:val="center"/>
          </w:tcPr>
          <w:p>
            <w:pPr>
              <w:pStyle w:val="14"/>
            </w:pPr>
            <w:r>
              <w:t>津贴补贴</w:t>
            </w:r>
          </w:p>
        </w:tc>
        <w:tc>
          <w:tcPr>
            <w:tcW w:w="833" w:type="pct"/>
            <w:vAlign w:val="center"/>
          </w:tcPr>
          <w:p>
            <w:pPr>
              <w:pStyle w:val="13"/>
            </w:pPr>
            <w:r>
              <w:t>38.70</w:t>
            </w:r>
          </w:p>
        </w:tc>
        <w:tc>
          <w:tcPr>
            <w:tcW w:w="833" w:type="pct"/>
            <w:vAlign w:val="center"/>
          </w:tcPr>
          <w:p>
            <w:pPr>
              <w:pStyle w:val="13"/>
            </w:pPr>
            <w:r>
              <w:t>38.70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30103</w:t>
            </w:r>
          </w:p>
        </w:tc>
        <w:tc>
          <w:tcPr>
            <w:tcW w:w="833" w:type="pct"/>
            <w:vAlign w:val="center"/>
          </w:tcPr>
          <w:p>
            <w:pPr>
              <w:pStyle w:val="14"/>
            </w:pPr>
            <w:r>
              <w:t>奖金</w:t>
            </w:r>
          </w:p>
        </w:tc>
        <w:tc>
          <w:tcPr>
            <w:tcW w:w="833" w:type="pct"/>
            <w:vAlign w:val="center"/>
          </w:tcPr>
          <w:p>
            <w:pPr>
              <w:pStyle w:val="13"/>
            </w:pPr>
            <w:r>
              <w:t>6.44</w:t>
            </w:r>
          </w:p>
        </w:tc>
        <w:tc>
          <w:tcPr>
            <w:tcW w:w="833" w:type="pct"/>
            <w:vAlign w:val="center"/>
          </w:tcPr>
          <w:p>
            <w:pPr>
              <w:pStyle w:val="13"/>
            </w:pPr>
            <w:r>
              <w:t>6.44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30107</w:t>
            </w:r>
          </w:p>
        </w:tc>
        <w:tc>
          <w:tcPr>
            <w:tcW w:w="833" w:type="pct"/>
            <w:vAlign w:val="center"/>
          </w:tcPr>
          <w:p>
            <w:pPr>
              <w:pStyle w:val="14"/>
            </w:pPr>
            <w:r>
              <w:t>绩效工资</w:t>
            </w:r>
          </w:p>
        </w:tc>
        <w:tc>
          <w:tcPr>
            <w:tcW w:w="833" w:type="pct"/>
            <w:vAlign w:val="center"/>
          </w:tcPr>
          <w:p>
            <w:pPr>
              <w:pStyle w:val="13"/>
            </w:pPr>
            <w:r>
              <w:t>318.03</w:t>
            </w:r>
          </w:p>
        </w:tc>
        <w:tc>
          <w:tcPr>
            <w:tcW w:w="833" w:type="pct"/>
            <w:vAlign w:val="center"/>
          </w:tcPr>
          <w:p>
            <w:pPr>
              <w:pStyle w:val="13"/>
            </w:pPr>
            <w:r>
              <w:t>318.03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30108</w:t>
            </w:r>
          </w:p>
        </w:tc>
        <w:tc>
          <w:tcPr>
            <w:tcW w:w="833" w:type="pct"/>
            <w:vAlign w:val="center"/>
          </w:tcPr>
          <w:p>
            <w:pPr>
              <w:pStyle w:val="14"/>
            </w:pPr>
            <w:r>
              <w:t>机关事业单位基本养老保险缴费</w:t>
            </w:r>
          </w:p>
        </w:tc>
        <w:tc>
          <w:tcPr>
            <w:tcW w:w="833" w:type="pct"/>
            <w:vAlign w:val="center"/>
          </w:tcPr>
          <w:p>
            <w:pPr>
              <w:pStyle w:val="13"/>
            </w:pPr>
            <w:r>
              <w:t>108.52</w:t>
            </w:r>
          </w:p>
        </w:tc>
        <w:tc>
          <w:tcPr>
            <w:tcW w:w="833" w:type="pct"/>
            <w:vAlign w:val="center"/>
          </w:tcPr>
          <w:p>
            <w:pPr>
              <w:pStyle w:val="13"/>
            </w:pPr>
            <w:r>
              <w:t>108.52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30109</w:t>
            </w:r>
          </w:p>
        </w:tc>
        <w:tc>
          <w:tcPr>
            <w:tcW w:w="833" w:type="pct"/>
            <w:vAlign w:val="center"/>
          </w:tcPr>
          <w:p>
            <w:pPr>
              <w:pStyle w:val="14"/>
            </w:pPr>
            <w:r>
              <w:t>职业年金缴费</w:t>
            </w:r>
          </w:p>
        </w:tc>
        <w:tc>
          <w:tcPr>
            <w:tcW w:w="833" w:type="pct"/>
            <w:vAlign w:val="center"/>
          </w:tcPr>
          <w:p>
            <w:pPr>
              <w:pStyle w:val="13"/>
            </w:pPr>
            <w:r>
              <w:t>56.95</w:t>
            </w:r>
          </w:p>
        </w:tc>
        <w:tc>
          <w:tcPr>
            <w:tcW w:w="833" w:type="pct"/>
            <w:vAlign w:val="center"/>
          </w:tcPr>
          <w:p>
            <w:pPr>
              <w:pStyle w:val="13"/>
            </w:pPr>
            <w:r>
              <w:t>56.95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30110</w:t>
            </w:r>
          </w:p>
        </w:tc>
        <w:tc>
          <w:tcPr>
            <w:tcW w:w="833" w:type="pct"/>
            <w:vAlign w:val="center"/>
          </w:tcPr>
          <w:p>
            <w:pPr>
              <w:pStyle w:val="14"/>
            </w:pPr>
            <w:r>
              <w:t>职工基本医疗保险缴费</w:t>
            </w:r>
          </w:p>
        </w:tc>
        <w:tc>
          <w:tcPr>
            <w:tcW w:w="833" w:type="pct"/>
            <w:vAlign w:val="center"/>
          </w:tcPr>
          <w:p>
            <w:pPr>
              <w:pStyle w:val="13"/>
            </w:pPr>
            <w:r>
              <w:t>44.06</w:t>
            </w:r>
          </w:p>
        </w:tc>
        <w:tc>
          <w:tcPr>
            <w:tcW w:w="833" w:type="pct"/>
            <w:vAlign w:val="center"/>
          </w:tcPr>
          <w:p>
            <w:pPr>
              <w:pStyle w:val="13"/>
            </w:pPr>
            <w:r>
              <w:t>44.06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30112</w:t>
            </w:r>
          </w:p>
        </w:tc>
        <w:tc>
          <w:tcPr>
            <w:tcW w:w="833" w:type="pct"/>
            <w:vAlign w:val="center"/>
          </w:tcPr>
          <w:p>
            <w:pPr>
              <w:pStyle w:val="14"/>
            </w:pPr>
            <w:r>
              <w:t>其他社会保障缴费</w:t>
            </w:r>
          </w:p>
        </w:tc>
        <w:tc>
          <w:tcPr>
            <w:tcW w:w="833" w:type="pct"/>
            <w:vAlign w:val="center"/>
          </w:tcPr>
          <w:p>
            <w:pPr>
              <w:pStyle w:val="13"/>
            </w:pPr>
            <w:r>
              <w:t>3.58</w:t>
            </w:r>
          </w:p>
        </w:tc>
        <w:tc>
          <w:tcPr>
            <w:tcW w:w="833" w:type="pct"/>
            <w:vAlign w:val="center"/>
          </w:tcPr>
          <w:p>
            <w:pPr>
              <w:pStyle w:val="13"/>
            </w:pPr>
            <w:r>
              <w:t>3.58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30113</w:t>
            </w:r>
          </w:p>
        </w:tc>
        <w:tc>
          <w:tcPr>
            <w:tcW w:w="833" w:type="pct"/>
            <w:vAlign w:val="center"/>
          </w:tcPr>
          <w:p>
            <w:pPr>
              <w:pStyle w:val="14"/>
            </w:pPr>
            <w:r>
              <w:t>住房公积金</w:t>
            </w:r>
          </w:p>
        </w:tc>
        <w:tc>
          <w:tcPr>
            <w:tcW w:w="833" w:type="pct"/>
            <w:vAlign w:val="center"/>
          </w:tcPr>
          <w:p>
            <w:pPr>
              <w:pStyle w:val="13"/>
            </w:pPr>
            <w:r>
              <w:t>71.14</w:t>
            </w:r>
          </w:p>
        </w:tc>
        <w:tc>
          <w:tcPr>
            <w:tcW w:w="833" w:type="pct"/>
            <w:vAlign w:val="center"/>
          </w:tcPr>
          <w:p>
            <w:pPr>
              <w:pStyle w:val="13"/>
            </w:pPr>
            <w:r>
              <w:t>71.14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30199</w:t>
            </w:r>
          </w:p>
        </w:tc>
        <w:tc>
          <w:tcPr>
            <w:tcW w:w="833" w:type="pct"/>
            <w:vAlign w:val="center"/>
          </w:tcPr>
          <w:p>
            <w:pPr>
              <w:pStyle w:val="14"/>
            </w:pPr>
            <w:r>
              <w:t>其他工资福利支出</w:t>
            </w:r>
          </w:p>
        </w:tc>
        <w:tc>
          <w:tcPr>
            <w:tcW w:w="833" w:type="pct"/>
            <w:vAlign w:val="center"/>
          </w:tcPr>
          <w:p>
            <w:pPr>
              <w:pStyle w:val="13"/>
            </w:pPr>
            <w:r>
              <w:t>36.14</w:t>
            </w:r>
          </w:p>
        </w:tc>
        <w:tc>
          <w:tcPr>
            <w:tcW w:w="833" w:type="pct"/>
            <w:vAlign w:val="center"/>
          </w:tcPr>
          <w:p>
            <w:pPr>
              <w:pStyle w:val="13"/>
            </w:pPr>
            <w:r>
              <w:t>36.14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302</w:t>
            </w:r>
          </w:p>
        </w:tc>
        <w:tc>
          <w:tcPr>
            <w:tcW w:w="833" w:type="pct"/>
            <w:vAlign w:val="center"/>
          </w:tcPr>
          <w:p>
            <w:pPr>
              <w:pStyle w:val="14"/>
            </w:pPr>
            <w:r>
              <w:t>商品和服务支出</w:t>
            </w:r>
          </w:p>
        </w:tc>
        <w:tc>
          <w:tcPr>
            <w:tcW w:w="833" w:type="pct"/>
            <w:vAlign w:val="center"/>
          </w:tcPr>
          <w:p>
            <w:pPr>
              <w:pStyle w:val="13"/>
            </w:pPr>
            <w:r>
              <w:t>16.51</w:t>
            </w:r>
          </w:p>
        </w:tc>
        <w:tc>
          <w:tcPr>
            <w:tcW w:w="833" w:type="pct"/>
            <w:vAlign w:val="center"/>
          </w:tcPr>
          <w:p>
            <w:pPr>
              <w:pStyle w:val="13"/>
            </w:pPr>
          </w:p>
        </w:tc>
        <w:tc>
          <w:tcPr>
            <w:tcW w:w="833" w:type="pct"/>
            <w:vAlign w:val="center"/>
          </w:tcPr>
          <w:p>
            <w:pPr>
              <w:pStyle w:val="13"/>
            </w:pPr>
            <w:r>
              <w:t>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30201</w:t>
            </w:r>
          </w:p>
        </w:tc>
        <w:tc>
          <w:tcPr>
            <w:tcW w:w="833" w:type="pct"/>
            <w:vAlign w:val="center"/>
          </w:tcPr>
          <w:p>
            <w:pPr>
              <w:pStyle w:val="14"/>
            </w:pPr>
            <w:r>
              <w:t>办公费</w:t>
            </w:r>
          </w:p>
        </w:tc>
        <w:tc>
          <w:tcPr>
            <w:tcW w:w="833" w:type="pct"/>
            <w:vAlign w:val="center"/>
          </w:tcPr>
          <w:p>
            <w:pPr>
              <w:pStyle w:val="13"/>
            </w:pPr>
            <w:r>
              <w:t>0.91</w:t>
            </w:r>
          </w:p>
        </w:tc>
        <w:tc>
          <w:tcPr>
            <w:tcW w:w="833" w:type="pct"/>
            <w:vAlign w:val="center"/>
          </w:tcPr>
          <w:p>
            <w:pPr>
              <w:pStyle w:val="13"/>
            </w:pPr>
          </w:p>
        </w:tc>
        <w:tc>
          <w:tcPr>
            <w:tcW w:w="833" w:type="pct"/>
            <w:vAlign w:val="center"/>
          </w:tcPr>
          <w:p>
            <w:pPr>
              <w:pStyle w:val="13"/>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30205</w:t>
            </w:r>
          </w:p>
        </w:tc>
        <w:tc>
          <w:tcPr>
            <w:tcW w:w="833" w:type="pct"/>
            <w:vAlign w:val="center"/>
          </w:tcPr>
          <w:p>
            <w:pPr>
              <w:pStyle w:val="14"/>
            </w:pPr>
            <w:r>
              <w:t>水费</w:t>
            </w:r>
          </w:p>
        </w:tc>
        <w:tc>
          <w:tcPr>
            <w:tcW w:w="833" w:type="pct"/>
            <w:vAlign w:val="center"/>
          </w:tcPr>
          <w:p>
            <w:pPr>
              <w:pStyle w:val="13"/>
            </w:pPr>
            <w:r>
              <w:t>0.20</w:t>
            </w:r>
          </w:p>
        </w:tc>
        <w:tc>
          <w:tcPr>
            <w:tcW w:w="833" w:type="pct"/>
            <w:vAlign w:val="center"/>
          </w:tcPr>
          <w:p>
            <w:pPr>
              <w:pStyle w:val="13"/>
            </w:pPr>
          </w:p>
        </w:tc>
        <w:tc>
          <w:tcPr>
            <w:tcW w:w="833" w:type="pct"/>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30206</w:t>
            </w:r>
          </w:p>
        </w:tc>
        <w:tc>
          <w:tcPr>
            <w:tcW w:w="833" w:type="pct"/>
            <w:vAlign w:val="center"/>
          </w:tcPr>
          <w:p>
            <w:pPr>
              <w:pStyle w:val="14"/>
            </w:pPr>
            <w:r>
              <w:t>电费</w:t>
            </w:r>
          </w:p>
        </w:tc>
        <w:tc>
          <w:tcPr>
            <w:tcW w:w="833" w:type="pct"/>
            <w:vAlign w:val="center"/>
          </w:tcPr>
          <w:p>
            <w:pPr>
              <w:pStyle w:val="13"/>
            </w:pPr>
            <w:r>
              <w:t>0.65</w:t>
            </w:r>
          </w:p>
        </w:tc>
        <w:tc>
          <w:tcPr>
            <w:tcW w:w="833" w:type="pct"/>
            <w:vAlign w:val="center"/>
          </w:tcPr>
          <w:p>
            <w:pPr>
              <w:pStyle w:val="13"/>
            </w:pPr>
          </w:p>
        </w:tc>
        <w:tc>
          <w:tcPr>
            <w:tcW w:w="833" w:type="pct"/>
            <w:vAlign w:val="center"/>
          </w:tcPr>
          <w:p>
            <w:pPr>
              <w:pStyle w:val="13"/>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30207</w:t>
            </w:r>
          </w:p>
        </w:tc>
        <w:tc>
          <w:tcPr>
            <w:tcW w:w="833" w:type="pct"/>
            <w:vAlign w:val="center"/>
          </w:tcPr>
          <w:p>
            <w:pPr>
              <w:pStyle w:val="14"/>
            </w:pPr>
            <w:r>
              <w:t>邮电费</w:t>
            </w:r>
          </w:p>
        </w:tc>
        <w:tc>
          <w:tcPr>
            <w:tcW w:w="833" w:type="pct"/>
            <w:vAlign w:val="center"/>
          </w:tcPr>
          <w:p>
            <w:pPr>
              <w:pStyle w:val="13"/>
            </w:pPr>
            <w:r>
              <w:t>2.44</w:t>
            </w:r>
          </w:p>
        </w:tc>
        <w:tc>
          <w:tcPr>
            <w:tcW w:w="833" w:type="pct"/>
            <w:vAlign w:val="center"/>
          </w:tcPr>
          <w:p>
            <w:pPr>
              <w:pStyle w:val="13"/>
            </w:pPr>
          </w:p>
        </w:tc>
        <w:tc>
          <w:tcPr>
            <w:tcW w:w="833" w:type="pct"/>
            <w:vAlign w:val="center"/>
          </w:tcPr>
          <w:p>
            <w:pPr>
              <w:pStyle w:val="13"/>
            </w:pPr>
            <w:r>
              <w:t>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30211</w:t>
            </w:r>
          </w:p>
        </w:tc>
        <w:tc>
          <w:tcPr>
            <w:tcW w:w="833" w:type="pct"/>
            <w:vAlign w:val="center"/>
          </w:tcPr>
          <w:p>
            <w:pPr>
              <w:pStyle w:val="14"/>
            </w:pPr>
            <w:r>
              <w:t>差旅费</w:t>
            </w:r>
          </w:p>
        </w:tc>
        <w:tc>
          <w:tcPr>
            <w:tcW w:w="833" w:type="pct"/>
            <w:vAlign w:val="center"/>
          </w:tcPr>
          <w:p>
            <w:pPr>
              <w:pStyle w:val="13"/>
            </w:pPr>
            <w:r>
              <w:t>0.20</w:t>
            </w:r>
          </w:p>
        </w:tc>
        <w:tc>
          <w:tcPr>
            <w:tcW w:w="833" w:type="pct"/>
            <w:vAlign w:val="center"/>
          </w:tcPr>
          <w:p>
            <w:pPr>
              <w:pStyle w:val="13"/>
            </w:pPr>
          </w:p>
        </w:tc>
        <w:tc>
          <w:tcPr>
            <w:tcW w:w="833" w:type="pct"/>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19</w:t>
            </w:r>
          </w:p>
        </w:tc>
        <w:tc>
          <w:tcPr>
            <w:tcW w:w="833" w:type="pct"/>
            <w:vAlign w:val="center"/>
          </w:tcPr>
          <w:p>
            <w:pPr>
              <w:pStyle w:val="14"/>
            </w:pPr>
            <w:r>
              <w:t>30217</w:t>
            </w:r>
          </w:p>
        </w:tc>
        <w:tc>
          <w:tcPr>
            <w:tcW w:w="833" w:type="pct"/>
            <w:vAlign w:val="center"/>
          </w:tcPr>
          <w:p>
            <w:pPr>
              <w:pStyle w:val="14"/>
            </w:pPr>
            <w:r>
              <w:t>公务接待费</w:t>
            </w:r>
          </w:p>
        </w:tc>
        <w:tc>
          <w:tcPr>
            <w:tcW w:w="833" w:type="pct"/>
            <w:vAlign w:val="center"/>
          </w:tcPr>
          <w:p>
            <w:pPr>
              <w:pStyle w:val="13"/>
            </w:pPr>
            <w:r>
              <w:t>0.57</w:t>
            </w:r>
          </w:p>
        </w:tc>
        <w:tc>
          <w:tcPr>
            <w:tcW w:w="833" w:type="pct"/>
            <w:vAlign w:val="center"/>
          </w:tcPr>
          <w:p>
            <w:pPr>
              <w:pStyle w:val="13"/>
            </w:pPr>
          </w:p>
        </w:tc>
        <w:tc>
          <w:tcPr>
            <w:tcW w:w="833" w:type="pct"/>
            <w:vAlign w:val="center"/>
          </w:tcPr>
          <w:p>
            <w:pPr>
              <w:pStyle w:val="13"/>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20</w:t>
            </w:r>
          </w:p>
        </w:tc>
        <w:tc>
          <w:tcPr>
            <w:tcW w:w="833" w:type="pct"/>
            <w:vAlign w:val="center"/>
          </w:tcPr>
          <w:p>
            <w:pPr>
              <w:pStyle w:val="14"/>
            </w:pPr>
            <w:r>
              <w:t>30228</w:t>
            </w:r>
          </w:p>
        </w:tc>
        <w:tc>
          <w:tcPr>
            <w:tcW w:w="833" w:type="pct"/>
            <w:vAlign w:val="center"/>
          </w:tcPr>
          <w:p>
            <w:pPr>
              <w:pStyle w:val="14"/>
            </w:pPr>
            <w:r>
              <w:t>工会经费</w:t>
            </w:r>
          </w:p>
        </w:tc>
        <w:tc>
          <w:tcPr>
            <w:tcW w:w="833" w:type="pct"/>
            <w:vAlign w:val="center"/>
          </w:tcPr>
          <w:p>
            <w:pPr>
              <w:pStyle w:val="13"/>
            </w:pPr>
            <w:r>
              <w:t>4.20</w:t>
            </w:r>
          </w:p>
        </w:tc>
        <w:tc>
          <w:tcPr>
            <w:tcW w:w="833" w:type="pct"/>
            <w:vAlign w:val="center"/>
          </w:tcPr>
          <w:p>
            <w:pPr>
              <w:pStyle w:val="13"/>
            </w:pPr>
          </w:p>
        </w:tc>
        <w:tc>
          <w:tcPr>
            <w:tcW w:w="833" w:type="pct"/>
            <w:vAlign w:val="center"/>
          </w:tcPr>
          <w:p>
            <w:pPr>
              <w:pStyle w:val="13"/>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21</w:t>
            </w:r>
          </w:p>
        </w:tc>
        <w:tc>
          <w:tcPr>
            <w:tcW w:w="833" w:type="pct"/>
            <w:vAlign w:val="center"/>
          </w:tcPr>
          <w:p>
            <w:pPr>
              <w:pStyle w:val="14"/>
            </w:pPr>
            <w:r>
              <w:t>30229</w:t>
            </w:r>
          </w:p>
        </w:tc>
        <w:tc>
          <w:tcPr>
            <w:tcW w:w="833" w:type="pct"/>
            <w:vAlign w:val="center"/>
          </w:tcPr>
          <w:p>
            <w:pPr>
              <w:pStyle w:val="14"/>
            </w:pPr>
            <w:r>
              <w:t>福利费</w:t>
            </w:r>
          </w:p>
        </w:tc>
        <w:tc>
          <w:tcPr>
            <w:tcW w:w="833" w:type="pct"/>
            <w:vAlign w:val="center"/>
          </w:tcPr>
          <w:p>
            <w:pPr>
              <w:pStyle w:val="13"/>
            </w:pPr>
            <w:r>
              <w:t>3.50</w:t>
            </w:r>
          </w:p>
        </w:tc>
        <w:tc>
          <w:tcPr>
            <w:tcW w:w="833" w:type="pct"/>
            <w:vAlign w:val="center"/>
          </w:tcPr>
          <w:p>
            <w:pPr>
              <w:pStyle w:val="13"/>
            </w:pPr>
          </w:p>
        </w:tc>
        <w:tc>
          <w:tcPr>
            <w:tcW w:w="833" w:type="pct"/>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22</w:t>
            </w:r>
          </w:p>
        </w:tc>
        <w:tc>
          <w:tcPr>
            <w:tcW w:w="833" w:type="pct"/>
            <w:vAlign w:val="center"/>
          </w:tcPr>
          <w:p>
            <w:pPr>
              <w:pStyle w:val="14"/>
            </w:pPr>
            <w:r>
              <w:t>30231</w:t>
            </w:r>
          </w:p>
        </w:tc>
        <w:tc>
          <w:tcPr>
            <w:tcW w:w="833" w:type="pct"/>
            <w:vAlign w:val="center"/>
          </w:tcPr>
          <w:p>
            <w:pPr>
              <w:pStyle w:val="14"/>
            </w:pPr>
            <w:r>
              <w:t>公务用车运行维护费</w:t>
            </w:r>
          </w:p>
        </w:tc>
        <w:tc>
          <w:tcPr>
            <w:tcW w:w="833" w:type="pct"/>
            <w:vAlign w:val="center"/>
          </w:tcPr>
          <w:p>
            <w:pPr>
              <w:pStyle w:val="13"/>
            </w:pPr>
            <w:r>
              <w:t>1.50</w:t>
            </w:r>
          </w:p>
        </w:tc>
        <w:tc>
          <w:tcPr>
            <w:tcW w:w="833" w:type="pct"/>
            <w:vAlign w:val="center"/>
          </w:tcPr>
          <w:p>
            <w:pPr>
              <w:pStyle w:val="13"/>
            </w:pPr>
          </w:p>
        </w:tc>
        <w:tc>
          <w:tcPr>
            <w:tcW w:w="833" w:type="pct"/>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23</w:t>
            </w:r>
          </w:p>
        </w:tc>
        <w:tc>
          <w:tcPr>
            <w:tcW w:w="833" w:type="pct"/>
            <w:vAlign w:val="center"/>
          </w:tcPr>
          <w:p>
            <w:pPr>
              <w:pStyle w:val="14"/>
            </w:pPr>
            <w:r>
              <w:t>30239</w:t>
            </w:r>
          </w:p>
        </w:tc>
        <w:tc>
          <w:tcPr>
            <w:tcW w:w="833" w:type="pct"/>
            <w:vAlign w:val="center"/>
          </w:tcPr>
          <w:p>
            <w:pPr>
              <w:pStyle w:val="14"/>
            </w:pPr>
            <w:r>
              <w:t>其他交通费用</w:t>
            </w:r>
          </w:p>
        </w:tc>
        <w:tc>
          <w:tcPr>
            <w:tcW w:w="833" w:type="pct"/>
            <w:vAlign w:val="center"/>
          </w:tcPr>
          <w:p>
            <w:pPr>
              <w:pStyle w:val="13"/>
            </w:pPr>
            <w:r>
              <w:t>1.92</w:t>
            </w:r>
          </w:p>
        </w:tc>
        <w:tc>
          <w:tcPr>
            <w:tcW w:w="833" w:type="pct"/>
            <w:vAlign w:val="center"/>
          </w:tcPr>
          <w:p>
            <w:pPr>
              <w:pStyle w:val="13"/>
            </w:pPr>
          </w:p>
        </w:tc>
        <w:tc>
          <w:tcPr>
            <w:tcW w:w="833" w:type="pct"/>
            <w:vAlign w:val="center"/>
          </w:tcPr>
          <w:p>
            <w:pPr>
              <w:pStyle w:val="13"/>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24</w:t>
            </w:r>
          </w:p>
        </w:tc>
        <w:tc>
          <w:tcPr>
            <w:tcW w:w="833" w:type="pct"/>
            <w:vAlign w:val="center"/>
          </w:tcPr>
          <w:p>
            <w:pPr>
              <w:pStyle w:val="14"/>
            </w:pPr>
            <w:r>
              <w:t>30299</w:t>
            </w:r>
          </w:p>
        </w:tc>
        <w:tc>
          <w:tcPr>
            <w:tcW w:w="833" w:type="pct"/>
            <w:vAlign w:val="center"/>
          </w:tcPr>
          <w:p>
            <w:pPr>
              <w:pStyle w:val="14"/>
            </w:pPr>
            <w:r>
              <w:t>其他商品和服务支出</w:t>
            </w:r>
          </w:p>
        </w:tc>
        <w:tc>
          <w:tcPr>
            <w:tcW w:w="833" w:type="pct"/>
            <w:vAlign w:val="center"/>
          </w:tcPr>
          <w:p>
            <w:pPr>
              <w:pStyle w:val="13"/>
            </w:pPr>
            <w:r>
              <w:t>0.44</w:t>
            </w:r>
          </w:p>
        </w:tc>
        <w:tc>
          <w:tcPr>
            <w:tcW w:w="833" w:type="pct"/>
            <w:vAlign w:val="center"/>
          </w:tcPr>
          <w:p>
            <w:pPr>
              <w:pStyle w:val="13"/>
            </w:pPr>
          </w:p>
        </w:tc>
        <w:tc>
          <w:tcPr>
            <w:tcW w:w="833" w:type="pct"/>
            <w:vAlign w:val="center"/>
          </w:tcPr>
          <w:p>
            <w:pPr>
              <w:pStyle w:val="13"/>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25</w:t>
            </w:r>
          </w:p>
        </w:tc>
        <w:tc>
          <w:tcPr>
            <w:tcW w:w="833" w:type="pct"/>
            <w:vAlign w:val="center"/>
          </w:tcPr>
          <w:p>
            <w:pPr>
              <w:pStyle w:val="14"/>
            </w:pPr>
            <w:r>
              <w:t>303</w:t>
            </w:r>
          </w:p>
        </w:tc>
        <w:tc>
          <w:tcPr>
            <w:tcW w:w="833" w:type="pct"/>
            <w:vAlign w:val="center"/>
          </w:tcPr>
          <w:p>
            <w:pPr>
              <w:pStyle w:val="14"/>
            </w:pPr>
            <w:r>
              <w:t>对个人和家庭的补助</w:t>
            </w:r>
          </w:p>
        </w:tc>
        <w:tc>
          <w:tcPr>
            <w:tcW w:w="833" w:type="pct"/>
            <w:vAlign w:val="center"/>
          </w:tcPr>
          <w:p>
            <w:pPr>
              <w:pStyle w:val="13"/>
            </w:pPr>
            <w:r>
              <w:t>140.30</w:t>
            </w:r>
          </w:p>
        </w:tc>
        <w:tc>
          <w:tcPr>
            <w:tcW w:w="833" w:type="pct"/>
            <w:vAlign w:val="center"/>
          </w:tcPr>
          <w:p>
            <w:pPr>
              <w:pStyle w:val="13"/>
            </w:pPr>
            <w:r>
              <w:t>140.30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26</w:t>
            </w:r>
          </w:p>
        </w:tc>
        <w:tc>
          <w:tcPr>
            <w:tcW w:w="833" w:type="pct"/>
            <w:vAlign w:val="center"/>
          </w:tcPr>
          <w:p>
            <w:pPr>
              <w:pStyle w:val="14"/>
            </w:pPr>
            <w:r>
              <w:t>30302</w:t>
            </w:r>
          </w:p>
        </w:tc>
        <w:tc>
          <w:tcPr>
            <w:tcW w:w="833" w:type="pct"/>
            <w:vAlign w:val="center"/>
          </w:tcPr>
          <w:p>
            <w:pPr>
              <w:pStyle w:val="14"/>
            </w:pPr>
            <w:r>
              <w:t>退休费</w:t>
            </w:r>
          </w:p>
        </w:tc>
        <w:tc>
          <w:tcPr>
            <w:tcW w:w="833" w:type="pct"/>
            <w:vAlign w:val="center"/>
          </w:tcPr>
          <w:p>
            <w:pPr>
              <w:pStyle w:val="13"/>
            </w:pPr>
            <w:r>
              <w:t>46.40</w:t>
            </w:r>
          </w:p>
        </w:tc>
        <w:tc>
          <w:tcPr>
            <w:tcW w:w="833" w:type="pct"/>
            <w:vAlign w:val="center"/>
          </w:tcPr>
          <w:p>
            <w:pPr>
              <w:pStyle w:val="13"/>
            </w:pPr>
            <w:r>
              <w:t>46.40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27</w:t>
            </w:r>
          </w:p>
        </w:tc>
        <w:tc>
          <w:tcPr>
            <w:tcW w:w="833" w:type="pct"/>
            <w:vAlign w:val="center"/>
          </w:tcPr>
          <w:p>
            <w:pPr>
              <w:pStyle w:val="14"/>
            </w:pPr>
            <w:r>
              <w:t>30305</w:t>
            </w:r>
          </w:p>
        </w:tc>
        <w:tc>
          <w:tcPr>
            <w:tcW w:w="833" w:type="pct"/>
            <w:vAlign w:val="center"/>
          </w:tcPr>
          <w:p>
            <w:pPr>
              <w:pStyle w:val="14"/>
            </w:pPr>
            <w:r>
              <w:t>生活补助</w:t>
            </w:r>
          </w:p>
        </w:tc>
        <w:tc>
          <w:tcPr>
            <w:tcW w:w="833" w:type="pct"/>
            <w:vAlign w:val="center"/>
          </w:tcPr>
          <w:p>
            <w:pPr>
              <w:pStyle w:val="13"/>
            </w:pPr>
            <w:r>
              <w:t>0.80</w:t>
            </w:r>
          </w:p>
        </w:tc>
        <w:tc>
          <w:tcPr>
            <w:tcW w:w="833" w:type="pct"/>
            <w:vAlign w:val="center"/>
          </w:tcPr>
          <w:p>
            <w:pPr>
              <w:pStyle w:val="13"/>
            </w:pPr>
            <w:r>
              <w:t>0.80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28</w:t>
            </w:r>
          </w:p>
        </w:tc>
        <w:tc>
          <w:tcPr>
            <w:tcW w:w="833" w:type="pct"/>
            <w:vAlign w:val="center"/>
          </w:tcPr>
          <w:p>
            <w:pPr>
              <w:pStyle w:val="14"/>
            </w:pPr>
            <w:r>
              <w:t>30309</w:t>
            </w:r>
          </w:p>
        </w:tc>
        <w:tc>
          <w:tcPr>
            <w:tcW w:w="833" w:type="pct"/>
            <w:vAlign w:val="center"/>
          </w:tcPr>
          <w:p>
            <w:pPr>
              <w:pStyle w:val="14"/>
            </w:pPr>
            <w:r>
              <w:t>奖励金</w:t>
            </w:r>
          </w:p>
        </w:tc>
        <w:tc>
          <w:tcPr>
            <w:tcW w:w="833" w:type="pct"/>
            <w:vAlign w:val="center"/>
          </w:tcPr>
          <w:p>
            <w:pPr>
              <w:pStyle w:val="13"/>
            </w:pPr>
            <w:r>
              <w:t>93.10</w:t>
            </w:r>
          </w:p>
        </w:tc>
        <w:tc>
          <w:tcPr>
            <w:tcW w:w="833" w:type="pct"/>
            <w:vAlign w:val="center"/>
          </w:tcPr>
          <w:p>
            <w:pPr>
              <w:pStyle w:val="13"/>
            </w:pPr>
            <w:r>
              <w:t>93.10</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64"/>
        <w:gridCol w:w="3670"/>
        <w:gridCol w:w="2276"/>
        <w:gridCol w:w="2267"/>
        <w:gridCol w:w="226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12"/>
            </w:pPr>
            <w:r>
              <w:t>序号</w:t>
            </w:r>
          </w:p>
        </w:tc>
        <w:tc>
          <w:tcPr>
            <w:tcW w:w="832" w:type="pct"/>
            <w:vMerge w:val="restart"/>
            <w:vAlign w:val="center"/>
          </w:tcPr>
          <w:p>
            <w:pPr>
              <w:pStyle w:val="12"/>
            </w:pPr>
            <w:r>
              <w:t>项  目</w:t>
            </w:r>
          </w:p>
        </w:tc>
        <w:tc>
          <w:tcPr>
            <w:tcW w:w="3334"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Merge w:val="continue"/>
          </w:tcPr>
          <w:p/>
        </w:tc>
        <w:tc>
          <w:tcPr>
            <w:tcW w:w="832" w:type="pct"/>
            <w:vMerge w:val="continue"/>
          </w:tcPr>
          <w:p/>
        </w:tc>
        <w:tc>
          <w:tcPr>
            <w:tcW w:w="834" w:type="pct"/>
            <w:vAlign w:val="center"/>
          </w:tcPr>
          <w:p>
            <w:pPr>
              <w:pStyle w:val="12"/>
            </w:pPr>
            <w:r>
              <w:t>合计</w:t>
            </w:r>
          </w:p>
        </w:tc>
        <w:tc>
          <w:tcPr>
            <w:tcW w:w="833" w:type="pct"/>
            <w:vAlign w:val="center"/>
          </w:tcPr>
          <w:p>
            <w:pPr>
              <w:pStyle w:val="12"/>
            </w:pPr>
            <w:r>
              <w:t>一般公共预算              财政拨款</w:t>
            </w:r>
          </w:p>
        </w:tc>
        <w:tc>
          <w:tcPr>
            <w:tcW w:w="833" w:type="pct"/>
            <w:vAlign w:val="center"/>
          </w:tcPr>
          <w:p>
            <w:pPr>
              <w:pStyle w:val="12"/>
            </w:pPr>
            <w:r>
              <w:t>政府性基金                  预算拨款</w:t>
            </w:r>
          </w:p>
        </w:tc>
        <w:tc>
          <w:tcPr>
            <w:tcW w:w="833"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Align w:val="center"/>
          </w:tcPr>
          <w:p>
            <w:pPr>
              <w:pStyle w:val="12"/>
            </w:pPr>
            <w:r>
              <w:t>栏次</w:t>
            </w:r>
          </w:p>
        </w:tc>
        <w:tc>
          <w:tcPr>
            <w:tcW w:w="832" w:type="pct"/>
            <w:vAlign w:val="center"/>
          </w:tcPr>
          <w:p>
            <w:pPr>
              <w:pStyle w:val="12"/>
            </w:pPr>
            <w:r>
              <w:t>1</w:t>
            </w:r>
          </w:p>
        </w:tc>
        <w:tc>
          <w:tcPr>
            <w:tcW w:w="834"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top"/>
          </w:tcPr>
          <w:p>
            <w:pPr>
              <w:pStyle w:val="24"/>
              <w:spacing w:before="89"/>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1</w:t>
            </w:r>
          </w:p>
        </w:tc>
        <w:tc>
          <w:tcPr>
            <w:tcW w:w="832" w:type="pct"/>
            <w:vAlign w:val="top"/>
          </w:tcPr>
          <w:p>
            <w:pPr>
              <w:pStyle w:val="24"/>
              <w:spacing w:before="90"/>
              <w:ind w:left="1634" w:leftChars="0" w:right="1610" w:rightChars="0"/>
              <w:jc w:val="center"/>
              <w:rPr>
                <w:rFonts w:ascii="宋体" w:hAnsi="Times New Roman" w:eastAsia="宋体" w:cs="Times New Roman"/>
                <w:sz w:val="21"/>
                <w:szCs w:val="24"/>
                <w:lang w:val="en-US" w:eastAsia="uk-UA" w:bidi="ar-SA"/>
              </w:rPr>
            </w:pPr>
            <w:r>
              <w:rPr>
                <w:rFonts w:hint="eastAsia" w:ascii="宋体" w:eastAsia="宋体"/>
                <w:sz w:val="21"/>
              </w:rPr>
              <w:t>合计</w:t>
            </w:r>
          </w:p>
        </w:tc>
        <w:tc>
          <w:tcPr>
            <w:tcW w:w="834" w:type="pct"/>
            <w:vAlign w:val="top"/>
          </w:tcPr>
          <w:p>
            <w:pPr>
              <w:pStyle w:val="24"/>
              <w:spacing w:before="89"/>
              <w:ind w:right="177" w:rightChars="0"/>
              <w:jc w:val="right"/>
              <w:rPr>
                <w:rFonts w:hint="default" w:ascii="Times New Roman" w:hAnsi="Times New Roman" w:eastAsia="宋体" w:cs="Times New Roman"/>
                <w:b/>
                <w:sz w:val="21"/>
                <w:szCs w:val="24"/>
                <w:lang w:val="en-US" w:eastAsia="zh-CN" w:bidi="ar-SA"/>
              </w:rPr>
            </w:pPr>
            <w:r>
              <w:rPr>
                <w:rFonts w:ascii="Times New Roman"/>
                <w:b/>
                <w:sz w:val="21"/>
              </w:rPr>
              <w:t>2.</w:t>
            </w:r>
            <w:r>
              <w:rPr>
                <w:rFonts w:hint="eastAsia" w:eastAsia="宋体"/>
                <w:b/>
                <w:sz w:val="21"/>
                <w:lang w:val="en-US" w:eastAsia="zh-CN"/>
              </w:rPr>
              <w:t>07</w:t>
            </w:r>
          </w:p>
        </w:tc>
        <w:tc>
          <w:tcPr>
            <w:tcW w:w="833" w:type="pct"/>
            <w:vAlign w:val="top"/>
          </w:tcPr>
          <w:p>
            <w:pPr>
              <w:pStyle w:val="24"/>
              <w:spacing w:before="89"/>
              <w:ind w:right="178" w:rightChars="0"/>
              <w:jc w:val="right"/>
              <w:rPr>
                <w:rFonts w:hint="default" w:ascii="Times New Roman" w:hAnsi="Times New Roman" w:eastAsia="宋体" w:cs="Times New Roman"/>
                <w:b/>
                <w:sz w:val="21"/>
                <w:szCs w:val="24"/>
                <w:lang w:val="en-US" w:eastAsia="zh-CN" w:bidi="ar-SA"/>
              </w:rPr>
            </w:pPr>
            <w:r>
              <w:rPr>
                <w:rFonts w:ascii="Times New Roman"/>
                <w:b/>
                <w:sz w:val="21"/>
              </w:rPr>
              <w:t>2.</w:t>
            </w:r>
            <w:r>
              <w:rPr>
                <w:rFonts w:hint="eastAsia" w:eastAsia="宋体"/>
                <w:b/>
                <w:sz w:val="21"/>
                <w:lang w:val="en-US" w:eastAsia="zh-CN"/>
              </w:rPr>
              <w:t>07</w:t>
            </w: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top"/>
          </w:tcPr>
          <w:p>
            <w:pPr>
              <w:pStyle w:val="24"/>
              <w:spacing w:before="88"/>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2</w:t>
            </w:r>
          </w:p>
        </w:tc>
        <w:tc>
          <w:tcPr>
            <w:tcW w:w="832" w:type="pct"/>
            <w:vAlign w:val="top"/>
          </w:tcPr>
          <w:p>
            <w:pPr>
              <w:pStyle w:val="24"/>
              <w:spacing w:before="89"/>
              <w:ind w:left="214" w:leftChars="0"/>
              <w:rPr>
                <w:rFonts w:ascii="宋体" w:hAnsi="Times New Roman" w:eastAsia="宋体" w:cs="Times New Roman"/>
                <w:sz w:val="21"/>
                <w:szCs w:val="24"/>
                <w:lang w:val="en-US" w:eastAsia="uk-UA" w:bidi="ar-SA"/>
              </w:rPr>
            </w:pPr>
            <w:r>
              <w:rPr>
                <w:rFonts w:hint="eastAsia" w:ascii="宋体" w:eastAsia="宋体"/>
                <w:sz w:val="21"/>
              </w:rPr>
              <w:t>一、因公出国（境）费</w:t>
            </w:r>
          </w:p>
        </w:tc>
        <w:tc>
          <w:tcPr>
            <w:tcW w:w="834" w:type="pct"/>
            <w:vAlign w:val="top"/>
          </w:tcPr>
          <w:p>
            <w:pPr>
              <w:pStyle w:val="24"/>
              <w:rPr>
                <w:rFonts w:ascii="Times New Roman" w:hAnsi="Times New Roman" w:eastAsia="Times New Roman" w:cs="Times New Roman"/>
                <w:sz w:val="24"/>
                <w:szCs w:val="24"/>
                <w:lang w:val="en-US" w:eastAsia="uk-UA" w:bidi="ar-SA"/>
              </w:rPr>
            </w:pPr>
          </w:p>
        </w:tc>
        <w:tc>
          <w:tcPr>
            <w:tcW w:w="833" w:type="pct"/>
            <w:vAlign w:val="top"/>
          </w:tcPr>
          <w:p>
            <w:pPr>
              <w:pStyle w:val="24"/>
              <w:rPr>
                <w:rFonts w:ascii="Times New Roman" w:hAnsi="Times New Roman" w:eastAsia="Times New Roman" w:cs="Times New Roman"/>
                <w:sz w:val="24"/>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top"/>
          </w:tcPr>
          <w:p>
            <w:pPr>
              <w:pStyle w:val="24"/>
              <w:spacing w:before="89"/>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3</w:t>
            </w:r>
          </w:p>
        </w:tc>
        <w:tc>
          <w:tcPr>
            <w:tcW w:w="832" w:type="pct"/>
            <w:vAlign w:val="top"/>
          </w:tcPr>
          <w:p>
            <w:pPr>
              <w:pStyle w:val="24"/>
              <w:spacing w:before="90"/>
              <w:ind w:left="214" w:leftChars="0"/>
              <w:rPr>
                <w:rFonts w:ascii="宋体" w:hAnsi="Times New Roman" w:eastAsia="宋体" w:cs="Times New Roman"/>
                <w:sz w:val="21"/>
                <w:szCs w:val="24"/>
                <w:lang w:val="en-US" w:eastAsia="uk-UA" w:bidi="ar-SA"/>
              </w:rPr>
            </w:pPr>
            <w:r>
              <w:rPr>
                <w:rFonts w:hint="eastAsia" w:ascii="宋体" w:eastAsia="宋体"/>
                <w:sz w:val="21"/>
              </w:rPr>
              <w:t>二、公务用车购置及运维费</w:t>
            </w:r>
          </w:p>
        </w:tc>
        <w:tc>
          <w:tcPr>
            <w:tcW w:w="834" w:type="pct"/>
            <w:vAlign w:val="top"/>
          </w:tcPr>
          <w:p>
            <w:pPr>
              <w:pStyle w:val="24"/>
              <w:spacing w:before="88"/>
              <w:ind w:right="183" w:rightChars="0"/>
              <w:jc w:val="right"/>
              <w:rPr>
                <w:rFonts w:hint="default" w:ascii="Times New Roman" w:hAnsi="Times New Roman" w:eastAsia="宋体" w:cs="Times New Roman"/>
                <w:sz w:val="24"/>
                <w:szCs w:val="24"/>
                <w:lang w:val="en-US" w:eastAsia="zh-CN" w:bidi="ar-SA"/>
              </w:rPr>
            </w:pPr>
            <w:r>
              <w:rPr>
                <w:rFonts w:hint="eastAsia" w:eastAsia="宋体"/>
                <w:sz w:val="24"/>
                <w:lang w:val="en-US" w:eastAsia="zh-CN"/>
              </w:rPr>
              <w:t>1.5</w:t>
            </w:r>
          </w:p>
        </w:tc>
        <w:tc>
          <w:tcPr>
            <w:tcW w:w="833" w:type="pct"/>
            <w:vAlign w:val="top"/>
          </w:tcPr>
          <w:p>
            <w:pPr>
              <w:pStyle w:val="24"/>
              <w:spacing w:before="88"/>
              <w:ind w:right="184" w:rightChars="0"/>
              <w:jc w:val="right"/>
              <w:rPr>
                <w:rFonts w:hint="default" w:ascii="Times New Roman" w:hAnsi="Times New Roman" w:eastAsia="宋体" w:cs="Times New Roman"/>
                <w:sz w:val="24"/>
                <w:szCs w:val="24"/>
                <w:lang w:val="en-US" w:eastAsia="zh-CN" w:bidi="ar-SA"/>
              </w:rPr>
            </w:pPr>
            <w:r>
              <w:rPr>
                <w:rFonts w:hint="eastAsia" w:eastAsia="宋体"/>
                <w:sz w:val="24"/>
                <w:lang w:val="en-US" w:eastAsia="zh-CN"/>
              </w:rPr>
              <w:t>1.5</w:t>
            </w: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top"/>
          </w:tcPr>
          <w:p>
            <w:pPr>
              <w:pStyle w:val="24"/>
              <w:spacing w:before="88"/>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4</w:t>
            </w:r>
          </w:p>
        </w:tc>
        <w:tc>
          <w:tcPr>
            <w:tcW w:w="832" w:type="pct"/>
            <w:vAlign w:val="top"/>
          </w:tcPr>
          <w:p>
            <w:pPr>
              <w:pStyle w:val="24"/>
              <w:spacing w:before="89"/>
              <w:ind w:left="634" w:leftChars="0"/>
              <w:rPr>
                <w:rFonts w:ascii="宋体" w:hAnsi="Times New Roman" w:eastAsia="宋体" w:cs="Times New Roman"/>
                <w:sz w:val="21"/>
                <w:szCs w:val="24"/>
                <w:lang w:val="en-US" w:eastAsia="uk-UA" w:bidi="ar-SA"/>
              </w:rPr>
            </w:pPr>
            <w:r>
              <w:rPr>
                <w:rFonts w:hint="eastAsia" w:ascii="宋体" w:eastAsia="宋体"/>
                <w:sz w:val="21"/>
              </w:rPr>
              <w:t>其中：公务用车购置费</w:t>
            </w:r>
          </w:p>
        </w:tc>
        <w:tc>
          <w:tcPr>
            <w:tcW w:w="834" w:type="pct"/>
            <w:vAlign w:val="top"/>
          </w:tcPr>
          <w:p>
            <w:pPr>
              <w:pStyle w:val="24"/>
              <w:rPr>
                <w:rFonts w:ascii="Times New Roman" w:hAnsi="Times New Roman" w:eastAsia="Times New Roman" w:cs="Times New Roman"/>
                <w:sz w:val="24"/>
                <w:szCs w:val="24"/>
                <w:lang w:val="en-US" w:eastAsia="uk-UA" w:bidi="ar-SA"/>
              </w:rPr>
            </w:pPr>
          </w:p>
        </w:tc>
        <w:tc>
          <w:tcPr>
            <w:tcW w:w="833" w:type="pct"/>
            <w:vAlign w:val="top"/>
          </w:tcPr>
          <w:p>
            <w:pPr>
              <w:pStyle w:val="24"/>
              <w:rPr>
                <w:rFonts w:ascii="Times New Roman" w:hAnsi="Times New Roman" w:eastAsia="Times New Roman" w:cs="Times New Roman"/>
                <w:sz w:val="24"/>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top"/>
          </w:tcPr>
          <w:p>
            <w:pPr>
              <w:pStyle w:val="24"/>
              <w:spacing w:before="89"/>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5</w:t>
            </w:r>
          </w:p>
        </w:tc>
        <w:tc>
          <w:tcPr>
            <w:tcW w:w="832" w:type="pct"/>
            <w:vAlign w:val="top"/>
          </w:tcPr>
          <w:p>
            <w:pPr>
              <w:pStyle w:val="24"/>
              <w:spacing w:before="90"/>
              <w:ind w:left="1263" w:leftChars="0"/>
              <w:rPr>
                <w:rFonts w:ascii="宋体" w:hAnsi="Times New Roman" w:eastAsia="宋体" w:cs="Times New Roman"/>
                <w:sz w:val="21"/>
                <w:szCs w:val="24"/>
                <w:lang w:val="en-US" w:eastAsia="uk-UA" w:bidi="ar-SA"/>
              </w:rPr>
            </w:pPr>
            <w:r>
              <w:rPr>
                <w:rFonts w:hint="eastAsia" w:ascii="宋体" w:eastAsia="宋体"/>
                <w:sz w:val="21"/>
              </w:rPr>
              <w:t>公务用车运行维护费</w:t>
            </w:r>
          </w:p>
        </w:tc>
        <w:tc>
          <w:tcPr>
            <w:tcW w:w="834" w:type="pct"/>
            <w:vAlign w:val="top"/>
          </w:tcPr>
          <w:p>
            <w:pPr>
              <w:pStyle w:val="24"/>
              <w:spacing w:before="89"/>
              <w:ind w:right="184" w:rightChars="0"/>
              <w:jc w:val="right"/>
              <w:rPr>
                <w:rFonts w:hint="default" w:ascii="Times New Roman" w:hAnsi="Times New Roman" w:eastAsia="宋体" w:cs="Times New Roman"/>
                <w:sz w:val="21"/>
                <w:szCs w:val="24"/>
                <w:lang w:val="en-US" w:eastAsia="zh-CN" w:bidi="ar-SA"/>
              </w:rPr>
            </w:pPr>
            <w:r>
              <w:rPr>
                <w:rFonts w:hint="eastAsia" w:eastAsia="宋体"/>
                <w:w w:val="99"/>
                <w:sz w:val="21"/>
                <w:lang w:val="en-US" w:eastAsia="zh-CN"/>
              </w:rPr>
              <w:t>1.5</w:t>
            </w:r>
          </w:p>
        </w:tc>
        <w:tc>
          <w:tcPr>
            <w:tcW w:w="833" w:type="pct"/>
            <w:vAlign w:val="top"/>
          </w:tcPr>
          <w:p>
            <w:pPr>
              <w:pStyle w:val="24"/>
              <w:spacing w:before="89"/>
              <w:ind w:right="183" w:rightChars="0"/>
              <w:jc w:val="right"/>
              <w:rPr>
                <w:rFonts w:hint="default" w:ascii="Times New Roman" w:hAnsi="Times New Roman" w:eastAsia="宋体" w:cs="Times New Roman"/>
                <w:sz w:val="21"/>
                <w:szCs w:val="24"/>
                <w:lang w:val="en-US" w:eastAsia="zh-CN" w:bidi="ar-SA"/>
              </w:rPr>
            </w:pPr>
            <w:r>
              <w:rPr>
                <w:rFonts w:hint="eastAsia" w:eastAsia="宋体"/>
                <w:w w:val="99"/>
                <w:sz w:val="21"/>
                <w:lang w:val="en-US" w:eastAsia="zh-CN"/>
              </w:rPr>
              <w:t>1.5</w:t>
            </w: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top"/>
          </w:tcPr>
          <w:p>
            <w:pPr>
              <w:pStyle w:val="24"/>
              <w:spacing w:before="124"/>
              <w:ind w:left="22" w:leftChars="0"/>
              <w:jc w:val="center"/>
              <w:rPr>
                <w:rFonts w:ascii="Times New Roman" w:hAnsi="Times New Roman" w:eastAsia="Times New Roman" w:cs="Times New Roman"/>
                <w:sz w:val="21"/>
                <w:szCs w:val="24"/>
                <w:lang w:val="en-US" w:eastAsia="uk-UA" w:bidi="ar-SA"/>
              </w:rPr>
            </w:pPr>
            <w:r>
              <w:rPr>
                <w:rFonts w:ascii="Times New Roman"/>
                <w:w w:val="95"/>
                <w:sz w:val="21"/>
              </w:rPr>
              <w:t>6</w:t>
            </w:r>
          </w:p>
        </w:tc>
        <w:tc>
          <w:tcPr>
            <w:tcW w:w="832" w:type="pct"/>
            <w:vAlign w:val="top"/>
          </w:tcPr>
          <w:p>
            <w:pPr>
              <w:pStyle w:val="24"/>
              <w:spacing w:before="110"/>
              <w:ind w:left="214" w:leftChars="0"/>
              <w:rPr>
                <w:rFonts w:ascii="宋体" w:hAnsi="Times New Roman" w:eastAsia="宋体" w:cs="Times New Roman"/>
                <w:sz w:val="21"/>
                <w:szCs w:val="24"/>
                <w:lang w:val="en-US" w:eastAsia="uk-UA" w:bidi="ar-SA"/>
              </w:rPr>
            </w:pPr>
            <w:r>
              <w:rPr>
                <w:rFonts w:hint="eastAsia" w:ascii="宋体" w:eastAsia="宋体"/>
                <w:sz w:val="21"/>
              </w:rPr>
              <w:t>三、公务接待费</w:t>
            </w:r>
          </w:p>
        </w:tc>
        <w:tc>
          <w:tcPr>
            <w:tcW w:w="834" w:type="pct"/>
            <w:vAlign w:val="top"/>
          </w:tcPr>
          <w:p>
            <w:pPr>
              <w:pStyle w:val="24"/>
              <w:spacing w:before="124"/>
              <w:ind w:right="182" w:rightChars="0"/>
              <w:jc w:val="right"/>
              <w:rPr>
                <w:rFonts w:hint="default" w:ascii="Times New Roman" w:hAnsi="Times New Roman" w:eastAsia="宋体" w:cs="Times New Roman"/>
                <w:sz w:val="21"/>
                <w:szCs w:val="24"/>
                <w:lang w:val="en-US" w:eastAsia="zh-CN" w:bidi="ar-SA"/>
              </w:rPr>
            </w:pPr>
            <w:r>
              <w:rPr>
                <w:rFonts w:hint="eastAsia" w:eastAsia="宋体" w:cs="Times New Roman"/>
                <w:sz w:val="21"/>
                <w:szCs w:val="24"/>
                <w:lang w:val="en-US" w:eastAsia="zh-CN" w:bidi="ar-SA"/>
              </w:rPr>
              <w:t>0.57</w:t>
            </w:r>
          </w:p>
        </w:tc>
        <w:tc>
          <w:tcPr>
            <w:tcW w:w="833" w:type="pct"/>
            <w:vAlign w:val="top"/>
          </w:tcPr>
          <w:p>
            <w:pPr>
              <w:pStyle w:val="24"/>
              <w:spacing w:before="124"/>
              <w:ind w:right="183" w:rightChars="0"/>
              <w:jc w:val="right"/>
              <w:rPr>
                <w:rFonts w:hint="default" w:ascii="Times New Roman" w:hAnsi="Times New Roman" w:eastAsia="宋体" w:cs="Times New Roman"/>
                <w:sz w:val="21"/>
                <w:szCs w:val="24"/>
                <w:lang w:val="en-US" w:eastAsia="zh-CN" w:bidi="ar-SA"/>
              </w:rPr>
            </w:pPr>
            <w:r>
              <w:rPr>
                <w:rFonts w:hint="eastAsia" w:eastAsia="宋体" w:cs="Times New Roman"/>
                <w:sz w:val="21"/>
                <w:szCs w:val="24"/>
                <w:lang w:val="en-US" w:eastAsia="zh-CN" w:bidi="ar-SA"/>
              </w:rPr>
              <w:t>0.57</w:t>
            </w: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833" w:type="pct"/>
            <w:vAlign w:val="center"/>
          </w:tcPr>
          <w:p>
            <w:pPr>
              <w:pStyle w:val="13"/>
              <w:ind w:firstLine="0" w:firstLineChars="0"/>
              <w:rPr>
                <w:rFonts w:ascii="方正书宋_GBK" w:hAnsi="方正书宋_GBK" w:eastAsia="方正书宋_GBK" w:cs="方正书宋_GBK"/>
                <w:sz w:val="21"/>
                <w:szCs w:val="24"/>
                <w:lang w:val="en-US" w:eastAsia="uk-UA" w:bidi="ar-SA"/>
              </w:rPr>
            </w:pPr>
          </w:p>
        </w:tc>
      </w:tr>
    </w:tbl>
    <w:p>
      <w:pPr>
        <w:spacing w:before="0" w:after="0" w:line="240" w:lineRule="auto"/>
        <w:ind w:firstLine="420"/>
        <w:jc w:val="left"/>
        <w:outlineLvl w:val="9"/>
        <w:rPr>
          <w:rFonts w:hint="eastAsia" w:eastAsia="宋体"/>
          <w:lang w:eastAsia="zh-CN"/>
        </w:rPr>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000000"/>
          <w:sz w:val="21"/>
          <w:lang w:val="en-US" w:eastAsia="zh-CN"/>
        </w:rPr>
        <w:t xml:space="preserve"> </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保定市满城区融媒体中心本级2024年单位预算信息公开情况说明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按照《中华人民共和国预算法》、《地方预决算公开操作规程》和《关于进一步推进预算公开工作的实施意见》规定，现将保定市满城区融媒体中心</w:t>
      </w:r>
      <w:r>
        <w:rPr>
          <w:rFonts w:hint="eastAsia" w:eastAsia="方正仿宋_GBK" w:cs="Times New Roman"/>
          <w:b w:val="0"/>
          <w:color w:val="000000"/>
          <w:sz w:val="28"/>
          <w:lang w:val="en-US" w:eastAsia="zh-CN"/>
        </w:rPr>
        <w:t>本级</w:t>
      </w:r>
      <w:r>
        <w:rPr>
          <w:rFonts w:ascii="Times New Roman" w:hAnsi="Times New Roman" w:eastAsia="方正仿宋_GBK" w:cs="Times New Roman"/>
          <w:b w:val="0"/>
          <w:color w:val="000000"/>
          <w:sz w:val="28"/>
        </w:rPr>
        <w:t>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600" w:lineRule="exact"/>
        <w:ind w:firstLine="420" w:firstLineChars="150"/>
        <w:rPr>
          <w:rFonts w:hint="eastAsia" w:ascii="Times New Roman" w:hAnsi="Times New Roman" w:eastAsia="方正仿宋_GBK" w:cs="Times New Roman"/>
          <w:color w:val="000000"/>
          <w:sz w:val="28"/>
        </w:rPr>
      </w:pPr>
      <w:r>
        <w:rPr>
          <w:rFonts w:hint="eastAsia" w:ascii="仿宋" w:hAnsi="仿宋" w:eastAsia="仿宋" w:cs="仿宋"/>
          <w:color w:val="000000"/>
          <w:sz w:val="28"/>
          <w:szCs w:val="28"/>
        </w:rPr>
        <w:t>（</w:t>
      </w:r>
      <w:r>
        <w:rPr>
          <w:rFonts w:hint="eastAsia" w:ascii="Times New Roman" w:hAnsi="Times New Roman" w:eastAsia="方正仿宋_GBK" w:cs="Times New Roman"/>
          <w:color w:val="000000"/>
          <w:sz w:val="28"/>
        </w:rPr>
        <w:t>一）贯彻执行党和国家有关新闻宣传、广播电视管理等方面的方针政策和法律法规规章；根据国家、省、市总体规划和要求，拟定全区融媒体事业发展规划、计划，经批准后组织实施。</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二）全面、准确、及时宣传党的路线、方针、政策，充分发挥党和政府的喉舌作用，把握正确舆论导向，负责全区广播电视及纸质媒体、网络媒体宣传工作，研究新闻采编报道中的重大问题，组织全局性重大宣传报道活动，不断提高宣传质量。</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（三）负责全区广播电视无线发射传输网络等的建设、管理工作，贯彻执行国家广播电视技术政策标准，推动广播电视新媒体发展。</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（四）负责广播电视重要技术设备监管，加强安全防范，保障广播电视节目安全播出；做好广播、电视等频率、频道资源的报批、使用和管理工作，管好摄录、制作、演播、发射等重要技术装备。</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五）负责广播电视高新技术的科学研究、开发应用、申报评定和推广应用；负责“满城电视台”微信公众号及手机电视、数字电视等新兴媒体的开发、推广和管理；负责广播电视、“满城电视台”微信公众号等媒体的广告经营。</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（六）依法报批本级广播电视机构、节目及新闻网站的建立和撤销。</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（七）对单位人、财、物实行统一管理，做好区级广播电视系统专项资金、国家资产和各项年度事业经费管理工作。</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（八）负责广播电视各类节目和纸媒、微信公众号等的作品创新创优工作。</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（九）指导协调区直单位、乡镇和园区的新闻宣传等有关业务工作。</w:t>
      </w:r>
    </w:p>
    <w:p>
      <w:pPr>
        <w:spacing w:line="600" w:lineRule="exact"/>
        <w:ind w:firstLine="420" w:firstLineChars="15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（十）完成区委、区政府交办的其他任务。</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保定市满城区融媒体中心本级</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w:t>
            </w:r>
            <w:r>
              <w:rPr>
                <w:rFonts w:hint="eastAsia"/>
                <w:lang w:val="en-US" w:eastAsia="zh-CN"/>
              </w:rPr>
              <w:t>性资金定额补助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区单位</w:t>
      </w:r>
      <w:r>
        <w:rPr>
          <w:rFonts w:ascii="Times New Roman" w:hAnsi="Times New Roman" w:eastAsia="方正仿宋_GBK" w:cs="Times New Roman"/>
          <w:color w:val="000000"/>
          <w:sz w:val="28"/>
        </w:rPr>
        <w:t>预算的编制实行综合预算管理，即全部收入和支出都反映在预算中。保定市满城区融媒体中心机关及所属事业单位的收支包含在</w:t>
      </w:r>
      <w:r>
        <w:rPr>
          <w:rFonts w:hint="eastAsia" w:eastAsia="方正仿宋_GBK" w:cs="Times New Roman"/>
          <w:color w:val="000000"/>
          <w:sz w:val="28"/>
          <w:lang w:val="en-US" w:eastAsia="zh-CN"/>
        </w:rPr>
        <w:t>单位</w:t>
      </w:r>
      <w:r>
        <w:rPr>
          <w:rFonts w:ascii="Times New Roman" w:hAnsi="Times New Roman" w:eastAsia="方正仿宋_GBK" w:cs="Times New Roman"/>
          <w:color w:val="000000"/>
          <w:sz w:val="28"/>
        </w:rPr>
        <w:t>预算中。</w:t>
      </w:r>
    </w:p>
    <w:p>
      <w:pPr>
        <w:spacing w:before="18"/>
        <w:ind w:left="860"/>
        <w:jc w:val="both"/>
        <w:rPr>
          <w:rFonts w:ascii="宋体" w:eastAsia="宋体"/>
          <w:sz w:val="32"/>
        </w:rPr>
      </w:pPr>
      <w:r>
        <w:rPr>
          <w:rFonts w:hint="eastAsia" w:ascii="宋体" w:eastAsia="宋体"/>
          <w:sz w:val="32"/>
        </w:rPr>
        <w:t>1、收入说明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rPr>
        <w:t xml:space="preserve"> 年保定市满城区融媒体中心年初</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收入预算总额为</w:t>
      </w:r>
      <w:r>
        <w:rPr>
          <w:rFonts w:hint="eastAsia" w:eastAsia="方正仿宋_GBK" w:cs="Times New Roman"/>
          <w:color w:val="000000"/>
          <w:sz w:val="28"/>
          <w:lang w:val="en-US" w:eastAsia="zh-CN"/>
        </w:rPr>
        <w:t>1291.23</w:t>
      </w:r>
      <w:r>
        <w:rPr>
          <w:rFonts w:hint="eastAsia" w:ascii="Times New Roman" w:hAnsi="Times New Roman" w:eastAsia="方正仿宋_GBK" w:cs="Times New Roman"/>
          <w:color w:val="000000"/>
          <w:sz w:val="28"/>
        </w:rPr>
        <w:t>万元。其中:一般公共预算财政拨款</w:t>
      </w:r>
      <w:r>
        <w:rPr>
          <w:rFonts w:hint="eastAsia" w:ascii="Times New Roman" w:hAnsi="Times New Roman" w:eastAsia="方正仿宋_GBK" w:cs="Times New Roman"/>
          <w:color w:val="000000"/>
          <w:sz w:val="28"/>
          <w:lang w:val="en-US" w:eastAsia="zh-CN"/>
        </w:rPr>
        <w:t>收入</w:t>
      </w:r>
      <w:r>
        <w:rPr>
          <w:rFonts w:hint="eastAsia" w:eastAsia="方正仿宋_GBK" w:cs="Times New Roman"/>
          <w:color w:val="000000"/>
          <w:sz w:val="28"/>
          <w:lang w:val="en-US" w:eastAsia="zh-CN"/>
        </w:rPr>
        <w:t>1237.12</w:t>
      </w:r>
      <w:r>
        <w:rPr>
          <w:rFonts w:hint="eastAsia" w:ascii="Times New Roman" w:hAnsi="Times New Roman" w:eastAsia="方正仿宋_GBK" w:cs="Times New Roman"/>
          <w:color w:val="000000"/>
          <w:sz w:val="28"/>
        </w:rPr>
        <w:t>万元。基金预算收入 0 万元，国有资本经营预算收入 0 万元，财政专户核拨收入 0 万元，单位资金收入 0 万元，上年结转结余</w:t>
      </w:r>
      <w:r>
        <w:rPr>
          <w:rFonts w:hint="eastAsia" w:eastAsia="方正仿宋_GBK" w:cs="Times New Roman"/>
          <w:color w:val="000000"/>
          <w:sz w:val="28"/>
          <w:lang w:val="en-US" w:eastAsia="zh-CN"/>
        </w:rPr>
        <w:t>54.11</w:t>
      </w:r>
      <w:r>
        <w:rPr>
          <w:rFonts w:hint="eastAsia" w:ascii="Times New Roman" w:hAnsi="Times New Roman" w:eastAsia="方正仿宋_GBK" w:cs="Times New Roman"/>
          <w:color w:val="000000"/>
          <w:sz w:val="28"/>
        </w:rPr>
        <w:t>万元。</w:t>
      </w:r>
    </w:p>
    <w:p>
      <w:pPr>
        <w:spacing w:before="20" w:line="331" w:lineRule="auto"/>
        <w:ind w:left="220" w:right="976" w:firstLine="640"/>
        <w:jc w:val="both"/>
        <w:rPr>
          <w:rFonts w:ascii="宋体" w:eastAsia="宋体"/>
          <w:sz w:val="32"/>
        </w:rPr>
      </w:pPr>
      <w:r>
        <w:rPr>
          <w:rFonts w:hint="eastAsia" w:ascii="宋体" w:eastAsia="宋体"/>
          <w:sz w:val="32"/>
        </w:rPr>
        <w:t>2、支出说明</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lang w:val="en-US" w:eastAsia="zh-CN"/>
        </w:rPr>
        <w:t>满</w:t>
      </w:r>
      <w:r>
        <w:rPr>
          <w:rFonts w:hint="eastAsia" w:ascii="Times New Roman" w:hAnsi="Times New Roman" w:eastAsia="方正仿宋_GBK" w:cs="Times New Roman"/>
          <w:color w:val="000000"/>
          <w:sz w:val="28"/>
        </w:rPr>
        <w:t>城区融媒体中心年度</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预算中支出预算的总体情况。</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rPr>
        <w:t>年</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支出安排预算总额</w:t>
      </w:r>
      <w:r>
        <w:rPr>
          <w:rFonts w:hint="eastAsia" w:ascii="Times New Roman" w:hAnsi="Times New Roman" w:eastAsia="方正仿宋_GBK" w:cs="Times New Roman"/>
          <w:color w:val="000000"/>
          <w:sz w:val="28"/>
          <w:lang w:val="en-US" w:eastAsia="zh-CN"/>
        </w:rPr>
        <w:t>1</w:t>
      </w:r>
      <w:r>
        <w:rPr>
          <w:rFonts w:hint="eastAsia" w:eastAsia="方正仿宋_GBK" w:cs="Times New Roman"/>
          <w:color w:val="000000"/>
          <w:sz w:val="28"/>
          <w:lang w:val="en-US" w:eastAsia="zh-CN"/>
        </w:rPr>
        <w:t>291.23</w:t>
      </w:r>
      <w:r>
        <w:rPr>
          <w:rFonts w:hint="eastAsia" w:ascii="Times New Roman" w:hAnsi="Times New Roman" w:eastAsia="方正仿宋_GBK" w:cs="Times New Roman"/>
          <w:color w:val="000000"/>
          <w:sz w:val="28"/>
        </w:rPr>
        <w:t>万元。基本支出</w:t>
      </w:r>
      <w:r>
        <w:rPr>
          <w:rFonts w:hint="eastAsia" w:ascii="Times New Roman" w:hAnsi="Times New Roman" w:eastAsia="方正仿宋_GBK" w:cs="Times New Roman"/>
          <w:color w:val="000000"/>
          <w:sz w:val="28"/>
          <w:lang w:val="en-US" w:eastAsia="zh-CN"/>
        </w:rPr>
        <w:t>11</w:t>
      </w:r>
      <w:r>
        <w:rPr>
          <w:rFonts w:hint="eastAsia" w:eastAsia="方正仿宋_GBK" w:cs="Times New Roman"/>
          <w:color w:val="000000"/>
          <w:sz w:val="28"/>
          <w:lang w:val="en-US" w:eastAsia="zh-CN"/>
        </w:rPr>
        <w:t>43.48</w:t>
      </w:r>
      <w:r>
        <w:rPr>
          <w:rFonts w:hint="eastAsia" w:ascii="Times New Roman" w:hAnsi="Times New Roman" w:eastAsia="方正仿宋_GBK" w:cs="Times New Roman"/>
          <w:color w:val="000000"/>
          <w:sz w:val="28"/>
        </w:rPr>
        <w:t>万元，项目支出</w:t>
      </w:r>
      <w:r>
        <w:rPr>
          <w:rFonts w:hint="eastAsia" w:eastAsia="方正仿宋_GBK" w:cs="Times New Roman"/>
          <w:color w:val="000000"/>
          <w:sz w:val="28"/>
          <w:lang w:val="en-US" w:eastAsia="zh-CN"/>
        </w:rPr>
        <w:t>147.75</w:t>
      </w:r>
      <w:r>
        <w:rPr>
          <w:rFonts w:hint="eastAsia" w:ascii="Times New Roman" w:hAnsi="Times New Roman" w:eastAsia="方正仿宋_GBK" w:cs="Times New Roman"/>
          <w:color w:val="000000"/>
          <w:sz w:val="28"/>
        </w:rPr>
        <w:t>万元。基本支出包括：人员经费</w:t>
      </w:r>
      <w:r>
        <w:rPr>
          <w:rFonts w:hint="eastAsia" w:ascii="Times New Roman" w:hAnsi="Times New Roman" w:eastAsia="方正仿宋_GBK" w:cs="Times New Roman"/>
          <w:color w:val="000000"/>
          <w:sz w:val="28"/>
          <w:lang w:val="en-US" w:eastAsia="zh-CN"/>
        </w:rPr>
        <w:t>11</w:t>
      </w:r>
      <w:r>
        <w:rPr>
          <w:rFonts w:hint="eastAsia" w:eastAsia="方正仿宋_GBK" w:cs="Times New Roman"/>
          <w:color w:val="000000"/>
          <w:sz w:val="28"/>
          <w:lang w:val="en-US" w:eastAsia="zh-CN"/>
        </w:rPr>
        <w:t>26.97</w:t>
      </w:r>
      <w:r>
        <w:rPr>
          <w:rFonts w:hint="eastAsia" w:ascii="Times New Roman" w:hAnsi="Times New Roman" w:eastAsia="方正仿宋_GBK" w:cs="Times New Roman"/>
          <w:color w:val="000000"/>
          <w:sz w:val="28"/>
        </w:rPr>
        <w:t>万元，公用经费</w:t>
      </w:r>
      <w:r>
        <w:rPr>
          <w:rFonts w:hint="eastAsia" w:ascii="Times New Roman" w:hAnsi="Times New Roman" w:eastAsia="方正仿宋_GBK" w:cs="Times New Roman"/>
          <w:color w:val="000000"/>
          <w:sz w:val="28"/>
          <w:lang w:val="en-US" w:eastAsia="zh-CN"/>
        </w:rPr>
        <w:t>1</w:t>
      </w:r>
      <w:r>
        <w:rPr>
          <w:rFonts w:hint="eastAsia" w:eastAsia="方正仿宋_GBK" w:cs="Times New Roman"/>
          <w:color w:val="000000"/>
          <w:sz w:val="28"/>
          <w:lang w:val="en-US" w:eastAsia="zh-CN"/>
        </w:rPr>
        <w:t>6.51</w:t>
      </w:r>
      <w:r>
        <w:rPr>
          <w:rFonts w:hint="eastAsia" w:ascii="Times New Roman" w:hAnsi="Times New Roman" w:eastAsia="方正仿宋_GBK" w:cs="Times New Roman"/>
          <w:color w:val="000000"/>
          <w:sz w:val="28"/>
        </w:rPr>
        <w:t>万元。项目支出包括：广播电视事务</w:t>
      </w:r>
      <w:r>
        <w:rPr>
          <w:rFonts w:hint="eastAsia" w:eastAsia="方正仿宋_GBK" w:cs="Times New Roman"/>
          <w:color w:val="000000"/>
          <w:sz w:val="28"/>
          <w:lang w:val="en-US" w:eastAsia="zh-CN"/>
        </w:rPr>
        <w:t>93.63</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val="en-US" w:eastAsia="zh-CN"/>
        </w:rPr>
        <w:t>其他</w:t>
      </w:r>
      <w:r>
        <w:rPr>
          <w:rFonts w:hint="eastAsia" w:ascii="Times New Roman" w:hAnsi="Times New Roman" w:eastAsia="方正仿宋_GBK" w:cs="Times New Roman"/>
          <w:color w:val="000000"/>
          <w:sz w:val="28"/>
        </w:rPr>
        <w:t>文化旅游体育与传媒支出</w:t>
      </w:r>
      <w:r>
        <w:rPr>
          <w:rFonts w:hint="eastAsia" w:eastAsia="方正仿宋_GBK" w:cs="Times New Roman"/>
          <w:color w:val="000000"/>
          <w:sz w:val="28"/>
          <w:lang w:val="en-US" w:eastAsia="zh-CN"/>
        </w:rPr>
        <w:t>54.11</w:t>
      </w:r>
      <w:r>
        <w:rPr>
          <w:rFonts w:hint="eastAsia" w:ascii="Times New Roman" w:hAnsi="Times New Roman" w:eastAsia="方正仿宋_GBK" w:cs="Times New Roman"/>
          <w:color w:val="000000"/>
          <w:sz w:val="28"/>
        </w:rPr>
        <w:t>万元。</w:t>
      </w:r>
    </w:p>
    <w:p>
      <w:pPr>
        <w:numPr>
          <w:ilvl w:val="0"/>
          <w:numId w:val="1"/>
        </w:numPr>
        <w:spacing w:before="20" w:line="331" w:lineRule="auto"/>
        <w:ind w:left="220" w:right="976" w:firstLine="640"/>
        <w:jc w:val="both"/>
        <w:rPr>
          <w:rFonts w:hint="eastAsia" w:ascii="宋体" w:eastAsia="宋体"/>
          <w:sz w:val="32"/>
        </w:rPr>
      </w:pPr>
      <w:r>
        <w:rPr>
          <w:rFonts w:hint="eastAsia" w:ascii="宋体" w:eastAsia="宋体"/>
          <w:sz w:val="32"/>
        </w:rPr>
        <w:t>比上年增减情况</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本年度预算收支安排</w:t>
      </w:r>
      <w:r>
        <w:rPr>
          <w:rFonts w:hint="eastAsia" w:eastAsia="方正仿宋_GBK" w:cs="Times New Roman"/>
          <w:color w:val="000000"/>
          <w:sz w:val="28"/>
          <w:lang w:val="en-US" w:eastAsia="zh-CN"/>
        </w:rPr>
        <w:t>1291.23</w:t>
      </w:r>
      <w:r>
        <w:rPr>
          <w:rFonts w:hint="eastAsia" w:ascii="Times New Roman" w:hAnsi="Times New Roman" w:eastAsia="方正仿宋_GBK" w:cs="Times New Roman"/>
          <w:color w:val="000000"/>
          <w:sz w:val="28"/>
        </w:rPr>
        <w:t>万元，较上年</w:t>
      </w:r>
      <w:r>
        <w:rPr>
          <w:rFonts w:hint="eastAsia" w:eastAsia="方正仿宋_GBK" w:cs="Times New Roman"/>
          <w:color w:val="000000"/>
          <w:sz w:val="28"/>
          <w:lang w:val="en-US" w:eastAsia="zh-CN"/>
        </w:rPr>
        <w:t>减少</w:t>
      </w:r>
      <w:r>
        <w:rPr>
          <w:rFonts w:hint="eastAsia" w:ascii="Times New Roman" w:hAnsi="Times New Roman" w:eastAsia="方正仿宋_GBK" w:cs="Times New Roman"/>
          <w:color w:val="000000"/>
          <w:sz w:val="28"/>
        </w:rPr>
        <w:t xml:space="preserve"> </w:t>
      </w:r>
      <w:r>
        <w:rPr>
          <w:rFonts w:hint="eastAsia" w:eastAsia="方正仿宋_GBK" w:cs="Times New Roman"/>
          <w:color w:val="000000"/>
          <w:sz w:val="28"/>
          <w:lang w:val="en-US" w:eastAsia="zh-CN"/>
        </w:rPr>
        <w:t>175.34</w:t>
      </w:r>
      <w:r>
        <w:rPr>
          <w:rFonts w:hint="eastAsia" w:ascii="Times New Roman" w:hAnsi="Times New Roman" w:eastAsia="方正仿宋_GBK" w:cs="Times New Roman"/>
          <w:color w:val="000000"/>
          <w:sz w:val="28"/>
        </w:rPr>
        <w:t>万元。 其中基本支出</w:t>
      </w:r>
      <w:r>
        <w:rPr>
          <w:rFonts w:hint="eastAsia" w:ascii="Times New Roman" w:hAnsi="Times New Roman" w:eastAsia="方正仿宋_GBK" w:cs="Times New Roman"/>
          <w:color w:val="000000"/>
          <w:sz w:val="28"/>
          <w:lang w:val="en-US" w:eastAsia="zh-CN"/>
        </w:rPr>
        <w:t>11</w:t>
      </w:r>
      <w:r>
        <w:rPr>
          <w:rFonts w:hint="eastAsia" w:eastAsia="方正仿宋_GBK" w:cs="Times New Roman"/>
          <w:color w:val="000000"/>
          <w:sz w:val="28"/>
          <w:lang w:val="en-US" w:eastAsia="zh-CN"/>
        </w:rPr>
        <w:t>43.48</w:t>
      </w:r>
      <w:r>
        <w:rPr>
          <w:rFonts w:hint="eastAsia" w:ascii="Times New Roman" w:hAnsi="Times New Roman" w:eastAsia="方正仿宋_GBK" w:cs="Times New Roman"/>
          <w:color w:val="000000"/>
          <w:sz w:val="28"/>
        </w:rPr>
        <w:t>万元，较上年</w:t>
      </w:r>
      <w:r>
        <w:rPr>
          <w:rFonts w:hint="eastAsia" w:eastAsia="方正仿宋_GBK" w:cs="Times New Roman"/>
          <w:color w:val="000000"/>
          <w:sz w:val="28"/>
          <w:lang w:val="en-US" w:eastAsia="zh-CN"/>
        </w:rPr>
        <w:t>减少11.71</w:t>
      </w:r>
      <w:r>
        <w:rPr>
          <w:rFonts w:hint="eastAsia" w:ascii="Times New Roman" w:hAnsi="Times New Roman" w:eastAsia="方正仿宋_GBK" w:cs="Times New Roman"/>
          <w:color w:val="000000"/>
          <w:sz w:val="28"/>
        </w:rPr>
        <w:t>万元，</w:t>
      </w:r>
      <w:r>
        <w:rPr>
          <w:rFonts w:hint="eastAsia" w:eastAsia="方正仿宋_GBK" w:cs="Times New Roman"/>
          <w:color w:val="000000"/>
          <w:sz w:val="28"/>
          <w:lang w:val="en-US" w:eastAsia="zh-CN"/>
        </w:rPr>
        <w:t>减少</w:t>
      </w:r>
      <w:r>
        <w:rPr>
          <w:rFonts w:hint="eastAsia" w:ascii="Times New Roman" w:hAnsi="Times New Roman" w:eastAsia="方正仿宋_GBK" w:cs="Times New Roman"/>
          <w:color w:val="000000"/>
          <w:sz w:val="28"/>
        </w:rPr>
        <w:t>原因：</w:t>
      </w:r>
      <w:r>
        <w:rPr>
          <w:rFonts w:hint="eastAsia" w:eastAsia="方正仿宋_GBK" w:cs="Times New Roman"/>
          <w:color w:val="000000"/>
          <w:sz w:val="28"/>
          <w:lang w:val="en-US" w:eastAsia="zh-CN"/>
        </w:rPr>
        <w:t>人员退休</w:t>
      </w:r>
      <w:r>
        <w:rPr>
          <w:rFonts w:hint="eastAsia" w:ascii="Times New Roman" w:hAnsi="Times New Roman" w:eastAsia="方正仿宋_GBK" w:cs="Times New Roman"/>
          <w:color w:val="000000"/>
          <w:sz w:val="28"/>
        </w:rPr>
        <w:t>；项目支出</w:t>
      </w:r>
      <w:r>
        <w:rPr>
          <w:rFonts w:hint="eastAsia" w:eastAsia="方正仿宋_GBK" w:cs="Times New Roman"/>
          <w:color w:val="000000"/>
          <w:sz w:val="28"/>
          <w:lang w:val="en-US" w:eastAsia="zh-CN"/>
        </w:rPr>
        <w:t>147.75</w:t>
      </w:r>
      <w:r>
        <w:rPr>
          <w:rFonts w:hint="eastAsia" w:ascii="Times New Roman" w:hAnsi="Times New Roman" w:eastAsia="方正仿宋_GBK" w:cs="Times New Roman"/>
          <w:color w:val="000000"/>
          <w:sz w:val="28"/>
        </w:rPr>
        <w:t>万元，较上年</w:t>
      </w:r>
      <w:r>
        <w:rPr>
          <w:rFonts w:hint="eastAsia" w:eastAsia="方正仿宋_GBK" w:cs="Times New Roman"/>
          <w:color w:val="000000"/>
          <w:sz w:val="28"/>
          <w:lang w:val="en-US" w:eastAsia="zh-CN"/>
        </w:rPr>
        <w:t>减少163.63</w:t>
      </w:r>
      <w:r>
        <w:rPr>
          <w:rFonts w:hint="eastAsia" w:ascii="Times New Roman" w:hAnsi="Times New Roman" w:eastAsia="方正仿宋_GBK" w:cs="Times New Roman"/>
          <w:color w:val="000000"/>
          <w:sz w:val="28"/>
        </w:rPr>
        <w:t>万元，</w:t>
      </w:r>
      <w:r>
        <w:rPr>
          <w:rFonts w:hint="eastAsia" w:eastAsia="方正仿宋_GBK" w:cs="Times New Roman"/>
          <w:color w:val="000000"/>
          <w:sz w:val="28"/>
          <w:lang w:val="en-US" w:eastAsia="zh-CN"/>
        </w:rPr>
        <w:t>减少</w:t>
      </w:r>
      <w:r>
        <w:rPr>
          <w:rFonts w:hint="eastAsia" w:ascii="Times New Roman" w:hAnsi="Times New Roman" w:eastAsia="方正仿宋_GBK" w:cs="Times New Roman"/>
          <w:color w:val="000000"/>
          <w:sz w:val="28"/>
        </w:rPr>
        <w:t>原因：</w:t>
      </w:r>
      <w:r>
        <w:rPr>
          <w:rFonts w:hint="eastAsia" w:eastAsia="方正仿宋_GBK" w:cs="Times New Roman"/>
          <w:color w:val="000000"/>
          <w:sz w:val="28"/>
          <w:lang w:val="en-US" w:eastAsia="zh-CN"/>
        </w:rPr>
        <w:t>减少</w:t>
      </w:r>
      <w:r>
        <w:rPr>
          <w:rFonts w:hint="eastAsia" w:ascii="Times New Roman" w:hAnsi="Times New Roman" w:eastAsia="方正仿宋_GBK" w:cs="Times New Roman"/>
          <w:color w:val="000000"/>
          <w:sz w:val="28"/>
        </w:rPr>
        <w:t>广播电视事务、</w:t>
      </w:r>
      <w:r>
        <w:rPr>
          <w:rFonts w:hint="eastAsia" w:ascii="Times New Roman" w:hAnsi="Times New Roman" w:eastAsia="方正仿宋_GBK" w:cs="Times New Roman"/>
          <w:color w:val="000000"/>
          <w:sz w:val="28"/>
          <w:lang w:val="en-US" w:eastAsia="zh-CN"/>
        </w:rPr>
        <w:t>其他广播电视事务、其他</w:t>
      </w:r>
      <w:r>
        <w:rPr>
          <w:rFonts w:hint="eastAsia" w:ascii="Times New Roman" w:hAnsi="Times New Roman" w:eastAsia="方正仿宋_GBK" w:cs="Times New Roman"/>
          <w:color w:val="000000"/>
          <w:sz w:val="28"/>
        </w:rPr>
        <w:t>文化旅游体育与传媒支出。</w:t>
      </w:r>
    </w:p>
    <w:p>
      <w:pPr>
        <w:pStyle w:val="20"/>
      </w:pP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0" w:after="0" w:line="500" w:lineRule="exact"/>
        <w:ind w:firstLine="560"/>
        <w:jc w:val="left"/>
        <w:outlineLvl w:val="9"/>
      </w:pPr>
      <w:r>
        <w:rPr>
          <w:rFonts w:hint="eastAsia" w:eastAsia="方正仿宋_GBK" w:cs="Times New Roman"/>
          <w:color w:val="000000"/>
          <w:sz w:val="28"/>
          <w:lang w:val="en-US" w:eastAsia="zh-CN"/>
        </w:rPr>
        <w:t>2024年，我单位运行经费共计安排16.51万元，主要用于日常办公费、福利费、差旅费、公务用车维护、办公用房水电费等日常运行支出。</w:t>
      </w:r>
    </w:p>
    <w:p>
      <w:pPr>
        <w:pStyle w:val="21"/>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2024年，我单位财政拨款“三公”经费预算安排 2.07 万元，其中因公出国（境）费 0 万元；公务用车运行维护费1.5万元；公务接待费 0.57万元。与 2023年相比，公务用车运行维护费无增减变化，公务接待费减少 0.08万元。减少的主要原因是：公务接待费按经费比例计提。</w:t>
      </w:r>
    </w:p>
    <w:p>
      <w:pPr>
        <w:spacing w:before="0" w:after="0" w:line="500" w:lineRule="exact"/>
        <w:ind w:firstLine="560"/>
        <w:jc w:val="left"/>
        <w:outlineLvl w:val="9"/>
        <w:rPr>
          <w:rFonts w:hint="eastAsia" w:eastAsia="方正仿宋_GBK" w:cs="Times New Roman"/>
          <w:color w:val="000000"/>
          <w:sz w:val="28"/>
          <w:lang w:val="en-US" w:eastAsia="zh-CN"/>
        </w:rPr>
      </w:pPr>
    </w:p>
    <w:p>
      <w:pPr>
        <w:numPr>
          <w:ilvl w:val="0"/>
          <w:numId w:val="0"/>
        </w:numPr>
        <w:spacing w:before="10" w:after="10" w:line="240" w:lineRule="auto"/>
        <w:ind w:firstLine="640" w:firstLineChars="200"/>
        <w:jc w:val="left"/>
        <w:outlineLvl w:val="5"/>
        <w:rPr>
          <w:rFonts w:ascii="黑体" w:hAnsi="黑体" w:eastAsia="黑体" w:cs="黑体"/>
          <w:color w:val="000000"/>
          <w:sz w:val="32"/>
        </w:rPr>
      </w:pPr>
      <w:r>
        <w:rPr>
          <w:rFonts w:hint="eastAsia" w:ascii="黑体" w:hAnsi="黑体" w:eastAsia="黑体" w:cs="黑体"/>
          <w:color w:val="000000"/>
          <w:sz w:val="32"/>
          <w:lang w:val="en-US" w:eastAsia="zh-CN"/>
        </w:rPr>
        <w:t>五、</w:t>
      </w:r>
      <w:r>
        <w:rPr>
          <w:rFonts w:ascii="黑体" w:hAnsi="黑体" w:eastAsia="黑体" w:cs="黑体"/>
          <w:color w:val="000000"/>
          <w:sz w:val="32"/>
        </w:rPr>
        <w:t>单位项目预算安排情况及绩效目标</w:t>
      </w:r>
    </w:p>
    <w:p>
      <w:pPr>
        <w:pStyle w:val="25"/>
      </w:pPr>
      <w:r>
        <w:t>（一）总体绩效目标</w:t>
      </w:r>
    </w:p>
    <w:p>
      <w:pPr>
        <w:pStyle w:val="25"/>
      </w:pPr>
      <w:r>
        <w:t>2024年，保定市满城区融媒体中心将以习近平总书记关于媒体融合发展重要论述为指引，牢记新闻工作使命职责，坚持正确政治方向，继续守正创新、精心策划，力求推出更多的优质融媒产品，强化与各级各类媒体沟通合作，进一步传递好党的声音、讲好满城故事、树立满城形象、凝聚满城力量。</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6"/>
        <w:ind w:left="0" w:leftChars="0" w:firstLine="560" w:firstLineChars="200"/>
      </w:pPr>
      <w:r>
        <w:t>1．把深入学习贯彻习近平总书记重要讲话和</w:t>
      </w:r>
      <w:r>
        <w:rPr>
          <w:rFonts w:hint="eastAsia"/>
          <w:lang w:val="en-US" w:eastAsia="zh-CN"/>
        </w:rPr>
        <w:t>党的</w:t>
      </w:r>
      <w:r>
        <w:t>二十大</w:t>
      </w:r>
      <w:bookmarkStart w:id="1" w:name="_GoBack"/>
      <w:bookmarkEnd w:id="1"/>
      <w:r>
        <w:t>精神作为当前和今后一个时期的重大政治任务，坚决把思想和行动统一到全会精神和重大决策部署上来，统一到改革发展、生产经营、党的建设等具体实践中，全力扛起使命与担当，以优异成绩向党交一份满意的答卷。</w:t>
      </w:r>
    </w:p>
    <w:p>
      <w:pPr>
        <w:pStyle w:val="26"/>
      </w:pPr>
      <w:r>
        <w:t>2．严格落实管党治党“两个责任”，坚定不移加强作风建设和纪律建设，充分发挥全面从严治党的政治引领和政治保障作用，常态化开展政治性警示教育。坚持“三会一课”、民主评议党员等基本制度，按要求做好党务公开工作，推广主题党日等活动，加强党组织和党员干部的思想、组织、作风和廉政建设。</w:t>
      </w:r>
    </w:p>
    <w:p>
      <w:pPr>
        <w:pStyle w:val="26"/>
      </w:pPr>
      <w:r>
        <w:t>3．扎实推动媒体深度融合，整合媒体资源，优化生产流程，做大做强“两台（满城电视台（39频道）和满城人民广播电台（103.1兆赫））、一网（满城政府网）、四微（满城发布微信、满城融媒微信、微观满城微信、微博满城）、两端（冀云满城手机APP、满城融媒手机APP）、一平台（满城融媒快手短视频平台）为主体的融媒体矩阵。践行党媒职责使命，聚焦中心大局推出系列专题专栏，不断提升主题报道的影响力和吸引力；发力新闻创优，倾力打造更多“视频化、年轻态、正能量”的爆款产品，争取有更多精品力作能在中央、省级和市级媒体上刊播，有力有效地传播满城好故事、正能量，提升融媒品牌力；持续推动文风改革，构建起群众喜闻乐见的话语体系；进一步加强建设性舆论监督，提升媒体品牌影响力；充分发挥主流媒体特色优势，多角度挖掘信息的新闻价值，持续打造一批品牌栏目、品牌活动，强化“新闻+服务”，践行“新闻为民”。 圆满完成宣传工作任务，传播播党的好声音、弘扬满城正能量，更好地引导群众、服务群众。</w:t>
      </w:r>
    </w:p>
    <w:p>
      <w:pPr>
        <w:pStyle w:val="26"/>
      </w:pPr>
      <w:r>
        <w:t>4．继续开展“融媒+助农”活动，充分发挥官媒优势，开展官媒爱心带货活动，启动多种融媒资源，充分利用移动端宣传矩阵，联动微信、微博、快手、门户网站等新媒体平台和满城电视台传统媒体平台同步发力、融合传播，宣传推介满城区特色农产品。</w:t>
      </w:r>
    </w:p>
    <w:p>
      <w:pPr>
        <w:pStyle w:val="26"/>
      </w:pPr>
      <w:r>
        <w:t>5．严格落实意识形态工作责任制，加强和改进思想政治工作，持续打好舆论宣传主动仗，特别是要加强舆情研判，积极主动发现问题、解决问题，最大限度的凝聚社会共识；制定并坚持理论中心组学习制度，将理论学习成果转化为推动高质量发展的强大力量。</w:t>
      </w:r>
    </w:p>
    <w:p>
      <w:pPr>
        <w:pStyle w:val="26"/>
      </w:pPr>
      <w:r>
        <w:t>6．守好宣传阵地，全面落实意识形态工作责任制，确保全年无新闻事故发生。毫不放松抓好常态化新冠肺炎疫情防控工作，严格落实各项措施，坚决维护人民生命安全和身体健康。</w:t>
      </w:r>
    </w:p>
    <w:p>
      <w:pPr>
        <w:pStyle w:val="26"/>
      </w:pPr>
      <w:r>
        <w:t>7．以文明城市、卫生城市、森林城市、青春友好城市、儿童友好城市和智慧城市创建为统领，以建保创，以创促建，敢创必成，提升满城精气神。</w:t>
      </w:r>
    </w:p>
    <w:p>
      <w:pPr>
        <w:pStyle w:val="26"/>
      </w:pPr>
      <w:r>
        <w:t>8．开展事业单位标准化建设，打造纪律严明、作风过硬的模范单位，加强单位作风纪律建设，营造风清气正的政治生态和干事创业的良好环境。</w:t>
      </w:r>
    </w:p>
    <w:p>
      <w:pPr>
        <w:pStyle w:val="26"/>
      </w:pPr>
      <w:r>
        <w:t>9．按照“分类管理、科学设岗、以岗定薪、统筹兼顾、明确职责”的总体要求，在定岗定员定责和岗位评价的基础上，建立以岗位责任与工作业绩为依据的新的薪酬分配制度，以岗定薪，同工同酬，在逐步缩小不同身份员工的收入差距的同时，适当拉开岗位及其绩效薪酬分配档次，实现员工身份管理向岗位管理的转变。在薪酬待遇上，打破身份、资历等因素的限制，以岗位价值确定岗位薪酬标准,统筹兼顾各岗位员工之间绩效考核工资分配关系，使绩效考核工资分配真正做到按绩取酬、同工同酬。通过严格的绩效考核考评，多劳多得，优绩优酬，重点向一线、骨干新闻采编人员及作出突出贡献的员工倾斜。逐月实行绩效考核，根据考核结果，核定当月各岗位员工的奖励性绩效工资发放标准。</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r>
        <w:t>1．加强队伍建设、强化内部管理，加强党支部和党风廉政建设，狠抓各项工作落实，以制度建设为重点，制订出台一系列规章制度，用制度来规范行为。完善绩效考核方案，充分体现多劳多得，充分调动干部职工的工作积极性，解决干多干少一个样，干与不干一个样的问题。从制度上保证干实事，出实绩的人能充分施展才华和抱负，使各类人才有地位、有成就感和荣誉感，确保人才用得好，留得住。</w:t>
      </w:r>
    </w:p>
    <w:p>
      <w:pPr>
        <w:pStyle w:val="27"/>
      </w:pPr>
      <w:r>
        <w:t>2．加强预算绩效管理，落实全面预算绩效管理要求，将事前绩效评估、绩效目标设定、绩效跟踪、绩效评价及结果运用纳入预算编制、执行、监督全过程。围绕部门职责和融媒体事业发展规划设定绩效目标，按要求开展部门预算绩效评价工作，对评价中发现的问题及时整改，推动提高部门整体绩效管理水平。</w:t>
      </w:r>
    </w:p>
    <w:p>
      <w:pPr>
        <w:pStyle w:val="27"/>
      </w:pPr>
      <w:r>
        <w:t>3．加强媒体平台运营维护。树立互联网思维、互动思维、服务思维，积极开展粉丝活动，加强与用户的互动交流，提高用户粘性。</w:t>
      </w:r>
    </w:p>
    <w:p>
      <w:pPr>
        <w:pStyle w:val="27"/>
      </w:pPr>
      <w:r>
        <w:t>4．坚持内宣外宣联动，不断加强创新和策划能力，在节目深度上下功夫，在丰富内容上下力气，进一步丰富对外新闻宣传内容、扩大影响，树立形象，全方位、多角度、深层次对外宣传满城发展亮点和成就。</w:t>
      </w:r>
    </w:p>
    <w:p>
      <w:pPr>
        <w:pStyle w:val="27"/>
      </w:pPr>
      <w:r>
        <w:t>5．加强内控、规范财务资产管理</w:t>
      </w:r>
    </w:p>
    <w:p>
      <w:pPr>
        <w:pStyle w:val="27"/>
      </w:pPr>
      <w: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numPr>
          <w:ilvl w:val="0"/>
          <w:numId w:val="0"/>
        </w:numPr>
        <w:spacing w:before="10" w:after="10" w:line="240" w:lineRule="auto"/>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1、2023年第二批中央补助地方公共文化服务体系建设专项资金（保财教【2023】23号）绩效目标表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13062123P008FER100142</w:t>
            </w:r>
          </w:p>
        </w:tc>
        <w:tc>
          <w:tcPr>
            <w:tcW w:w="2114" w:type="dxa"/>
            <w:vAlign w:val="center"/>
          </w:tcPr>
          <w:p>
            <w:pPr>
              <w:pStyle w:val="12"/>
            </w:pPr>
            <w:r>
              <w:t>项目名称</w:t>
            </w:r>
          </w:p>
        </w:tc>
        <w:tc>
          <w:tcPr>
            <w:tcW w:w="6342" w:type="dxa"/>
            <w:gridSpan w:val="3"/>
            <w:vAlign w:val="center"/>
          </w:tcPr>
          <w:p>
            <w:pPr>
              <w:pStyle w:val="14"/>
            </w:pPr>
            <w:r>
              <w:t>2023年第二批中央补助地方公共文化服务体系建设专项资金（保财教【2023】23号）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4.80</w:t>
            </w:r>
          </w:p>
        </w:tc>
        <w:tc>
          <w:tcPr>
            <w:tcW w:w="2114" w:type="dxa"/>
            <w:vAlign w:val="center"/>
          </w:tcPr>
          <w:p>
            <w:pPr>
              <w:pStyle w:val="12"/>
            </w:pPr>
            <w:r>
              <w:t>其中：财政    资金</w:t>
            </w:r>
          </w:p>
        </w:tc>
        <w:tc>
          <w:tcPr>
            <w:tcW w:w="2114" w:type="dxa"/>
            <w:vAlign w:val="center"/>
          </w:tcPr>
          <w:p>
            <w:pPr>
              <w:pStyle w:val="14"/>
            </w:pPr>
            <w:r>
              <w:t>4.80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购置航拍无人机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4.80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1.为完成2023年度文化宣传工作任务，提高电视节目质量，购置航拍无人机。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设备数量</w:t>
            </w:r>
          </w:p>
        </w:tc>
        <w:tc>
          <w:tcPr>
            <w:tcW w:w="4228" w:type="dxa"/>
            <w:vAlign w:val="center"/>
          </w:tcPr>
          <w:p>
            <w:pPr>
              <w:pStyle w:val="14"/>
            </w:pPr>
            <w:r>
              <w:t>购置航拍无人机数量</w:t>
            </w:r>
          </w:p>
        </w:tc>
        <w:tc>
          <w:tcPr>
            <w:tcW w:w="2114" w:type="dxa"/>
            <w:vAlign w:val="center"/>
          </w:tcPr>
          <w:p>
            <w:pPr>
              <w:pStyle w:val="14"/>
            </w:pPr>
            <w:r>
              <w:t>2架</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节目质量合格率</w:t>
            </w:r>
          </w:p>
        </w:tc>
        <w:tc>
          <w:tcPr>
            <w:tcW w:w="4228" w:type="dxa"/>
            <w:vAlign w:val="center"/>
          </w:tcPr>
          <w:p>
            <w:pPr>
              <w:pStyle w:val="14"/>
            </w:pPr>
            <w:r>
              <w:t>提高节目质量合格率</w:t>
            </w:r>
          </w:p>
        </w:tc>
        <w:tc>
          <w:tcPr>
            <w:tcW w:w="2114" w:type="dxa"/>
            <w:vAlign w:val="center"/>
          </w:tcPr>
          <w:p>
            <w:pPr>
              <w:pStyle w:val="14"/>
            </w:pPr>
            <w:r>
              <w:t>≥30%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资金支付及时性</w:t>
            </w:r>
          </w:p>
        </w:tc>
        <w:tc>
          <w:tcPr>
            <w:tcW w:w="4228" w:type="dxa"/>
            <w:vAlign w:val="center"/>
          </w:tcPr>
          <w:p>
            <w:pPr>
              <w:pStyle w:val="14"/>
            </w:pPr>
            <w:r>
              <w:t>资金支付的及时程度，设备验收合格及财政拨款到账后的3个工作日内支付</w:t>
            </w:r>
          </w:p>
        </w:tc>
        <w:tc>
          <w:tcPr>
            <w:tcW w:w="2114" w:type="dxa"/>
            <w:vAlign w:val="center"/>
          </w:tcPr>
          <w:p>
            <w:pPr>
              <w:pStyle w:val="14"/>
            </w:pPr>
            <w:r>
              <w:t>&lt;3天</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设备购置成本</w:t>
            </w:r>
          </w:p>
        </w:tc>
        <w:tc>
          <w:tcPr>
            <w:tcW w:w="4228" w:type="dxa"/>
            <w:vAlign w:val="center"/>
          </w:tcPr>
          <w:p>
            <w:pPr>
              <w:pStyle w:val="14"/>
            </w:pPr>
            <w:r>
              <w:t>设备购置成本</w:t>
            </w:r>
          </w:p>
        </w:tc>
        <w:tc>
          <w:tcPr>
            <w:tcW w:w="2114" w:type="dxa"/>
            <w:vAlign w:val="center"/>
          </w:tcPr>
          <w:p>
            <w:pPr>
              <w:pStyle w:val="14"/>
            </w:pPr>
            <w:r>
              <w:t>2.4万元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广播电视综合人口观看率</w:t>
            </w:r>
          </w:p>
        </w:tc>
        <w:tc>
          <w:tcPr>
            <w:tcW w:w="4228" w:type="dxa"/>
            <w:vAlign w:val="center"/>
          </w:tcPr>
          <w:p>
            <w:pPr>
              <w:pStyle w:val="14"/>
            </w:pPr>
            <w:r>
              <w:t>提高广播电视综合人口观看率</w:t>
            </w:r>
          </w:p>
        </w:tc>
        <w:tc>
          <w:tcPr>
            <w:tcW w:w="2114" w:type="dxa"/>
            <w:vAlign w:val="center"/>
          </w:tcPr>
          <w:p>
            <w:pPr>
              <w:pStyle w:val="14"/>
            </w:pPr>
            <w:r>
              <w:t>≥10%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服务对象满意度指标</w:t>
            </w:r>
          </w:p>
        </w:tc>
        <w:tc>
          <w:tcPr>
            <w:tcW w:w="4228" w:type="dxa"/>
            <w:vAlign w:val="center"/>
          </w:tcPr>
          <w:p>
            <w:pPr>
              <w:pStyle w:val="14"/>
            </w:pPr>
            <w:r>
              <w:t>群众对文化宣传节目满意度</w:t>
            </w:r>
          </w:p>
        </w:tc>
        <w:tc>
          <w:tcPr>
            <w:tcW w:w="2114" w:type="dxa"/>
            <w:vAlign w:val="center"/>
          </w:tcPr>
          <w:p>
            <w:pPr>
              <w:pStyle w:val="14"/>
            </w:pPr>
            <w:r>
              <w:t>≥90%</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2、2023年中央补助地方公共文化服务体系建设专项资金（保财教【2022】104号）绩效目标表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13062123P008FER10010K</w:t>
            </w:r>
          </w:p>
        </w:tc>
        <w:tc>
          <w:tcPr>
            <w:tcW w:w="2114" w:type="dxa"/>
            <w:vAlign w:val="center"/>
          </w:tcPr>
          <w:p>
            <w:pPr>
              <w:pStyle w:val="12"/>
            </w:pPr>
            <w:r>
              <w:t>项目名称</w:t>
            </w:r>
          </w:p>
        </w:tc>
        <w:tc>
          <w:tcPr>
            <w:tcW w:w="6342" w:type="dxa"/>
            <w:gridSpan w:val="3"/>
            <w:vAlign w:val="center"/>
          </w:tcPr>
          <w:p>
            <w:pPr>
              <w:pStyle w:val="14"/>
            </w:pPr>
            <w:r>
              <w:t>2023年中央补助地方公共文化服务体系建设专项资金（保财教【2022】104号）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49.31</w:t>
            </w:r>
          </w:p>
        </w:tc>
        <w:tc>
          <w:tcPr>
            <w:tcW w:w="2114" w:type="dxa"/>
            <w:vAlign w:val="center"/>
          </w:tcPr>
          <w:p>
            <w:pPr>
              <w:pStyle w:val="12"/>
            </w:pPr>
            <w:r>
              <w:t>其中：财政    资金</w:t>
            </w:r>
          </w:p>
        </w:tc>
        <w:tc>
          <w:tcPr>
            <w:tcW w:w="2114" w:type="dxa"/>
            <w:vAlign w:val="center"/>
          </w:tcPr>
          <w:p>
            <w:pPr>
              <w:pStyle w:val="14"/>
            </w:pPr>
            <w:r>
              <w:t>49.31</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用于抱阳山发射机房、播出机房更新改造及运行维护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9.36</w:t>
            </w:r>
          </w:p>
        </w:tc>
        <w:tc>
          <w:tcPr>
            <w:tcW w:w="2114" w:type="dxa"/>
            <w:vAlign w:val="center"/>
          </w:tcPr>
          <w:p>
            <w:pPr>
              <w:pStyle w:val="15"/>
            </w:pPr>
            <w:r>
              <w:t>18.36</w:t>
            </w:r>
          </w:p>
        </w:tc>
        <w:tc>
          <w:tcPr>
            <w:tcW w:w="2114" w:type="dxa"/>
            <w:vAlign w:val="center"/>
          </w:tcPr>
          <w:p>
            <w:pPr>
              <w:pStyle w:val="15"/>
            </w:pPr>
            <w:r>
              <w:t>49.31</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1.2022年中央补助地方公共文化服务体系建设专项资金 ，</w:t>
            </w:r>
          </w:p>
          <w:p>
            <w:pPr>
              <w:pStyle w:val="14"/>
            </w:pPr>
            <w:r>
              <w:t>用于抱阳山发射机房、播出机房更新改造及运行维护，提高广播电视覆盖率、确保发射机满频率、满时间、满调度播出，对抱阳山发射机房、播出机房进行更新改造，并按专款文件要求专款专用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收看中央电视台节目数量</w:t>
            </w:r>
          </w:p>
        </w:tc>
        <w:tc>
          <w:tcPr>
            <w:tcW w:w="4228" w:type="dxa"/>
            <w:vAlign w:val="center"/>
          </w:tcPr>
          <w:p>
            <w:pPr>
              <w:pStyle w:val="14"/>
            </w:pPr>
            <w:r>
              <w:t>通过地面数字电视提供中央电视节目</w:t>
            </w:r>
          </w:p>
        </w:tc>
        <w:tc>
          <w:tcPr>
            <w:tcW w:w="2114" w:type="dxa"/>
            <w:vAlign w:val="center"/>
          </w:tcPr>
          <w:p>
            <w:pPr>
              <w:pStyle w:val="14"/>
            </w:pPr>
            <w:r>
              <w:t>≥12套</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发射机满频率、满时间、满调制度播出率</w:t>
            </w:r>
          </w:p>
        </w:tc>
        <w:tc>
          <w:tcPr>
            <w:tcW w:w="4228" w:type="dxa"/>
            <w:vAlign w:val="center"/>
          </w:tcPr>
          <w:p>
            <w:pPr>
              <w:pStyle w:val="14"/>
            </w:pPr>
            <w:r>
              <w:t>确保发射机满功率、满时间、满调制度播出率。</w:t>
            </w:r>
          </w:p>
        </w:tc>
        <w:tc>
          <w:tcPr>
            <w:tcW w:w="2114" w:type="dxa"/>
            <w:vAlign w:val="center"/>
          </w:tcPr>
          <w:p>
            <w:pPr>
              <w:pStyle w:val="14"/>
            </w:pPr>
            <w:r>
              <w:t>100%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项目目标完成时效</w:t>
            </w:r>
          </w:p>
        </w:tc>
        <w:tc>
          <w:tcPr>
            <w:tcW w:w="4228" w:type="dxa"/>
            <w:vAlign w:val="center"/>
          </w:tcPr>
          <w:p>
            <w:pPr>
              <w:pStyle w:val="14"/>
            </w:pPr>
            <w:r>
              <w:t>9月底完成发射机房、播出机房的更新改造，及时支付信号传输费、电费、维护费</w:t>
            </w:r>
          </w:p>
        </w:tc>
        <w:tc>
          <w:tcPr>
            <w:tcW w:w="2114" w:type="dxa"/>
            <w:vAlign w:val="center"/>
          </w:tcPr>
          <w:p>
            <w:pPr>
              <w:pStyle w:val="14"/>
            </w:pPr>
            <w:r>
              <w:t>在规定的时间节点内完成完成发射机及空调的安装调试，及时支付信号传输费、电费、租赁费，确保广播电视正常播放</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购置发射机房配电柜</w:t>
            </w:r>
          </w:p>
        </w:tc>
        <w:tc>
          <w:tcPr>
            <w:tcW w:w="4228" w:type="dxa"/>
            <w:vAlign w:val="center"/>
          </w:tcPr>
          <w:p>
            <w:pPr>
              <w:pStyle w:val="14"/>
            </w:pPr>
            <w:r>
              <w:t>发射机房配电柜每台价格</w:t>
            </w:r>
          </w:p>
        </w:tc>
        <w:tc>
          <w:tcPr>
            <w:tcW w:w="2114" w:type="dxa"/>
            <w:vAlign w:val="center"/>
          </w:tcPr>
          <w:p>
            <w:pPr>
              <w:pStyle w:val="14"/>
            </w:pPr>
            <w:r>
              <w:t>0.97万元</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广播、电视综合人口覆盖率</w:t>
            </w:r>
          </w:p>
        </w:tc>
        <w:tc>
          <w:tcPr>
            <w:tcW w:w="4228" w:type="dxa"/>
            <w:vAlign w:val="center"/>
          </w:tcPr>
          <w:p>
            <w:pPr>
              <w:pStyle w:val="14"/>
            </w:pPr>
            <w:r>
              <w:t>确保广播、电视覆盖全区综合人口范围</w:t>
            </w:r>
          </w:p>
        </w:tc>
        <w:tc>
          <w:tcPr>
            <w:tcW w:w="2114" w:type="dxa"/>
            <w:vAlign w:val="center"/>
          </w:tcPr>
          <w:p>
            <w:pPr>
              <w:pStyle w:val="14"/>
            </w:pPr>
            <w:r>
              <w:t>100%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观众满意度</w:t>
            </w:r>
          </w:p>
        </w:tc>
        <w:tc>
          <w:tcPr>
            <w:tcW w:w="4228" w:type="dxa"/>
            <w:vAlign w:val="center"/>
          </w:tcPr>
          <w:p>
            <w:pPr>
              <w:pStyle w:val="14"/>
            </w:pPr>
            <w:r>
              <w:t>观众满意度</w:t>
            </w:r>
          </w:p>
        </w:tc>
        <w:tc>
          <w:tcPr>
            <w:tcW w:w="2114" w:type="dxa"/>
            <w:vAlign w:val="center"/>
          </w:tcPr>
          <w:p>
            <w:pPr>
              <w:pStyle w:val="14"/>
            </w:pPr>
            <w:r>
              <w:t>≥95%</w:t>
            </w:r>
          </w:p>
        </w:tc>
        <w:tc>
          <w:tcPr>
            <w:tcW w:w="2114"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3、区政府门户网站运维费用及移动互联网专线费绩效目标表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13062124P008FER10019J</w:t>
            </w:r>
          </w:p>
        </w:tc>
        <w:tc>
          <w:tcPr>
            <w:tcW w:w="2114" w:type="dxa"/>
            <w:vAlign w:val="center"/>
          </w:tcPr>
          <w:p>
            <w:pPr>
              <w:pStyle w:val="12"/>
            </w:pPr>
            <w:r>
              <w:t>项目名称</w:t>
            </w:r>
          </w:p>
        </w:tc>
        <w:tc>
          <w:tcPr>
            <w:tcW w:w="6342" w:type="dxa"/>
            <w:gridSpan w:val="3"/>
            <w:vAlign w:val="center"/>
          </w:tcPr>
          <w:p>
            <w:pPr>
              <w:pStyle w:val="14"/>
            </w:pPr>
            <w:r>
              <w:t>区政府门户网站运维费用及移动互联网专线费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5.00</w:t>
            </w:r>
          </w:p>
        </w:tc>
        <w:tc>
          <w:tcPr>
            <w:tcW w:w="2114" w:type="dxa"/>
            <w:vAlign w:val="center"/>
          </w:tcPr>
          <w:p>
            <w:pPr>
              <w:pStyle w:val="12"/>
            </w:pPr>
            <w:r>
              <w:t>其中：财政    资金</w:t>
            </w:r>
          </w:p>
        </w:tc>
        <w:tc>
          <w:tcPr>
            <w:tcW w:w="2114" w:type="dxa"/>
            <w:vAlign w:val="center"/>
          </w:tcPr>
          <w:p>
            <w:pPr>
              <w:pStyle w:val="14"/>
            </w:pPr>
            <w:r>
              <w:t>5.00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为满城区政府门户网站提供互联网专线服务、系统维护及网站维护，确保网站正常运行。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5.00</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1.为满城区政府门户网站提供互联网专线服务、系统维护及网站维护，确保网站正常运行。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发布信息数量</w:t>
            </w:r>
          </w:p>
        </w:tc>
        <w:tc>
          <w:tcPr>
            <w:tcW w:w="4228" w:type="dxa"/>
            <w:vAlign w:val="center"/>
          </w:tcPr>
          <w:p>
            <w:pPr>
              <w:pStyle w:val="14"/>
            </w:pPr>
            <w:r>
              <w:t>发布政务公开信息</w:t>
            </w:r>
          </w:p>
        </w:tc>
        <w:tc>
          <w:tcPr>
            <w:tcW w:w="2114" w:type="dxa"/>
            <w:vAlign w:val="center"/>
          </w:tcPr>
          <w:p>
            <w:pPr>
              <w:pStyle w:val="14"/>
            </w:pPr>
            <w:r>
              <w:t>≥2500条</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互联网专线正常运转</w:t>
            </w:r>
          </w:p>
        </w:tc>
        <w:tc>
          <w:tcPr>
            <w:tcW w:w="4228" w:type="dxa"/>
            <w:vAlign w:val="center"/>
          </w:tcPr>
          <w:p>
            <w:pPr>
              <w:pStyle w:val="14"/>
            </w:pPr>
            <w:r>
              <w:t>保障政府网站互联网专线畅通</w:t>
            </w:r>
          </w:p>
        </w:tc>
        <w:tc>
          <w:tcPr>
            <w:tcW w:w="2114" w:type="dxa"/>
            <w:vAlign w:val="center"/>
          </w:tcPr>
          <w:p>
            <w:pPr>
              <w:pStyle w:val="14"/>
            </w:pPr>
            <w:r>
              <w:t>为网站正常运转提供网络及相关技术服务</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信息发布及时性</w:t>
            </w:r>
          </w:p>
        </w:tc>
        <w:tc>
          <w:tcPr>
            <w:tcW w:w="4228" w:type="dxa"/>
            <w:vAlign w:val="center"/>
          </w:tcPr>
          <w:p>
            <w:pPr>
              <w:pStyle w:val="14"/>
            </w:pPr>
            <w:r>
              <w:t>及时发布转载国务院要闻、县域新闻、政务公开、行政执法等重大事项,回复网民来信,协调解决社会关注的热点难点问题。</w:t>
            </w:r>
          </w:p>
        </w:tc>
        <w:tc>
          <w:tcPr>
            <w:tcW w:w="2114" w:type="dxa"/>
            <w:vAlign w:val="center"/>
          </w:tcPr>
          <w:p>
            <w:pPr>
              <w:pStyle w:val="14"/>
            </w:pPr>
            <w:r>
              <w:t>在规定的时间节点内及时发布转载政策法规，公示公告等相关内容</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资金成本</w:t>
            </w:r>
          </w:p>
        </w:tc>
        <w:tc>
          <w:tcPr>
            <w:tcW w:w="4228" w:type="dxa"/>
            <w:vAlign w:val="center"/>
          </w:tcPr>
          <w:p>
            <w:pPr>
              <w:pStyle w:val="14"/>
            </w:pPr>
            <w:r>
              <w:t>月资金成本</w:t>
            </w:r>
          </w:p>
        </w:tc>
        <w:tc>
          <w:tcPr>
            <w:tcW w:w="2114" w:type="dxa"/>
            <w:vAlign w:val="center"/>
          </w:tcPr>
          <w:p>
            <w:pPr>
              <w:pStyle w:val="14"/>
            </w:pPr>
            <w:r>
              <w:t>≤4167元</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可持续影响指标</w:t>
            </w:r>
          </w:p>
        </w:tc>
        <w:tc>
          <w:tcPr>
            <w:tcW w:w="2114" w:type="dxa"/>
            <w:vAlign w:val="center"/>
          </w:tcPr>
          <w:p>
            <w:pPr>
              <w:pStyle w:val="14"/>
            </w:pPr>
            <w:r>
              <w:t>全面发布政策信息，充分展示满城区的整体形象，促进政务公开，维护政府形象</w:t>
            </w:r>
          </w:p>
        </w:tc>
        <w:tc>
          <w:tcPr>
            <w:tcW w:w="4228" w:type="dxa"/>
            <w:vAlign w:val="center"/>
          </w:tcPr>
          <w:p>
            <w:pPr>
              <w:pStyle w:val="14"/>
            </w:pPr>
            <w:r>
              <w:t>适应互联网变化，将政府网站打造成更加全面的政务公开平台、更加权威的政策发布解读和舆论引导平台，建设整体联动、高效惠民的网上政府</w:t>
            </w:r>
          </w:p>
        </w:tc>
        <w:tc>
          <w:tcPr>
            <w:tcW w:w="2114" w:type="dxa"/>
            <w:vAlign w:val="center"/>
          </w:tcPr>
          <w:p>
            <w:pPr>
              <w:pStyle w:val="14"/>
            </w:pPr>
            <w:r>
              <w:t>维护政府权威，对外宣传满城,通过政府网站发布政策信息，更好地宣传满城、推介满城</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服务对象满意度得到提高</w:t>
            </w:r>
          </w:p>
        </w:tc>
        <w:tc>
          <w:tcPr>
            <w:tcW w:w="2114" w:type="dxa"/>
            <w:vAlign w:val="center"/>
          </w:tcPr>
          <w:p>
            <w:pPr>
              <w:pStyle w:val="14"/>
            </w:pPr>
            <w:r>
              <w:t>≥10%</w:t>
            </w:r>
          </w:p>
        </w:tc>
        <w:tc>
          <w:tcPr>
            <w:tcW w:w="2114"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4、融媒体中心经费绩效目标表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13062124P008FER10020X</w:t>
            </w:r>
          </w:p>
        </w:tc>
        <w:tc>
          <w:tcPr>
            <w:tcW w:w="2114" w:type="dxa"/>
            <w:vAlign w:val="center"/>
          </w:tcPr>
          <w:p>
            <w:pPr>
              <w:pStyle w:val="12"/>
            </w:pPr>
            <w:r>
              <w:t>项目名称</w:t>
            </w:r>
          </w:p>
        </w:tc>
        <w:tc>
          <w:tcPr>
            <w:tcW w:w="6342" w:type="dxa"/>
            <w:gridSpan w:val="3"/>
            <w:vAlign w:val="center"/>
          </w:tcPr>
          <w:p>
            <w:pPr>
              <w:pStyle w:val="14"/>
            </w:pPr>
            <w:r>
              <w:t>融媒体中心经费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76.00</w:t>
            </w:r>
          </w:p>
        </w:tc>
        <w:tc>
          <w:tcPr>
            <w:tcW w:w="2114" w:type="dxa"/>
            <w:vAlign w:val="center"/>
          </w:tcPr>
          <w:p>
            <w:pPr>
              <w:pStyle w:val="12"/>
            </w:pPr>
            <w:r>
              <w:t>其中：财政    资金</w:t>
            </w:r>
          </w:p>
        </w:tc>
        <w:tc>
          <w:tcPr>
            <w:tcW w:w="2114" w:type="dxa"/>
            <w:vAlign w:val="center"/>
          </w:tcPr>
          <w:p>
            <w:pPr>
              <w:pStyle w:val="14"/>
            </w:pPr>
            <w:r>
              <w:t>76.00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通过发放工资，加强工作人员归属，确保人心安定，整体稳定，保障职工工作积极性。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76.00</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1.通过发放工资，加强工作人员归属，确保人心安定，整体稳定，保障职工工作积极性。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保障人数</w:t>
            </w:r>
          </w:p>
        </w:tc>
        <w:tc>
          <w:tcPr>
            <w:tcW w:w="4228" w:type="dxa"/>
            <w:vAlign w:val="center"/>
          </w:tcPr>
          <w:p>
            <w:pPr>
              <w:pStyle w:val="14"/>
            </w:pPr>
            <w:r>
              <w:t>通过发放工资，保障职工工作积极性</w:t>
            </w:r>
          </w:p>
        </w:tc>
        <w:tc>
          <w:tcPr>
            <w:tcW w:w="2114" w:type="dxa"/>
            <w:vAlign w:val="center"/>
          </w:tcPr>
          <w:p>
            <w:pPr>
              <w:pStyle w:val="14"/>
            </w:pPr>
            <w:r>
              <w:t>53</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发放率</w:t>
            </w:r>
          </w:p>
        </w:tc>
        <w:tc>
          <w:tcPr>
            <w:tcW w:w="4228" w:type="dxa"/>
            <w:vAlign w:val="center"/>
          </w:tcPr>
          <w:p>
            <w:pPr>
              <w:pStyle w:val="14"/>
            </w:pPr>
            <w:r>
              <w:t>财政拨付后及时发放</w:t>
            </w:r>
          </w:p>
        </w:tc>
        <w:tc>
          <w:tcPr>
            <w:tcW w:w="2114" w:type="dxa"/>
            <w:vAlign w:val="center"/>
          </w:tcPr>
          <w:p>
            <w:pPr>
              <w:pStyle w:val="14"/>
            </w:pPr>
            <w:r>
              <w:t>100</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工资发放及时性</w:t>
            </w:r>
          </w:p>
        </w:tc>
        <w:tc>
          <w:tcPr>
            <w:tcW w:w="4228" w:type="dxa"/>
            <w:vAlign w:val="center"/>
          </w:tcPr>
          <w:p>
            <w:pPr>
              <w:pStyle w:val="14"/>
            </w:pPr>
            <w:r>
              <w:t>欠发工资财政拨付后三个工作日内及时发放</w:t>
            </w:r>
          </w:p>
        </w:tc>
        <w:tc>
          <w:tcPr>
            <w:tcW w:w="2114" w:type="dxa"/>
            <w:vAlign w:val="center"/>
          </w:tcPr>
          <w:p>
            <w:pPr>
              <w:pStyle w:val="14"/>
            </w:pPr>
            <w:r>
              <w:t>财政拨付三个工作日内发放</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工资发放标准</w:t>
            </w:r>
          </w:p>
        </w:tc>
        <w:tc>
          <w:tcPr>
            <w:tcW w:w="4228" w:type="dxa"/>
            <w:vAlign w:val="center"/>
          </w:tcPr>
          <w:p>
            <w:pPr>
              <w:pStyle w:val="14"/>
            </w:pPr>
            <w:r>
              <w:t>欠发2022年工资</w:t>
            </w:r>
          </w:p>
        </w:tc>
        <w:tc>
          <w:tcPr>
            <w:tcW w:w="2114" w:type="dxa"/>
            <w:vAlign w:val="center"/>
          </w:tcPr>
          <w:p>
            <w:pPr>
              <w:pStyle w:val="14"/>
            </w:pPr>
            <w:r>
              <w:t>6.33</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加强工作人员归属感</w:t>
            </w:r>
          </w:p>
        </w:tc>
        <w:tc>
          <w:tcPr>
            <w:tcW w:w="4228" w:type="dxa"/>
            <w:vAlign w:val="center"/>
          </w:tcPr>
          <w:p>
            <w:pPr>
              <w:pStyle w:val="14"/>
            </w:pPr>
            <w:r>
              <w:t>加强工作人员归属，确保人心安定，整体稳定</w:t>
            </w:r>
          </w:p>
        </w:tc>
        <w:tc>
          <w:tcPr>
            <w:tcW w:w="2114" w:type="dxa"/>
            <w:vAlign w:val="center"/>
          </w:tcPr>
          <w:p>
            <w:pPr>
              <w:pStyle w:val="14"/>
            </w:pPr>
            <w:r>
              <w:t>确保人心安定，整体稳定</w:t>
            </w:r>
          </w:p>
        </w:tc>
        <w:tc>
          <w:tcPr>
            <w:tcW w:w="2114"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5、袁连河董爱国薛祥三人2024年伤残抚恤金绩效目标表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13062124P008FER10018Y</w:t>
            </w:r>
          </w:p>
        </w:tc>
        <w:tc>
          <w:tcPr>
            <w:tcW w:w="2114" w:type="dxa"/>
            <w:vAlign w:val="center"/>
          </w:tcPr>
          <w:p>
            <w:pPr>
              <w:pStyle w:val="12"/>
            </w:pPr>
            <w:r>
              <w:t>项目名称</w:t>
            </w:r>
          </w:p>
        </w:tc>
        <w:tc>
          <w:tcPr>
            <w:tcW w:w="6342" w:type="dxa"/>
            <w:gridSpan w:val="3"/>
            <w:vAlign w:val="center"/>
          </w:tcPr>
          <w:p>
            <w:pPr>
              <w:pStyle w:val="14"/>
            </w:pPr>
            <w:r>
              <w:t>袁连河董爱国薛祥三人2024年伤残抚恤金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12.63</w:t>
            </w:r>
          </w:p>
        </w:tc>
        <w:tc>
          <w:tcPr>
            <w:tcW w:w="2114" w:type="dxa"/>
            <w:vAlign w:val="center"/>
          </w:tcPr>
          <w:p>
            <w:pPr>
              <w:pStyle w:val="12"/>
            </w:pPr>
            <w:r>
              <w:t>其中：财政    资金</w:t>
            </w:r>
          </w:p>
        </w:tc>
        <w:tc>
          <w:tcPr>
            <w:tcW w:w="2114" w:type="dxa"/>
            <w:vAlign w:val="center"/>
          </w:tcPr>
          <w:p>
            <w:pPr>
              <w:pStyle w:val="14"/>
            </w:pPr>
            <w:r>
              <w:t>12.63</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2024年度袁连河董爱国薛祥三人伤残抚恤金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12.63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1.完成2024年度袁连河董爱国薛祥三人伤残抚恤金发放，改善职工生活水平。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伤残抚恤金发放人数</w:t>
            </w:r>
          </w:p>
        </w:tc>
        <w:tc>
          <w:tcPr>
            <w:tcW w:w="4228" w:type="dxa"/>
            <w:vAlign w:val="center"/>
          </w:tcPr>
          <w:p>
            <w:pPr>
              <w:pStyle w:val="14"/>
            </w:pPr>
            <w:r>
              <w:t>伤残抚恤金因公六级发放人数</w:t>
            </w:r>
          </w:p>
        </w:tc>
        <w:tc>
          <w:tcPr>
            <w:tcW w:w="2114" w:type="dxa"/>
            <w:vAlign w:val="center"/>
          </w:tcPr>
          <w:p>
            <w:pPr>
              <w:pStyle w:val="14"/>
            </w:pPr>
            <w:r>
              <w:t>2人</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伤残抚恤金发放人数</w:t>
            </w:r>
          </w:p>
        </w:tc>
        <w:tc>
          <w:tcPr>
            <w:tcW w:w="4228" w:type="dxa"/>
            <w:vAlign w:val="center"/>
          </w:tcPr>
          <w:p>
            <w:pPr>
              <w:pStyle w:val="14"/>
            </w:pPr>
            <w:r>
              <w:t>伤残抚恤金因公七级发放人数</w:t>
            </w:r>
          </w:p>
        </w:tc>
        <w:tc>
          <w:tcPr>
            <w:tcW w:w="2114" w:type="dxa"/>
            <w:vAlign w:val="center"/>
          </w:tcPr>
          <w:p>
            <w:pPr>
              <w:pStyle w:val="14"/>
            </w:pPr>
            <w:r>
              <w:t>1人</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发放时间</w:t>
            </w:r>
          </w:p>
        </w:tc>
        <w:tc>
          <w:tcPr>
            <w:tcW w:w="4228" w:type="dxa"/>
            <w:vAlign w:val="center"/>
          </w:tcPr>
          <w:p>
            <w:pPr>
              <w:pStyle w:val="14"/>
            </w:pPr>
            <w:r>
              <w:t>完成资金拨付时间</w:t>
            </w:r>
          </w:p>
        </w:tc>
        <w:tc>
          <w:tcPr>
            <w:tcW w:w="2114" w:type="dxa"/>
            <w:vAlign w:val="center"/>
          </w:tcPr>
          <w:p>
            <w:pPr>
              <w:pStyle w:val="14"/>
            </w:pPr>
            <w:r>
              <w:t>12月底前完成发放</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发放覆盖率</w:t>
            </w:r>
          </w:p>
        </w:tc>
        <w:tc>
          <w:tcPr>
            <w:tcW w:w="4228" w:type="dxa"/>
            <w:vAlign w:val="center"/>
          </w:tcPr>
          <w:p>
            <w:pPr>
              <w:pStyle w:val="14"/>
            </w:pPr>
            <w:r>
              <w:t>实际发放人数占总人数比重</w:t>
            </w:r>
          </w:p>
        </w:tc>
        <w:tc>
          <w:tcPr>
            <w:tcW w:w="2114" w:type="dxa"/>
            <w:vAlign w:val="center"/>
          </w:tcPr>
          <w:p>
            <w:pPr>
              <w:pStyle w:val="14"/>
            </w:pPr>
            <w:r>
              <w:t>100%</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伤残抚恤金发放人数</w:t>
            </w:r>
          </w:p>
        </w:tc>
        <w:tc>
          <w:tcPr>
            <w:tcW w:w="4228" w:type="dxa"/>
            <w:vAlign w:val="center"/>
          </w:tcPr>
          <w:p>
            <w:pPr>
              <w:pStyle w:val="14"/>
            </w:pPr>
            <w:r>
              <w:t>伤残抚恤金因公七级发放金额</w:t>
            </w:r>
          </w:p>
        </w:tc>
        <w:tc>
          <w:tcPr>
            <w:tcW w:w="2114" w:type="dxa"/>
            <w:vAlign w:val="center"/>
          </w:tcPr>
          <w:p>
            <w:pPr>
              <w:pStyle w:val="14"/>
            </w:pPr>
            <w:r>
              <w:t>2758.33元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伤残抚恤金发放人数</w:t>
            </w:r>
          </w:p>
        </w:tc>
        <w:tc>
          <w:tcPr>
            <w:tcW w:w="4228" w:type="dxa"/>
            <w:vAlign w:val="center"/>
          </w:tcPr>
          <w:p>
            <w:pPr>
              <w:pStyle w:val="14"/>
            </w:pPr>
            <w:r>
              <w:t>伤残抚恤金因公六级发放金额</w:t>
            </w:r>
          </w:p>
        </w:tc>
        <w:tc>
          <w:tcPr>
            <w:tcW w:w="2114" w:type="dxa"/>
            <w:vAlign w:val="center"/>
          </w:tcPr>
          <w:p>
            <w:pPr>
              <w:pStyle w:val="14"/>
            </w:pPr>
            <w:r>
              <w:t>3884.17元</w:t>
            </w:r>
          </w:p>
        </w:tc>
        <w:tc>
          <w:tcPr>
            <w:tcW w:w="2114"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残疾人需求调查准确率</w:t>
            </w:r>
            <w:r>
              <w:tab/>
            </w:r>
            <w:r>
              <w:t>确保三人资金发放，改善生活水平。</w:t>
            </w:r>
          </w:p>
          <w:p>
            <w:pPr>
              <w:pStyle w:val="14"/>
            </w:pPr>
          </w:p>
        </w:tc>
        <w:tc>
          <w:tcPr>
            <w:tcW w:w="4228" w:type="dxa"/>
            <w:vAlign w:val="center"/>
          </w:tcPr>
          <w:p>
            <w:pPr>
              <w:pStyle w:val="14"/>
            </w:pPr>
            <w:r>
              <w:t>确保三人资金发放，改善生活水平。</w:t>
            </w:r>
          </w:p>
        </w:tc>
        <w:tc>
          <w:tcPr>
            <w:tcW w:w="2114" w:type="dxa"/>
            <w:vAlign w:val="center"/>
          </w:tcPr>
          <w:p>
            <w:pPr>
              <w:pStyle w:val="14"/>
            </w:pPr>
            <w:r>
              <w:t>生活水平提高</w:t>
            </w:r>
          </w:p>
        </w:tc>
        <w:tc>
          <w:tcPr>
            <w:tcW w:w="2114"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政府采购预算情况</w:t>
      </w:r>
    </w:p>
    <w:p>
      <w:pPr>
        <w:numPr>
          <w:ilvl w:val="0"/>
          <w:numId w:val="0"/>
        </w:numPr>
        <w:spacing w:before="10" w:after="10" w:line="240" w:lineRule="auto"/>
        <w:jc w:val="left"/>
        <w:outlineLvl w:val="5"/>
        <w:rPr>
          <w:rFonts w:hint="default" w:ascii="黑体" w:hAnsi="黑体" w:eastAsia="黑体" w:cs="黑体"/>
          <w:color w:val="000000"/>
          <w:sz w:val="32"/>
          <w:lang w:val="en-US" w:eastAsia="zh-CN"/>
        </w:rPr>
      </w:pPr>
      <w:r>
        <w:rPr>
          <w:rFonts w:hint="eastAsia" w:ascii="黑体" w:hAnsi="黑体" w:eastAsia="黑体" w:cs="黑体"/>
          <w:color w:val="000000"/>
          <w:sz w:val="32"/>
          <w:lang w:val="en-US" w:eastAsia="zh-CN"/>
        </w:rPr>
        <w:t xml:space="preserve">    </w:t>
      </w:r>
      <w:r>
        <w:rPr>
          <w:rFonts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4</w:t>
      </w:r>
      <w:r>
        <w:rPr>
          <w:rFonts w:ascii="Times New Roman" w:hAnsi="Times New Roman" w:eastAsia="方正仿宋_GBK" w:cs="Times New Roman"/>
          <w:b w:val="0"/>
          <w:color w:val="000000"/>
          <w:sz w:val="28"/>
        </w:rPr>
        <w:t>年，保定市满城区融媒体中心</w:t>
      </w:r>
      <w:r>
        <w:rPr>
          <w:rFonts w:hint="eastAsia" w:eastAsia="方正仿宋_GBK" w:cs="Times New Roman"/>
          <w:b w:val="0"/>
          <w:color w:val="000000"/>
          <w:sz w:val="28"/>
          <w:lang w:val="en-US" w:eastAsia="zh-CN"/>
        </w:rPr>
        <w:t>无政府采购预算，空表列示</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7888"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保定市满城区融媒体中心本级上年末固定资产金额为</w:t>
      </w:r>
      <w:r>
        <w:rPr>
          <w:rFonts w:hint="eastAsia" w:eastAsia="方正仿宋_GBK" w:cs="Times New Roman"/>
          <w:b w:val="0"/>
          <w:color w:val="000000"/>
          <w:sz w:val="28"/>
          <w:lang w:val="en-US" w:eastAsia="zh-CN"/>
        </w:rPr>
        <w:t>753.79</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204001保定市满城区融媒体中心本级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4"/>
              <w:spacing w:before="24"/>
              <w:rPr>
                <w:rFonts w:hint="default" w:ascii="宋体" w:eastAsia="宋体"/>
                <w:sz w:val="24"/>
                <w:lang w:val="en-US" w:eastAsia="zh-CN"/>
              </w:rPr>
            </w:pPr>
            <w:r>
              <w:rPr>
                <w:rFonts w:hint="eastAsia" w:ascii="宋体" w:eastAsia="宋体"/>
                <w:sz w:val="24"/>
                <w:lang w:val="en-US" w:eastAsia="zh-CN"/>
              </w:rPr>
              <w:t>固定资产总额</w:t>
            </w:r>
          </w:p>
        </w:tc>
        <w:tc>
          <w:tcPr>
            <w:tcW w:w="4933" w:type="dxa"/>
            <w:vAlign w:val="center"/>
          </w:tcPr>
          <w:p>
            <w:pPr>
              <w:pStyle w:val="15"/>
              <w:ind w:firstLine="0" w:firstLineChars="0"/>
              <w:rPr>
                <w:rFonts w:hint="eastAsia"/>
                <w:lang w:val="en-US" w:eastAsia="zh-CN"/>
              </w:rPr>
            </w:pPr>
          </w:p>
        </w:tc>
        <w:tc>
          <w:tcPr>
            <w:tcW w:w="4933" w:type="dxa"/>
            <w:vAlign w:val="center"/>
          </w:tcPr>
          <w:p>
            <w:pPr>
              <w:pStyle w:val="13"/>
              <w:jc w:val="center"/>
              <w:rPr>
                <w:rFonts w:hint="default" w:eastAsia="方正书宋_GBK"/>
                <w:lang w:val="en-US" w:eastAsia="zh-CN"/>
              </w:rPr>
            </w:pPr>
            <w:r>
              <w:rPr>
                <w:rFonts w:hint="eastAsia"/>
                <w:lang w:val="en-US" w:eastAsia="zh-CN"/>
              </w:rPr>
              <w:t>753.79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4"/>
              <w:spacing w:before="24"/>
              <w:ind w:firstLine="480" w:firstLineChars="200"/>
              <w:rPr>
                <w:rFonts w:hint="default" w:ascii="宋体" w:hAnsi="Times New Roman" w:eastAsia="宋体" w:cs="Times New Roman"/>
                <w:sz w:val="24"/>
                <w:szCs w:val="24"/>
                <w:lang w:val="en-US" w:eastAsia="zh-CN" w:bidi="ar-SA"/>
              </w:rPr>
            </w:pPr>
            <w:r>
              <w:rPr>
                <w:rFonts w:hint="eastAsia" w:ascii="宋体" w:eastAsia="宋体"/>
                <w:sz w:val="24"/>
              </w:rPr>
              <w:t>1</w:t>
            </w:r>
            <w:r>
              <w:rPr>
                <w:rFonts w:hint="eastAsia" w:ascii="宋体" w:eastAsia="宋体"/>
                <w:sz w:val="24"/>
                <w:lang w:val="en-US" w:eastAsia="zh-CN"/>
              </w:rPr>
              <w:t>.土地、房屋及构筑物（平方米）</w:t>
            </w:r>
          </w:p>
        </w:tc>
        <w:tc>
          <w:tcPr>
            <w:tcW w:w="4933"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4166.49</w:t>
            </w:r>
          </w:p>
        </w:tc>
        <w:tc>
          <w:tcPr>
            <w:tcW w:w="4933"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298.81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4"/>
              <w:spacing w:before="26"/>
              <w:ind w:firstLine="480" w:firstLineChars="200"/>
              <w:rPr>
                <w:rFonts w:hint="default" w:ascii="宋体" w:hAnsi="Times New Roman" w:eastAsia="宋体" w:cs="Times New Roman"/>
                <w:sz w:val="24"/>
                <w:szCs w:val="24"/>
                <w:lang w:val="en-US" w:eastAsia="zh-CN" w:bidi="ar-SA"/>
              </w:rPr>
            </w:pPr>
            <w:r>
              <w:rPr>
                <w:rFonts w:hint="eastAsia" w:ascii="宋体" w:eastAsia="宋体" w:cs="Times New Roman"/>
                <w:sz w:val="24"/>
                <w:szCs w:val="24"/>
                <w:lang w:val="en-US" w:eastAsia="zh-CN" w:bidi="ar-SA"/>
              </w:rPr>
              <w:t>2.通用设备</w:t>
            </w:r>
          </w:p>
        </w:tc>
        <w:tc>
          <w:tcPr>
            <w:tcW w:w="4933"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282</w:t>
            </w:r>
          </w:p>
        </w:tc>
        <w:tc>
          <w:tcPr>
            <w:tcW w:w="4933"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451.66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4"/>
              <w:spacing w:before="25"/>
              <w:ind w:left="347" w:leftChars="0" w:firstLine="480" w:firstLineChars="200"/>
              <w:rPr>
                <w:rFonts w:ascii="宋体" w:hAnsi="Times New Roman" w:eastAsia="宋体" w:cs="Times New Roman"/>
                <w:sz w:val="24"/>
                <w:szCs w:val="24"/>
                <w:lang w:val="en-US" w:eastAsia="uk-UA" w:bidi="ar-SA"/>
              </w:rPr>
            </w:pPr>
            <w:r>
              <w:rPr>
                <w:rFonts w:hint="eastAsia" w:ascii="宋体" w:eastAsia="宋体"/>
                <w:sz w:val="24"/>
                <w:lang w:val="en-US" w:eastAsia="zh-CN"/>
              </w:rPr>
              <w:t>其中：</w:t>
            </w:r>
            <w:r>
              <w:rPr>
                <w:rFonts w:hint="eastAsia" w:ascii="宋体" w:eastAsia="宋体"/>
                <w:sz w:val="24"/>
              </w:rPr>
              <w:t>车辆（台、辆）</w:t>
            </w:r>
          </w:p>
        </w:tc>
        <w:tc>
          <w:tcPr>
            <w:tcW w:w="4933"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w:t>
            </w:r>
          </w:p>
        </w:tc>
        <w:tc>
          <w:tcPr>
            <w:tcW w:w="4933"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4"/>
              <w:spacing w:before="27"/>
              <w:ind w:left="347" w:leftChars="0"/>
              <w:rPr>
                <w:rFonts w:hint="default" w:ascii="宋体" w:hAnsi="Times New Roman" w:eastAsia="宋体" w:cs="Times New Roman"/>
                <w:sz w:val="24"/>
                <w:szCs w:val="24"/>
                <w:lang w:val="en-US" w:eastAsia="zh-CN" w:bidi="ar-SA"/>
              </w:rPr>
            </w:pPr>
            <w:r>
              <w:rPr>
                <w:rFonts w:hint="eastAsia" w:ascii="宋体" w:eastAsia="宋体"/>
                <w:sz w:val="24"/>
                <w:lang w:val="en-US" w:eastAsia="zh-CN"/>
              </w:rPr>
              <w:t>3.家具、用具、装具及动植物</w:t>
            </w:r>
          </w:p>
        </w:tc>
        <w:tc>
          <w:tcPr>
            <w:tcW w:w="4933"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32</w:t>
            </w:r>
          </w:p>
        </w:tc>
        <w:tc>
          <w:tcPr>
            <w:tcW w:w="4933"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3.32</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A6FF33"/>
    <w:multiLevelType w:val="singleLevel"/>
    <w:tmpl w:val="D5A6FF33"/>
    <w:lvl w:ilvl="0" w:tentative="0">
      <w:start w:val="6"/>
      <w:numFmt w:val="chineseCounting"/>
      <w:suff w:val="nothing"/>
      <w:lvlText w:val="%1、"/>
      <w:lvlJc w:val="left"/>
      <w:rPr>
        <w:rFonts w:hint="eastAsia"/>
      </w:rPr>
    </w:lvl>
  </w:abstractNum>
  <w:abstractNum w:abstractNumId="1">
    <w:nsid w:val="4ABC7E65"/>
    <w:multiLevelType w:val="singleLevel"/>
    <w:tmpl w:val="4ABC7E65"/>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ZTExYjI0ZWRmODAwOWY0MzQ4NmEzMzhkZjMyODEifQ=="/>
  </w:docVars>
  <w:rsids>
    <w:rsidRoot w:val="00000000"/>
    <w:rsid w:val="018D1303"/>
    <w:rsid w:val="06577474"/>
    <w:rsid w:val="06986C9D"/>
    <w:rsid w:val="08D00247"/>
    <w:rsid w:val="0CC91CEE"/>
    <w:rsid w:val="11CE3B17"/>
    <w:rsid w:val="143F63E8"/>
    <w:rsid w:val="148A4F29"/>
    <w:rsid w:val="16DE7DF3"/>
    <w:rsid w:val="1A186383"/>
    <w:rsid w:val="1D21751C"/>
    <w:rsid w:val="26A3790B"/>
    <w:rsid w:val="32F6682E"/>
    <w:rsid w:val="352E6C76"/>
    <w:rsid w:val="36294F7C"/>
    <w:rsid w:val="3AE960B8"/>
    <w:rsid w:val="42E85356"/>
    <w:rsid w:val="47DB20D7"/>
    <w:rsid w:val="4F7F321A"/>
    <w:rsid w:val="58507E4A"/>
    <w:rsid w:val="5C2663CD"/>
    <w:rsid w:val="60E55971"/>
    <w:rsid w:val="6CDA788A"/>
    <w:rsid w:val="6ECD1769"/>
    <w:rsid w:val="7767553C"/>
    <w:rsid w:val="7CBD07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autoRedefine/>
    <w:qFormat/>
    <w:uiPriority w:val="0"/>
    <w:pPr>
      <w:ind w:left="72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4">
    <w:name w:val="Table Paragraph"/>
    <w:basedOn w:val="1"/>
    <w:autoRedefine/>
    <w:qFormat/>
    <w:uiPriority w:val="1"/>
  </w:style>
  <w:style w:type="paragraph" w:customStyle="1" w:styleId="25">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2024-03-04T11:36:13Z</dcterms:created>
  <dcterms:modified xsi:type="dcterms:W3CDTF">2024-03-04T03:36:13Z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2024-03-04T11:36:14Z</dcterms:created>
  <dcterms:modified xsi:type="dcterms:W3CDTF">2024-03-04T03:36:14Z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2024-03-04T11:36:13Z</dcterms:created>
  <dcterms:modified xsi:type="dcterms:W3CDTF">2024-03-04T03:36:13Z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2024-03-04T11:36:13Z</dcterms:created>
  <dcterms:modified xsi:type="dcterms:W3CDTF">2024-03-04T03:36:13Z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2024-03-04T11:36:09Z</dcterms:created>
  <dcterms:modified xsi:type="dcterms:W3CDTF">2024-03-04T03:36:09Z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2024-03-04T11:36:13Z</dcterms:created>
  <dcterms:modified xsi:type="dcterms:W3CDTF">2024-03-04T03:36:13Z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2024-03-04T11:36:12Z</dcterms:created>
  <dcterms:modified xsi:type="dcterms:W3CDTF">2024-03-04T03:36:12Z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2024-03-04T11:36:12Z</dcterms:created>
  <dcterms:modified xsi:type="dcterms:W3CDTF">2024-03-04T03:36:11Z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2e98a7a-ec10-4204-9434-b95729cb0c75}">
  <ds:schemaRefs/>
</ds:datastoreItem>
</file>

<file path=customXml/itemProps10.xml><?xml version="1.0" encoding="utf-8"?>
<ds:datastoreItem xmlns:ds="http://schemas.openxmlformats.org/officeDocument/2006/customXml" ds:itemID="{9d271784-0d3c-42e4-896c-609d6ba44bb6}">
  <ds:schemaRefs/>
</ds:datastoreItem>
</file>

<file path=customXml/itemProps11.xml><?xml version="1.0" encoding="utf-8"?>
<ds:datastoreItem xmlns:ds="http://schemas.openxmlformats.org/officeDocument/2006/customXml" ds:itemID="{a2453b62-e611-4f2c-9012-3c5983bbc413}">
  <ds:schemaRefs/>
</ds:datastoreItem>
</file>

<file path=customXml/itemProps12.xml><?xml version="1.0" encoding="utf-8"?>
<ds:datastoreItem xmlns:ds="http://schemas.openxmlformats.org/officeDocument/2006/customXml" ds:itemID="{1d0e3bb8-d877-43d7-9fe1-5d88ec232234}">
  <ds:schemaRefs/>
</ds:datastoreItem>
</file>

<file path=customXml/itemProps13.xml><?xml version="1.0" encoding="utf-8"?>
<ds:datastoreItem xmlns:ds="http://schemas.openxmlformats.org/officeDocument/2006/customXml" ds:itemID="{20330130-c067-4a1d-992c-11e7603fc00b}">
  <ds:schemaRefs/>
</ds:datastoreItem>
</file>

<file path=customXml/itemProps14.xml><?xml version="1.0" encoding="utf-8"?>
<ds:datastoreItem xmlns:ds="http://schemas.openxmlformats.org/officeDocument/2006/customXml" ds:itemID="{7e8836d2-bad5-4c17-b721-f83c85af88ae}">
  <ds:schemaRefs/>
</ds:datastoreItem>
</file>

<file path=customXml/itemProps15.xml><?xml version="1.0" encoding="utf-8"?>
<ds:datastoreItem xmlns:ds="http://schemas.openxmlformats.org/officeDocument/2006/customXml" ds:itemID="{067e2e63-01b1-4d66-926d-dac9a7da5e84}">
  <ds:schemaRefs/>
</ds:datastoreItem>
</file>

<file path=customXml/itemProps16.xml><?xml version="1.0" encoding="utf-8"?>
<ds:datastoreItem xmlns:ds="http://schemas.openxmlformats.org/officeDocument/2006/customXml" ds:itemID="{e3bc41ea-4f4b-4c50-88e5-f479db05d060}">
  <ds:schemaRefs/>
</ds:datastoreItem>
</file>

<file path=customXml/itemProps2.xml><?xml version="1.0" encoding="utf-8"?>
<ds:datastoreItem xmlns:ds="http://schemas.openxmlformats.org/officeDocument/2006/customXml" ds:itemID="{564e65d6-bae2-4dac-acad-05359360599e}">
  <ds:schemaRefs/>
</ds:datastoreItem>
</file>

<file path=customXml/itemProps3.xml><?xml version="1.0" encoding="utf-8"?>
<ds:datastoreItem xmlns:ds="http://schemas.openxmlformats.org/officeDocument/2006/customXml" ds:itemID="{beeb3381-1119-4ac4-813b-f395c403a77c}">
  <ds:schemaRefs/>
</ds:datastoreItem>
</file>

<file path=customXml/itemProps4.xml><?xml version="1.0" encoding="utf-8"?>
<ds:datastoreItem xmlns:ds="http://schemas.openxmlformats.org/officeDocument/2006/customXml" ds:itemID="{6f6eb3fa-4291-4de6-ad60-ae77373be9ef}">
  <ds:schemaRefs/>
</ds:datastoreItem>
</file>

<file path=customXml/itemProps5.xml><?xml version="1.0" encoding="utf-8"?>
<ds:datastoreItem xmlns:ds="http://schemas.openxmlformats.org/officeDocument/2006/customXml" ds:itemID="{2f2eda83-e20e-4f58-a897-cde1ef8c7101}">
  <ds:schemaRefs/>
</ds:datastoreItem>
</file>

<file path=customXml/itemProps6.xml><?xml version="1.0" encoding="utf-8"?>
<ds:datastoreItem xmlns:ds="http://schemas.openxmlformats.org/officeDocument/2006/customXml" ds:itemID="{e6bf9356-d70b-4540-8388-6d4ba5814ef5}">
  <ds:schemaRefs/>
</ds:datastoreItem>
</file>

<file path=customXml/itemProps7.xml><?xml version="1.0" encoding="utf-8"?>
<ds:datastoreItem xmlns:ds="http://schemas.openxmlformats.org/officeDocument/2006/customXml" ds:itemID="{d2f3d971-df97-4aeb-9eb5-e98244a155e8}">
  <ds:schemaRefs/>
</ds:datastoreItem>
</file>

<file path=customXml/itemProps8.xml><?xml version="1.0" encoding="utf-8"?>
<ds:datastoreItem xmlns:ds="http://schemas.openxmlformats.org/officeDocument/2006/customXml" ds:itemID="{e51c27c1-abf9-463f-942a-e5656d0fd109}">
  <ds:schemaRefs/>
</ds:datastoreItem>
</file>

<file path=customXml/itemProps9.xml><?xml version="1.0" encoding="utf-8"?>
<ds:datastoreItem xmlns:ds="http://schemas.openxmlformats.org/officeDocument/2006/customXml" ds:itemID="{30504b0d-f46b-4c2b-8978-8503e3c8e853}">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2024-03-04T11:36:00Z</dcterms:created>
  <dc:creator>Administrator</dc:creator>
  <cp:lastModifiedBy>顺其自然</cp:lastModifiedBy>
  <cp:lastPrinted>2024-03-11T06:32:00Z</cp:lastPrinted>
  <dcterms:modified xsi:type="dcterms:W3CDTF">2024-03-12T01:57:23Z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9AAC998CF24E4B60B7DC0A44575AAD2A_12</vt:lpwstr>
  </property>
</Properties>
</file>