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表14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年国有资本经营收入预算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bookmarkStart w:id="0" w:name="OLE_LINK1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一、利润收入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二、股利、股息收入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1669"/>
              </w:tabs>
              <w:bidi w:val="0"/>
              <w:ind w:firstLine="640" w:firstLineChars="200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20"/>
                <w:lang w:val="en-US" w:eastAsia="zh-CN" w:bidi="ar-SA"/>
              </w:rPr>
              <w:t>……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bookmarkEnd w:id="0"/>
    </w:tbl>
    <w:p/>
    <w:p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表15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年国有资本经营预算支出表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一、解决历史遗留问题及改革成本支出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国有企业改革成本支出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二、国有企业资本金注入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2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金融企业资本性支出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三、补助下级支出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41" w:firstLineChars="10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四、调出资金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p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表16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年国有资本经营预算本级支出表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4819"/>
        <w:gridCol w:w="2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22301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leftChars="-7" w:hanging="22" w:hangingChars="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解决历史遗留问题及改革成本支出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204" w:firstLineChars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2230107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国有企业改革成本支出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22302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Chars="-7" w:hanging="22" w:hangingChars="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国有企业资本金注入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04" w:firstLineChars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2230208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金融企业资本性支出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p/>
    <w:p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表17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年国有资本经营预算专项转移支付分项目</w:t>
      </w:r>
    </w:p>
    <w:p>
      <w:pPr>
        <w:pStyle w:val="4"/>
        <w:spacing w:before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5"/>
        <w:gridCol w:w="121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   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</w:t>
      </w:r>
    </w:p>
    <w:p/>
    <w:p>
      <w:pPr>
        <w:ind w:firstLine="640" w:firstLineChars="200"/>
      </w:pPr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r>
        <w:rPr>
          <w:rFonts w:hint="eastAsia" w:ascii="楷体" w:hAnsi="楷体" w:eastAsia="楷体"/>
          <w:szCs w:val="32"/>
        </w:rPr>
        <w:t>表18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bookmarkStart w:id="1" w:name="_GoBack"/>
      <w:bookmarkEnd w:id="1"/>
      <w:r>
        <w:rPr>
          <w:rFonts w:hint="eastAsia" w:ascii="黑体" w:hAnsi="黑体"/>
        </w:rPr>
        <w:t>年国有资本经营预算专项转移支付分地区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p>
      <w:pPr>
        <w:widowControl/>
        <w:spacing w:line="240" w:lineRule="auto"/>
        <w:ind w:firstLine="6480" w:firstLineChars="27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单位：万元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3"/>
        <w:gridCol w:w="2337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  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/>
    <w:p>
      <w:pPr>
        <w:ind w:firstLine="640" w:firstLineChars="200"/>
      </w:pPr>
      <w:r>
        <w:rPr>
          <w:rFonts w:hint="eastAsia"/>
        </w:rPr>
        <w:t>备注：我</w:t>
      </w:r>
      <w:r>
        <w:rPr>
          <w:rFonts w:hint="eastAsia"/>
          <w:lang w:eastAsia="zh-CN"/>
        </w:rPr>
        <w:t>区</w:t>
      </w:r>
      <w:r>
        <w:rPr>
          <w:rFonts w:hint="eastAsia"/>
        </w:rPr>
        <w:t>无国有资本经营预算，空表列示。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67E"/>
    <w:rsid w:val="000E7ECD"/>
    <w:rsid w:val="001A067E"/>
    <w:rsid w:val="003E22CB"/>
    <w:rsid w:val="00554374"/>
    <w:rsid w:val="006D3ECE"/>
    <w:rsid w:val="006F1ABB"/>
    <w:rsid w:val="008041A9"/>
    <w:rsid w:val="008353B2"/>
    <w:rsid w:val="00942099"/>
    <w:rsid w:val="00C93F47"/>
    <w:rsid w:val="00D71F6F"/>
    <w:rsid w:val="00E04E74"/>
    <w:rsid w:val="00E213D2"/>
    <w:rsid w:val="00E6076C"/>
    <w:rsid w:val="00F070E0"/>
    <w:rsid w:val="00FE3255"/>
    <w:rsid w:val="137934C8"/>
    <w:rsid w:val="15590915"/>
    <w:rsid w:val="23F73DAA"/>
    <w:rsid w:val="487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121</Words>
  <Characters>692</Characters>
  <Lines>5</Lines>
  <Paragraphs>1</Paragraphs>
  <TotalTime>1</TotalTime>
  <ScaleCrop>false</ScaleCrop>
  <LinksUpToDate>false</LinksUpToDate>
  <CharactersWithSpaces>812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2022-02-08T06:36:00Z</dcterms:created>
  <dc:creator>user</dc:creator>
  <cp:lastModifiedBy>user</cp:lastModifiedBy>
  <cp:lastPrinted>2022-02-08T07:35:00Z</cp:lastPrinted>
  <dcterms:modified xsi:type="dcterms:W3CDTF">2024-03-04T08:18:35Z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D52A236B2CFD4EB78FC07583CE72C760</vt:lpwstr>
  </property>
</Properties>
</file>